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附件</w:t>
      </w:r>
    </w:p>
    <w:p>
      <w:pPr>
        <w:jc w:val="both"/>
        <w:rPr>
          <w:rFonts w:hint="eastAsia" w:asciiTheme="majorEastAsia" w:hAnsiTheme="majorEastAsia" w:eastAsiaTheme="majorEastAsia"/>
          <w:b/>
          <w:color w:val="auto"/>
          <w:sz w:val="32"/>
          <w:szCs w:val="32"/>
          <w:highlight w:val="no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Theme="majorEastAsia" w:hAnsiTheme="majorEastAsia" w:eastAsiaTheme="majorEastAsia" w:cstheme="majorEastAsia"/>
          <w:b/>
          <w:bCs/>
          <w:color w:val="auto"/>
          <w:kern w:val="2"/>
          <w:sz w:val="44"/>
          <w:szCs w:val="44"/>
          <w:highlight w:val="none"/>
          <w:lang w:val="en-US" w:eastAsia="zh-CN" w:bidi="ar-SA"/>
        </w:rPr>
      </w:pPr>
      <w:r>
        <w:rPr>
          <w:rFonts w:hint="eastAsia" w:asciiTheme="majorEastAsia" w:hAnsiTheme="majorEastAsia" w:eastAsiaTheme="majorEastAsia" w:cstheme="majorEastAsia"/>
          <w:b/>
          <w:bCs/>
          <w:color w:val="auto"/>
          <w:kern w:val="2"/>
          <w:sz w:val="44"/>
          <w:szCs w:val="44"/>
          <w:highlight w:val="none"/>
          <w:lang w:val="en-US" w:eastAsia="zh-CN" w:bidi="ar-SA"/>
        </w:rPr>
        <w:t>光明区应急管理局企业涂层烘干设备安全隐患排查整治项目采购需求文件</w:t>
      </w:r>
    </w:p>
    <w:p>
      <w:pPr>
        <w:ind w:firstLine="640" w:firstLineChars="200"/>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一、项目</w:t>
      </w:r>
      <w:r>
        <w:rPr>
          <w:rFonts w:hint="eastAsia" w:ascii="黑体" w:hAnsi="黑体" w:eastAsia="黑体" w:cs="黑体"/>
          <w:b w:val="0"/>
          <w:bCs/>
          <w:color w:val="auto"/>
          <w:sz w:val="32"/>
          <w:szCs w:val="32"/>
          <w:highlight w:val="none"/>
          <w:lang w:eastAsia="zh-CN"/>
        </w:rPr>
        <w:t>服务内容</w:t>
      </w:r>
    </w:p>
    <w:p>
      <w:pPr>
        <w:ind w:firstLine="480" w:firstLineChars="15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（一）整治对象</w:t>
      </w:r>
    </w:p>
    <w:p>
      <w:pPr>
        <w:ind w:firstLine="640" w:firstLineChars="200"/>
        <w:rPr>
          <w:rFonts w:hint="default" w:ascii="仿宋_GB2312" w:hAnsi="宋体" w:eastAsia="仿宋_GB2312"/>
          <w:color w:val="C00000"/>
          <w:sz w:val="32"/>
          <w:szCs w:val="32"/>
          <w:highlight w:val="none"/>
          <w:lang w:val="en-US" w:eastAsia="zh-CN"/>
        </w:rPr>
      </w:pPr>
      <w:r>
        <w:rPr>
          <w:rFonts w:hint="eastAsia" w:ascii="仿宋_GB2312" w:hAnsi="仿宋_GB2312" w:eastAsia="仿宋_GB2312" w:cs="仿宋_GB2312"/>
          <w:color w:val="000000"/>
          <w:sz w:val="32"/>
          <w:szCs w:val="32"/>
        </w:rPr>
        <w:t>对2019年</w:t>
      </w:r>
      <w:r>
        <w:rPr>
          <w:rFonts w:hint="eastAsia" w:ascii="仿宋_GB2312" w:hAnsi="仿宋_GB2312" w:eastAsia="仿宋_GB2312" w:cs="仿宋_GB2312"/>
          <w:color w:val="000000"/>
          <w:sz w:val="32"/>
          <w:szCs w:val="32"/>
          <w:lang w:eastAsia="zh-CN"/>
        </w:rPr>
        <w:t>光明区</w:t>
      </w:r>
      <w:r>
        <w:rPr>
          <w:rFonts w:hint="eastAsia" w:ascii="仿宋_GB2312" w:hAnsi="仿宋_GB2312" w:eastAsia="仿宋_GB2312" w:cs="仿宋_GB2312"/>
          <w:color w:val="000000"/>
          <w:sz w:val="32"/>
          <w:szCs w:val="32"/>
        </w:rPr>
        <w:t>验收通过的</w:t>
      </w:r>
      <w:r>
        <w:rPr>
          <w:rFonts w:hint="eastAsia" w:ascii="仿宋_GB2312" w:hAnsi="仿宋_GB2312" w:eastAsia="仿宋_GB2312" w:cs="仿宋_GB2312"/>
          <w:color w:val="000000"/>
          <w:sz w:val="32"/>
          <w:szCs w:val="32"/>
          <w:lang w:val="en-US" w:eastAsia="zh-CN"/>
        </w:rPr>
        <w:t>30家</w:t>
      </w:r>
      <w:r>
        <w:rPr>
          <w:rFonts w:hint="eastAsia" w:ascii="仿宋_GB2312" w:hAnsi="仿宋_GB2312" w:eastAsia="仿宋_GB2312" w:cs="仿宋_GB2312"/>
          <w:color w:val="000000"/>
          <w:sz w:val="32"/>
          <w:szCs w:val="32"/>
        </w:rPr>
        <w:t>涂层烘干企业开展“回头看”检查</w:t>
      </w:r>
      <w:r>
        <w:rPr>
          <w:rFonts w:hint="eastAsia" w:ascii="仿宋_GB2312" w:hAnsi="仿宋_GB2312" w:eastAsia="仿宋_GB2312" w:cs="仿宋_GB2312"/>
          <w:color w:val="000000"/>
          <w:sz w:val="32"/>
          <w:szCs w:val="32"/>
          <w:lang w:eastAsia="zh-CN"/>
        </w:rPr>
        <w:t>指导以及</w:t>
      </w:r>
      <w:r>
        <w:rPr>
          <w:rFonts w:hint="eastAsia" w:ascii="仿宋_GB2312" w:hAnsi="仿宋_GB2312" w:eastAsia="仿宋_GB2312" w:cs="仿宋_GB2312"/>
          <w:color w:val="000000"/>
          <w:sz w:val="32"/>
          <w:szCs w:val="32"/>
        </w:rPr>
        <w:t>对2020年各街道已验收通过的</w:t>
      </w:r>
      <w:r>
        <w:rPr>
          <w:rFonts w:hint="eastAsia" w:ascii="仿宋_GB2312" w:hAnsi="仿宋_GB2312" w:eastAsia="仿宋_GB2312" w:cs="仿宋_GB2312"/>
          <w:color w:val="000000"/>
          <w:sz w:val="32"/>
          <w:szCs w:val="32"/>
          <w:lang w:val="en-US" w:eastAsia="zh-CN"/>
        </w:rPr>
        <w:t>57家</w:t>
      </w:r>
      <w:r>
        <w:rPr>
          <w:rFonts w:hint="eastAsia" w:ascii="仿宋_GB2312" w:hAnsi="仿宋_GB2312" w:eastAsia="仿宋_GB2312" w:cs="仿宋_GB2312"/>
          <w:color w:val="000000"/>
          <w:sz w:val="32"/>
          <w:szCs w:val="32"/>
        </w:rPr>
        <w:t>涂层烘干企业进行抽查复核</w:t>
      </w:r>
      <w:r>
        <w:rPr>
          <w:rFonts w:hint="eastAsia" w:ascii="仿宋_GB2312" w:hAnsi="仿宋_GB2312" w:eastAsia="仿宋_GB2312" w:cs="仿宋_GB2312"/>
          <w:color w:val="000000"/>
          <w:sz w:val="32"/>
          <w:szCs w:val="32"/>
          <w:lang w:eastAsia="zh-CN"/>
        </w:rPr>
        <w:t>服务。</w:t>
      </w:r>
    </w:p>
    <w:p>
      <w:pPr>
        <w:ind w:firstLine="480" w:firstLineChars="15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（二）工作内容和要求</w:t>
      </w:r>
    </w:p>
    <w:p>
      <w:pPr>
        <w:ind w:firstLine="643" w:firstLineChars="200"/>
        <w:rPr>
          <w:rFonts w:hint="eastAsia" w:ascii="仿宋_GB2312" w:hAnsi="宋体" w:eastAsia="仿宋_GB2312"/>
          <w:b w:val="0"/>
          <w:bCs/>
          <w:color w:val="auto"/>
          <w:sz w:val="32"/>
          <w:szCs w:val="32"/>
          <w:highlight w:val="none"/>
          <w:lang w:val="en-US" w:eastAsia="zh-CN"/>
        </w:rPr>
      </w:pPr>
      <w:r>
        <w:rPr>
          <w:rFonts w:hint="eastAsia" w:ascii="仿宋_GB2312" w:hAnsi="宋体" w:eastAsia="仿宋_GB2312"/>
          <w:b/>
          <w:bCs w:val="0"/>
          <w:color w:val="auto"/>
          <w:sz w:val="32"/>
          <w:szCs w:val="32"/>
          <w:highlight w:val="none"/>
          <w:lang w:val="en-US" w:eastAsia="zh-CN"/>
        </w:rPr>
        <w:t>1.</w:t>
      </w:r>
      <w:r>
        <w:rPr>
          <w:rFonts w:hint="eastAsia" w:ascii="仿宋_GB2312" w:hAnsi="宋体" w:eastAsia="仿宋_GB2312"/>
          <w:b w:val="0"/>
          <w:bCs/>
          <w:color w:val="auto"/>
          <w:sz w:val="32"/>
          <w:szCs w:val="32"/>
          <w:highlight w:val="none"/>
          <w:lang w:eastAsia="zh-CN"/>
        </w:rPr>
        <w:t>专业技术服务机构分</w:t>
      </w:r>
      <w:r>
        <w:rPr>
          <w:rFonts w:hint="eastAsia" w:ascii="仿宋_GB2312" w:hAnsi="宋体" w:eastAsia="仿宋_GB2312"/>
          <w:b w:val="0"/>
          <w:bCs/>
          <w:color w:val="auto"/>
          <w:sz w:val="32"/>
          <w:szCs w:val="32"/>
          <w:highlight w:val="none"/>
          <w:lang w:val="en-US" w:eastAsia="zh-CN"/>
        </w:rPr>
        <w:t>成2个整治工作小组，</w:t>
      </w:r>
      <w:r>
        <w:rPr>
          <w:rFonts w:hint="eastAsia" w:ascii="仿宋_GB2312" w:hAnsi="宋体" w:eastAsia="仿宋_GB2312"/>
          <w:sz w:val="32"/>
          <w:szCs w:val="32"/>
          <w:lang w:val="en-US" w:eastAsia="zh-CN"/>
        </w:rPr>
        <w:t>提供2辆车作为项目服务的交通工具，</w:t>
      </w:r>
      <w:r>
        <w:rPr>
          <w:rFonts w:hint="eastAsia" w:ascii="仿宋_GB2312" w:hAnsi="宋体" w:eastAsia="仿宋_GB2312"/>
          <w:b w:val="0"/>
          <w:bCs/>
          <w:color w:val="auto"/>
          <w:sz w:val="32"/>
          <w:szCs w:val="32"/>
          <w:highlight w:val="none"/>
          <w:lang w:val="en-US" w:eastAsia="zh-CN"/>
        </w:rPr>
        <w:t>每组</w:t>
      </w:r>
      <w:r>
        <w:rPr>
          <w:rFonts w:hint="eastAsia" w:ascii="仿宋_GB2312" w:hAnsi="宋体" w:eastAsia="仿宋_GB2312"/>
          <w:b w:val="0"/>
          <w:bCs/>
          <w:color w:val="auto"/>
          <w:sz w:val="32"/>
          <w:szCs w:val="32"/>
          <w:highlight w:val="none"/>
          <w:lang w:eastAsia="zh-CN"/>
        </w:rPr>
        <w:t>至少</w:t>
      </w:r>
      <w:r>
        <w:rPr>
          <w:rFonts w:hint="eastAsia" w:ascii="仿宋_GB2312" w:hAnsi="宋体" w:eastAsia="仿宋_GB2312"/>
          <w:b w:val="0"/>
          <w:bCs/>
          <w:color w:val="auto"/>
          <w:sz w:val="32"/>
          <w:szCs w:val="32"/>
          <w:highlight w:val="none"/>
          <w:lang w:val="en-US" w:eastAsia="zh-CN"/>
        </w:rPr>
        <w:t>配备1名高级职称专业技术人员和1名中级职称专业技术人员</w:t>
      </w:r>
      <w:r>
        <w:rPr>
          <w:rFonts w:hint="eastAsia" w:ascii="仿宋_GB2312" w:hAnsi="仿宋_GB2312" w:eastAsia="仿宋_GB2312" w:cs="仿宋_GB2312"/>
          <w:color w:val="000000"/>
          <w:sz w:val="32"/>
          <w:szCs w:val="32"/>
        </w:rPr>
        <w:t>对2019年</w:t>
      </w:r>
      <w:r>
        <w:rPr>
          <w:rFonts w:hint="eastAsia" w:ascii="仿宋_GB2312" w:hAnsi="仿宋_GB2312" w:eastAsia="仿宋_GB2312" w:cs="仿宋_GB2312"/>
          <w:color w:val="000000"/>
          <w:sz w:val="32"/>
          <w:szCs w:val="32"/>
          <w:lang w:eastAsia="zh-CN"/>
        </w:rPr>
        <w:t>光明区</w:t>
      </w:r>
      <w:r>
        <w:rPr>
          <w:rFonts w:hint="eastAsia" w:ascii="仿宋_GB2312" w:hAnsi="仿宋_GB2312" w:eastAsia="仿宋_GB2312" w:cs="仿宋_GB2312"/>
          <w:color w:val="000000"/>
          <w:sz w:val="32"/>
          <w:szCs w:val="32"/>
        </w:rPr>
        <w:t>验收通过的</w:t>
      </w:r>
      <w:r>
        <w:rPr>
          <w:rFonts w:hint="eastAsia" w:ascii="仿宋_GB2312" w:hAnsi="仿宋_GB2312" w:eastAsia="仿宋_GB2312" w:cs="仿宋_GB2312"/>
          <w:color w:val="000000"/>
          <w:sz w:val="32"/>
          <w:szCs w:val="32"/>
          <w:lang w:val="en-US" w:eastAsia="zh-CN"/>
        </w:rPr>
        <w:t>30家</w:t>
      </w:r>
      <w:r>
        <w:rPr>
          <w:rFonts w:hint="eastAsia" w:ascii="仿宋_GB2312" w:hAnsi="仿宋_GB2312" w:eastAsia="仿宋_GB2312" w:cs="仿宋_GB2312"/>
          <w:color w:val="000000"/>
          <w:sz w:val="32"/>
          <w:szCs w:val="32"/>
        </w:rPr>
        <w:t>涂层烘干企业开展“回头看”检查，</w:t>
      </w:r>
      <w:r>
        <w:rPr>
          <w:rFonts w:hint="eastAsia" w:ascii="仿宋_GB2312" w:hAnsi="仿宋_GB2312" w:eastAsia="仿宋_GB2312" w:cs="仿宋_GB2312"/>
          <w:color w:val="000000"/>
          <w:sz w:val="32"/>
          <w:szCs w:val="32"/>
          <w:lang w:eastAsia="zh-CN"/>
        </w:rPr>
        <w:t>每个企业检查服务次数不少于</w:t>
      </w:r>
      <w:r>
        <w:rPr>
          <w:rFonts w:hint="eastAsia" w:ascii="仿宋_GB2312" w:hAnsi="仿宋_GB2312" w:eastAsia="仿宋_GB2312" w:cs="仿宋_GB2312"/>
          <w:color w:val="000000"/>
          <w:sz w:val="32"/>
          <w:szCs w:val="32"/>
          <w:lang w:val="en-US" w:eastAsia="zh-CN"/>
        </w:rPr>
        <w:t>2次，每次上门服务时间不少于2小时。服务工作按照光明区应急管理局制定的检查要点内容，</w:t>
      </w:r>
      <w:r>
        <w:rPr>
          <w:rFonts w:hint="eastAsia" w:ascii="仿宋_GB2312" w:hAnsi="仿宋_GB2312" w:eastAsia="仿宋_GB2312" w:cs="仿宋_GB2312"/>
          <w:color w:val="000000"/>
          <w:sz w:val="32"/>
          <w:szCs w:val="32"/>
        </w:rPr>
        <w:t>针对涂层烘干设备设施的定期维护及作业现场的管理提供技术指导、隐患排查治理和应急演练，每次上门服务对企业安全负责人及一线员工现场培训不少于60分钟</w:t>
      </w:r>
      <w:r>
        <w:rPr>
          <w:rFonts w:hint="eastAsia" w:ascii="仿宋_GB2312" w:hAnsi="仿宋_GB2312" w:eastAsia="仿宋_GB2312" w:cs="仿宋_GB2312"/>
          <w:color w:val="000000"/>
          <w:sz w:val="32"/>
          <w:szCs w:val="32"/>
          <w:lang w:eastAsia="zh-CN"/>
        </w:rPr>
        <w:t>。</w:t>
      </w:r>
      <w:r>
        <w:rPr>
          <w:rFonts w:hint="eastAsia" w:ascii="仿宋_GB2312" w:hAnsi="宋体" w:eastAsia="仿宋_GB2312"/>
          <w:b w:val="0"/>
          <w:bCs/>
          <w:color w:val="auto"/>
          <w:sz w:val="32"/>
          <w:szCs w:val="32"/>
          <w:highlight w:val="none"/>
          <w:lang w:val="en-US" w:eastAsia="zh-CN"/>
        </w:rPr>
        <w:t>一是</w:t>
      </w:r>
      <w:r>
        <w:rPr>
          <w:rFonts w:hint="eastAsia" w:ascii="仿宋_GB2312" w:hAnsi="仿宋" w:eastAsia="仿宋_GB2312"/>
          <w:color w:val="000000"/>
          <w:sz w:val="32"/>
          <w:szCs w:val="32"/>
          <w:lang w:val="en-US" w:eastAsia="zh-CN"/>
        </w:rPr>
        <w:t>通过培训引导</w:t>
      </w:r>
      <w:r>
        <w:rPr>
          <w:rFonts w:hint="eastAsia" w:ascii="仿宋_GB2312" w:hAnsi="仿宋_GB2312" w:eastAsia="仿宋_GB2312" w:cs="仿宋_GB2312"/>
          <w:color w:val="auto"/>
          <w:sz w:val="32"/>
          <w:szCs w:val="32"/>
          <w:lang w:eastAsia="zh-CN"/>
        </w:rPr>
        <w:t>涂层烘干设备使用企业落实安全生产主体责任具体措施，强化涂层烘干设备使用企业的安全生产管理意识和技术能力。二是协助涂层烘干设备使用企业制定企业安全生产责任制和安全生产管理制度，指导涂层烘干设备使用企业按照涂层烘干设备安全生产标准的要求进行治理</w:t>
      </w:r>
      <w:r>
        <w:rPr>
          <w:rFonts w:hint="eastAsia" w:ascii="仿宋_GB2312" w:hAnsi="仿宋" w:eastAsia="仿宋_GB2312"/>
          <w:color w:val="000000"/>
          <w:sz w:val="32"/>
          <w:szCs w:val="32"/>
          <w:lang w:eastAsia="zh-CN"/>
        </w:rPr>
        <w:t>。</w:t>
      </w:r>
    </w:p>
    <w:p>
      <w:pPr>
        <w:ind w:firstLine="640" w:firstLineChars="200"/>
        <w:rPr>
          <w:rFonts w:hint="eastAsia" w:ascii="仿宋_GB2312" w:hAnsi="仿宋_GB2312" w:eastAsia="仿宋_GB2312" w:cs="仿宋_GB2312"/>
          <w:color w:val="000000"/>
          <w:sz w:val="32"/>
          <w:szCs w:val="32"/>
          <w:lang w:eastAsia="zh-CN"/>
        </w:rPr>
      </w:pPr>
      <w:r>
        <w:rPr>
          <w:rFonts w:hint="eastAsia" w:ascii="仿宋_GB2312" w:hAnsi="宋体" w:eastAsia="仿宋_GB2312"/>
          <w:b w:val="0"/>
          <w:bCs/>
          <w:color w:val="auto"/>
          <w:sz w:val="32"/>
          <w:szCs w:val="32"/>
          <w:highlight w:val="none"/>
          <w:lang w:val="en-US" w:eastAsia="zh-CN"/>
        </w:rPr>
        <w:t>2.</w:t>
      </w:r>
      <w:r>
        <w:rPr>
          <w:rFonts w:hint="eastAsia" w:ascii="仿宋_GB2312" w:hAnsi="宋体" w:eastAsia="仿宋_GB2312"/>
          <w:b w:val="0"/>
          <w:bCs/>
          <w:color w:val="auto"/>
          <w:sz w:val="32"/>
          <w:szCs w:val="32"/>
          <w:highlight w:val="none"/>
          <w:lang w:eastAsia="zh-CN"/>
        </w:rPr>
        <w:t>专业技术服务机构分</w:t>
      </w:r>
      <w:r>
        <w:rPr>
          <w:rFonts w:hint="eastAsia" w:ascii="仿宋_GB2312" w:hAnsi="宋体" w:eastAsia="仿宋_GB2312"/>
          <w:b w:val="0"/>
          <w:bCs/>
          <w:color w:val="auto"/>
          <w:sz w:val="32"/>
          <w:szCs w:val="32"/>
          <w:highlight w:val="none"/>
          <w:lang w:val="en-US" w:eastAsia="zh-CN"/>
        </w:rPr>
        <w:t>成2个整治工作小组，</w:t>
      </w:r>
      <w:r>
        <w:rPr>
          <w:rFonts w:hint="eastAsia" w:ascii="仿宋_GB2312" w:hAnsi="宋体" w:eastAsia="仿宋_GB2312"/>
          <w:sz w:val="32"/>
          <w:szCs w:val="32"/>
          <w:lang w:val="en-US" w:eastAsia="zh-CN"/>
        </w:rPr>
        <w:t>提供2辆车作为项目服务的交通工具，</w:t>
      </w:r>
      <w:r>
        <w:rPr>
          <w:rFonts w:hint="eastAsia" w:ascii="仿宋_GB2312" w:hAnsi="宋体" w:eastAsia="仿宋_GB2312"/>
          <w:b w:val="0"/>
          <w:bCs/>
          <w:color w:val="auto"/>
          <w:sz w:val="32"/>
          <w:szCs w:val="32"/>
          <w:highlight w:val="none"/>
          <w:lang w:val="en-US" w:eastAsia="zh-CN"/>
        </w:rPr>
        <w:t>每组</w:t>
      </w:r>
      <w:r>
        <w:rPr>
          <w:rFonts w:hint="eastAsia" w:ascii="仿宋_GB2312" w:hAnsi="宋体" w:eastAsia="仿宋_GB2312"/>
          <w:b w:val="0"/>
          <w:bCs/>
          <w:color w:val="auto"/>
          <w:sz w:val="32"/>
          <w:szCs w:val="32"/>
          <w:highlight w:val="none"/>
          <w:lang w:eastAsia="zh-CN"/>
        </w:rPr>
        <w:t>至少</w:t>
      </w:r>
      <w:r>
        <w:rPr>
          <w:rFonts w:hint="eastAsia" w:ascii="仿宋_GB2312" w:hAnsi="宋体" w:eastAsia="仿宋_GB2312"/>
          <w:b w:val="0"/>
          <w:bCs/>
          <w:color w:val="auto"/>
          <w:sz w:val="32"/>
          <w:szCs w:val="32"/>
          <w:highlight w:val="none"/>
          <w:lang w:val="en-US" w:eastAsia="zh-CN"/>
        </w:rPr>
        <w:t>配备1名高级职称专业技术人员和1名中级职称专业技术人员</w:t>
      </w:r>
      <w:r>
        <w:rPr>
          <w:rFonts w:hint="eastAsia" w:ascii="仿宋_GB2312" w:hAnsi="仿宋_GB2312" w:eastAsia="仿宋_GB2312" w:cs="仿宋_GB2312"/>
          <w:color w:val="000000"/>
          <w:sz w:val="32"/>
          <w:szCs w:val="32"/>
        </w:rPr>
        <w:t>对2020年各街道已验收通过的</w:t>
      </w:r>
      <w:r>
        <w:rPr>
          <w:rFonts w:hint="eastAsia" w:ascii="仿宋_GB2312" w:hAnsi="仿宋_GB2312" w:eastAsia="仿宋_GB2312" w:cs="仿宋_GB2312"/>
          <w:color w:val="000000"/>
          <w:sz w:val="32"/>
          <w:szCs w:val="32"/>
          <w:lang w:val="en-US" w:eastAsia="zh-CN"/>
        </w:rPr>
        <w:t>57家</w:t>
      </w:r>
      <w:r>
        <w:rPr>
          <w:rFonts w:hint="eastAsia" w:ascii="仿宋_GB2312" w:hAnsi="仿宋_GB2312" w:eastAsia="仿宋_GB2312" w:cs="仿宋_GB2312"/>
          <w:color w:val="000000"/>
          <w:sz w:val="32"/>
          <w:szCs w:val="32"/>
        </w:rPr>
        <w:t>涂层烘干企业进行抽查复核</w:t>
      </w:r>
      <w:r>
        <w:rPr>
          <w:rFonts w:hint="eastAsia" w:ascii="仿宋_GB2312" w:hAnsi="仿宋_GB2312" w:eastAsia="仿宋_GB2312" w:cs="仿宋_GB2312"/>
          <w:color w:val="000000"/>
          <w:sz w:val="32"/>
          <w:szCs w:val="32"/>
          <w:lang w:eastAsia="zh-CN"/>
        </w:rPr>
        <w:t>。每个企业检查服务次数不少于</w:t>
      </w:r>
      <w:r>
        <w:rPr>
          <w:rFonts w:hint="eastAsia" w:ascii="仿宋_GB2312" w:hAnsi="仿宋_GB2312" w:eastAsia="仿宋_GB2312" w:cs="仿宋_GB2312"/>
          <w:color w:val="000000"/>
          <w:sz w:val="32"/>
          <w:szCs w:val="32"/>
          <w:lang w:val="en-US" w:eastAsia="zh-CN"/>
        </w:rPr>
        <w:t>2次，每次上门服务时间不少于2小时，按照光明区应急管理局制定的验收标</w:t>
      </w:r>
      <w:bookmarkStart w:id="4" w:name="_GoBack"/>
      <w:bookmarkEnd w:id="4"/>
      <w:r>
        <w:rPr>
          <w:rFonts w:hint="eastAsia" w:ascii="仿宋_GB2312" w:hAnsi="仿宋_GB2312" w:eastAsia="仿宋_GB2312" w:cs="仿宋_GB2312"/>
          <w:color w:val="000000"/>
          <w:sz w:val="32"/>
          <w:szCs w:val="32"/>
          <w:lang w:val="en-US" w:eastAsia="zh-CN"/>
        </w:rPr>
        <w:t>准进行指导服务</w:t>
      </w:r>
      <w:r>
        <w:rPr>
          <w:rFonts w:hint="eastAsia" w:ascii="仿宋_GB2312" w:hAnsi="仿宋_GB2312" w:eastAsia="仿宋_GB2312" w:cs="仿宋_GB2312"/>
          <w:color w:val="000000"/>
          <w:sz w:val="32"/>
          <w:szCs w:val="32"/>
        </w:rPr>
        <w:t>（包含技术指导、隐患排查治理、专项培训、应急演练等）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每次上门服务对企业安全负责人及一线员工现场培训不少于60分钟</w:t>
      </w:r>
      <w:r>
        <w:rPr>
          <w:rFonts w:hint="eastAsia" w:ascii="仿宋_GB2312" w:hAnsi="仿宋_GB2312" w:eastAsia="仿宋_GB2312" w:cs="仿宋_GB2312"/>
          <w:color w:val="000000"/>
          <w:sz w:val="32"/>
          <w:szCs w:val="32"/>
          <w:lang w:eastAsia="zh-CN"/>
        </w:rPr>
        <w:t>。</w:t>
      </w:r>
    </w:p>
    <w:p>
      <w:pPr>
        <w:ind w:firstLine="320" w:firstLineChars="100"/>
        <w:outlineLvl w:val="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（三）</w:t>
      </w:r>
      <w:r>
        <w:rPr>
          <w:rFonts w:hint="eastAsia" w:ascii="楷体" w:hAnsi="楷体" w:eastAsia="楷体" w:cs="楷体"/>
          <w:b w:val="0"/>
          <w:bCs w:val="0"/>
          <w:color w:val="auto"/>
          <w:sz w:val="32"/>
          <w:szCs w:val="32"/>
          <w:highlight w:val="none"/>
        </w:rPr>
        <w:t>整治时间</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合同签订后</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个自然月内完成全部</w:t>
      </w:r>
      <w:r>
        <w:rPr>
          <w:rFonts w:hint="eastAsia" w:ascii="仿宋_GB2312" w:hAnsi="宋体" w:eastAsia="仿宋_GB2312"/>
          <w:color w:val="auto"/>
          <w:sz w:val="32"/>
          <w:szCs w:val="32"/>
          <w:highlight w:val="none"/>
          <w:lang w:eastAsia="zh-CN"/>
        </w:rPr>
        <w:t>工作</w:t>
      </w:r>
      <w:r>
        <w:rPr>
          <w:rFonts w:hint="eastAsia" w:ascii="仿宋_GB2312" w:hAnsi="宋体" w:eastAsia="仿宋_GB2312"/>
          <w:color w:val="auto"/>
          <w:sz w:val="32"/>
          <w:szCs w:val="32"/>
          <w:highlight w:val="none"/>
        </w:rPr>
        <w:t>内容。</w:t>
      </w:r>
    </w:p>
    <w:p>
      <w:pPr>
        <w:ind w:firstLine="320" w:firstLineChars="1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eastAsia="zh-CN"/>
        </w:rPr>
        <w:t>四</w:t>
      </w:r>
      <w:r>
        <w:rPr>
          <w:rFonts w:hint="eastAsia" w:ascii="楷体" w:hAnsi="楷体" w:eastAsia="楷体" w:cs="楷体"/>
          <w:b w:val="0"/>
          <w:bCs/>
          <w:color w:val="auto"/>
          <w:sz w:val="32"/>
          <w:szCs w:val="32"/>
          <w:highlight w:val="none"/>
        </w:rPr>
        <w:t>）费用情况</w:t>
      </w:r>
    </w:p>
    <w:p>
      <w:pPr>
        <w:ind w:firstLine="480" w:firstLineChars="150"/>
        <w:rPr>
          <w:rFonts w:hint="eastAsia" w:ascii="仿宋_GB2312" w:hAnsi="宋体" w:eastAsia="仿宋_GB2312"/>
          <w:sz w:val="32"/>
          <w:szCs w:val="32"/>
          <w:lang w:val="en-US" w:eastAsia="zh-CN"/>
        </w:rPr>
      </w:pPr>
      <w:r>
        <w:rPr>
          <w:rFonts w:hint="eastAsia" w:ascii="仿宋_GB2312" w:hAnsi="宋体" w:eastAsia="仿宋_GB2312"/>
          <w:color w:val="auto"/>
          <w:sz w:val="32"/>
          <w:szCs w:val="32"/>
          <w:highlight w:val="none"/>
        </w:rPr>
        <w:t>所有专家聘请、交通、食宿等费用均由</w:t>
      </w:r>
      <w:r>
        <w:rPr>
          <w:rFonts w:hint="eastAsia" w:ascii="仿宋_GB2312" w:hAnsi="宋体" w:eastAsia="仿宋_GB2312"/>
          <w:color w:val="auto"/>
          <w:sz w:val="32"/>
          <w:szCs w:val="32"/>
          <w:highlight w:val="none"/>
          <w:lang w:eastAsia="zh-CN"/>
        </w:rPr>
        <w:t>采购的供应商</w:t>
      </w:r>
      <w:r>
        <w:rPr>
          <w:rFonts w:hint="eastAsia" w:ascii="仿宋_GB2312" w:hAnsi="宋体" w:eastAsia="仿宋_GB2312"/>
          <w:color w:val="auto"/>
          <w:sz w:val="32"/>
          <w:szCs w:val="32"/>
          <w:highlight w:val="none"/>
        </w:rPr>
        <w:t>自行承担</w:t>
      </w:r>
      <w:r>
        <w:rPr>
          <w:rFonts w:hint="eastAsia" w:ascii="仿宋_GB2312" w:hAnsi="宋体" w:eastAsia="仿宋_GB2312"/>
          <w:color w:val="auto"/>
          <w:sz w:val="32"/>
          <w:szCs w:val="32"/>
          <w:highlight w:val="none"/>
          <w:lang w:eastAsia="zh-CN"/>
        </w:rPr>
        <w:t>。</w:t>
      </w:r>
    </w:p>
    <w:p>
      <w:pPr>
        <w:ind w:firstLine="480" w:firstLineChars="15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（五）</w:t>
      </w:r>
      <w:r>
        <w:rPr>
          <w:rFonts w:hint="eastAsia" w:ascii="楷体" w:hAnsi="楷体" w:eastAsia="楷体" w:cs="楷体"/>
          <w:b w:val="0"/>
          <w:bCs/>
          <w:color w:val="auto"/>
          <w:sz w:val="32"/>
          <w:szCs w:val="32"/>
          <w:highlight w:val="none"/>
        </w:rPr>
        <w:t>其他要求</w:t>
      </w:r>
    </w:p>
    <w:p>
      <w:pPr>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负责摸底排查和专项整治资料编制，做到一企一档，整治</w:t>
      </w:r>
      <w:r>
        <w:rPr>
          <w:rFonts w:hint="eastAsia" w:ascii="仿宋_GB2312" w:hAnsi="宋体" w:eastAsia="仿宋_GB2312"/>
          <w:sz w:val="32"/>
          <w:szCs w:val="32"/>
          <w:lang w:eastAsia="zh-CN"/>
        </w:rPr>
        <w:t>过程中要求每周、每月提供工作报告。整治</w:t>
      </w:r>
      <w:r>
        <w:rPr>
          <w:rFonts w:hint="eastAsia" w:ascii="仿宋_GB2312" w:hAnsi="宋体" w:eastAsia="仿宋_GB2312"/>
          <w:sz w:val="32"/>
          <w:szCs w:val="32"/>
        </w:rPr>
        <w:t>完成后交付</w:t>
      </w:r>
      <w:r>
        <w:rPr>
          <w:rFonts w:hint="eastAsia" w:ascii="仿宋_GB2312" w:hAnsi="宋体" w:eastAsia="仿宋_GB2312"/>
          <w:sz w:val="32"/>
          <w:szCs w:val="32"/>
          <w:lang w:eastAsia="zh-CN"/>
        </w:rPr>
        <w:t>一企一档和总结报告于光明</w:t>
      </w:r>
      <w:r>
        <w:rPr>
          <w:rFonts w:hint="eastAsia" w:ascii="仿宋_GB2312" w:hAnsi="宋体" w:eastAsia="仿宋_GB2312"/>
          <w:sz w:val="32"/>
          <w:szCs w:val="32"/>
        </w:rPr>
        <w:t>区</w:t>
      </w:r>
      <w:r>
        <w:rPr>
          <w:rFonts w:hint="eastAsia" w:ascii="仿宋_GB2312" w:hAnsi="宋体" w:eastAsia="仿宋_GB2312"/>
          <w:sz w:val="32"/>
          <w:szCs w:val="32"/>
          <w:lang w:eastAsia="zh-CN"/>
        </w:rPr>
        <w:t>应急管理局</w:t>
      </w:r>
      <w:r>
        <w:rPr>
          <w:rFonts w:hint="eastAsia" w:ascii="仿宋_GB2312" w:hAnsi="宋体" w:eastAsia="仿宋_GB2312"/>
          <w:sz w:val="32"/>
          <w:szCs w:val="32"/>
        </w:rPr>
        <w:t>留档</w:t>
      </w:r>
      <w:r>
        <w:rPr>
          <w:rFonts w:hint="eastAsia" w:ascii="仿宋_GB2312" w:hAnsi="宋体" w:eastAsia="仿宋_GB2312"/>
          <w:sz w:val="32"/>
          <w:szCs w:val="32"/>
          <w:lang w:eastAsia="zh-CN"/>
        </w:rPr>
        <w:t>（纸质档和电子档）</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采购</w:t>
      </w:r>
      <w:r>
        <w:rPr>
          <w:rFonts w:hint="eastAsia" w:ascii="仿宋_GB2312" w:hAnsi="宋体" w:eastAsia="仿宋_GB2312"/>
          <w:sz w:val="32"/>
          <w:szCs w:val="32"/>
        </w:rPr>
        <w:t>报价要求：</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不得以低于成本的报价</w:t>
      </w:r>
      <w:r>
        <w:rPr>
          <w:rFonts w:hint="eastAsia" w:ascii="仿宋_GB2312" w:hAnsi="宋体" w:eastAsia="仿宋_GB2312"/>
          <w:sz w:val="32"/>
          <w:szCs w:val="32"/>
          <w:lang w:eastAsia="zh-CN"/>
        </w:rPr>
        <w:t>竞争</w:t>
      </w:r>
      <w:r>
        <w:rPr>
          <w:rFonts w:hint="eastAsia" w:ascii="仿宋_GB2312" w:hAnsi="宋体" w:eastAsia="仿宋_GB2312"/>
          <w:sz w:val="32"/>
          <w:szCs w:val="32"/>
        </w:rPr>
        <w:t>。</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报价低于本项目预算金额90%时，</w:t>
      </w:r>
      <w:r>
        <w:rPr>
          <w:rFonts w:hint="eastAsia" w:ascii="仿宋_GB2312" w:hAnsi="宋体" w:eastAsia="仿宋_GB2312"/>
          <w:sz w:val="32"/>
          <w:szCs w:val="32"/>
          <w:lang w:eastAsia="zh-CN"/>
        </w:rPr>
        <w:t>采购工作小组</w:t>
      </w:r>
      <w:r>
        <w:rPr>
          <w:rFonts w:hint="eastAsia" w:ascii="仿宋_GB2312" w:hAnsi="宋体" w:eastAsia="仿宋_GB2312"/>
          <w:sz w:val="32"/>
          <w:szCs w:val="32"/>
        </w:rPr>
        <w:t>有权要求其对成本构成进行介绍，并要求</w:t>
      </w:r>
      <w:r>
        <w:rPr>
          <w:rFonts w:hint="eastAsia" w:ascii="仿宋_GB2312" w:hAnsi="宋体" w:eastAsia="仿宋_GB2312"/>
          <w:sz w:val="32"/>
          <w:szCs w:val="32"/>
          <w:lang w:eastAsia="zh-CN"/>
        </w:rPr>
        <w:t>采购</w:t>
      </w:r>
      <w:r>
        <w:rPr>
          <w:rFonts w:hint="eastAsia" w:ascii="仿宋_GB2312" w:hAnsi="宋体" w:eastAsia="仿宋_GB2312"/>
          <w:sz w:val="32"/>
          <w:szCs w:val="32"/>
        </w:rPr>
        <w:t>主体以书面的形式进行低价说明（在保证质量的前提下，能够大幅节省经费的手段或原因）；如</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没有合理的理由或不按要求提供低价说明，可视为不被接受的有风险的报价，</w:t>
      </w:r>
      <w:r>
        <w:rPr>
          <w:rFonts w:hint="eastAsia" w:ascii="仿宋_GB2312" w:hAnsi="宋体" w:eastAsia="仿宋_GB2312"/>
          <w:sz w:val="32"/>
          <w:szCs w:val="32"/>
          <w:lang w:eastAsia="zh-CN"/>
        </w:rPr>
        <w:t>采购工作小组</w:t>
      </w:r>
      <w:r>
        <w:rPr>
          <w:rFonts w:hint="eastAsia" w:ascii="仿宋_GB2312" w:hAnsi="宋体" w:eastAsia="仿宋_GB2312"/>
          <w:sz w:val="32"/>
          <w:szCs w:val="32"/>
        </w:rPr>
        <w:t>可另行选择供应商。</w:t>
      </w:r>
    </w:p>
    <w:p>
      <w:pPr>
        <w:ind w:firstLine="480" w:firstLineChars="15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文件中，一要详细写明项目组成员姓名、工作单位、文化程度、专业、职称及参加过的项目（提供相关证明材料扫描件）。</w:t>
      </w:r>
      <w:r>
        <w:rPr>
          <w:rFonts w:hint="eastAsia" w:ascii="仿宋_GB2312" w:hAnsi="宋体" w:eastAsia="仿宋_GB2312"/>
          <w:sz w:val="32"/>
          <w:szCs w:val="32"/>
          <w:lang w:eastAsia="zh-CN"/>
        </w:rPr>
        <w:t>供应商</w:t>
      </w:r>
      <w:r>
        <w:rPr>
          <w:rFonts w:hint="eastAsia" w:ascii="仿宋_GB2312" w:hAnsi="宋体" w:eastAsia="仿宋_GB2312"/>
          <w:sz w:val="32"/>
          <w:szCs w:val="32"/>
        </w:rPr>
        <w:t>一旦</w:t>
      </w:r>
      <w:r>
        <w:rPr>
          <w:rFonts w:hint="eastAsia" w:ascii="仿宋_GB2312" w:hAnsi="宋体" w:eastAsia="仿宋_GB2312"/>
          <w:sz w:val="32"/>
          <w:szCs w:val="32"/>
          <w:lang w:eastAsia="zh-CN"/>
        </w:rPr>
        <w:t>被采用</w:t>
      </w:r>
      <w:r>
        <w:rPr>
          <w:rFonts w:hint="eastAsia" w:ascii="仿宋_GB2312" w:hAnsi="宋体" w:eastAsia="仿宋_GB2312"/>
          <w:sz w:val="32"/>
          <w:szCs w:val="32"/>
        </w:rPr>
        <w:t>，</w:t>
      </w:r>
      <w:r>
        <w:rPr>
          <w:rFonts w:hint="eastAsia" w:ascii="仿宋_GB2312" w:hAnsi="宋体" w:eastAsia="仿宋_GB2312"/>
          <w:sz w:val="32"/>
          <w:szCs w:val="32"/>
          <w:lang w:eastAsia="zh-CN"/>
        </w:rPr>
        <w:t>采购供应商</w:t>
      </w:r>
      <w:r>
        <w:rPr>
          <w:rFonts w:hint="eastAsia" w:ascii="仿宋_GB2312" w:hAnsi="宋体" w:eastAsia="仿宋_GB2312"/>
          <w:sz w:val="32"/>
          <w:szCs w:val="32"/>
        </w:rPr>
        <w:t>文件中承诺的配备人员即为项目组人员。在项目进行过程中，项目组人员原则上不得更换，如有特殊原因需经采购单位同意,更换为具有同等资质的人员</w:t>
      </w:r>
      <w:r>
        <w:rPr>
          <w:rFonts w:hint="eastAsia" w:ascii="仿宋_GB2312" w:hAnsi="宋体" w:eastAsia="仿宋_GB2312"/>
          <w:sz w:val="32"/>
          <w:szCs w:val="32"/>
          <w:lang w:eastAsia="zh-CN"/>
        </w:rPr>
        <w:t>，否则按合同有关违约条款执行。</w:t>
      </w:r>
    </w:p>
    <w:p>
      <w:pPr>
        <w:ind w:firstLine="640" w:firstLineChars="2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六</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付款方式</w:t>
      </w:r>
    </w:p>
    <w:p>
      <w:pPr>
        <w:ind w:firstLine="640" w:firstLineChars="200"/>
        <w:rPr>
          <w:rFonts w:ascii="仿宋_GB2312" w:hAnsi="宋体" w:eastAsia="仿宋_GB2312"/>
          <w:color w:val="auto"/>
          <w:sz w:val="32"/>
          <w:szCs w:val="32"/>
          <w:highlight w:val="none"/>
        </w:rPr>
      </w:pPr>
      <w:r>
        <w:rPr>
          <w:rFonts w:hint="eastAsia" w:ascii="仿宋_GB2312" w:hAnsi="宋体" w:eastAsia="仿宋_GB2312"/>
          <w:sz w:val="32"/>
          <w:szCs w:val="32"/>
        </w:rPr>
        <w:t>合同签订后，支付</w:t>
      </w:r>
      <w:r>
        <w:rPr>
          <w:rFonts w:hint="eastAsia" w:ascii="仿宋_GB2312" w:hAnsi="宋体" w:eastAsia="仿宋_GB2312"/>
          <w:sz w:val="32"/>
          <w:szCs w:val="32"/>
          <w:lang w:eastAsia="zh-CN"/>
        </w:rPr>
        <w:t>采购的供应商</w:t>
      </w:r>
      <w:r>
        <w:rPr>
          <w:rFonts w:hint="eastAsia" w:ascii="仿宋_GB2312" w:hAnsi="宋体" w:eastAsia="仿宋_GB2312"/>
          <w:sz w:val="32"/>
          <w:szCs w:val="32"/>
        </w:rPr>
        <w:t>60%作为项目启动资金</w:t>
      </w:r>
      <w:r>
        <w:rPr>
          <w:rFonts w:hint="eastAsia" w:ascii="仿宋_GB2312" w:hAnsi="宋体" w:eastAsia="仿宋_GB2312"/>
          <w:sz w:val="32"/>
          <w:szCs w:val="32"/>
          <w:lang w:eastAsia="zh-CN"/>
        </w:rPr>
        <w:t>，</w:t>
      </w:r>
      <w:r>
        <w:rPr>
          <w:rFonts w:hint="eastAsia" w:ascii="仿宋_GB2312" w:hAnsi="宋体" w:eastAsia="仿宋_GB2312"/>
          <w:sz w:val="32"/>
          <w:szCs w:val="32"/>
        </w:rPr>
        <w:t>整治工作完成后再支付剩余40%资金</w:t>
      </w:r>
    </w:p>
    <w:p>
      <w:pPr>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w:t>
      </w:r>
      <w:r>
        <w:rPr>
          <w:rFonts w:hint="eastAsia" w:ascii="黑体" w:hAnsi="黑体" w:eastAsia="黑体" w:cs="黑体"/>
          <w:b w:val="0"/>
          <w:bCs/>
          <w:color w:val="auto"/>
          <w:sz w:val="32"/>
          <w:szCs w:val="32"/>
          <w:highlight w:val="none"/>
          <w:lang w:eastAsia="zh-CN"/>
        </w:rPr>
        <w:t>采购</w:t>
      </w:r>
      <w:r>
        <w:rPr>
          <w:rFonts w:hint="eastAsia" w:ascii="黑体" w:hAnsi="黑体" w:eastAsia="黑体" w:cs="黑体"/>
          <w:b w:val="0"/>
          <w:bCs/>
          <w:color w:val="auto"/>
          <w:sz w:val="32"/>
          <w:szCs w:val="32"/>
          <w:highlight w:val="none"/>
        </w:rPr>
        <w:t>评分表</w:t>
      </w:r>
    </w:p>
    <w:tbl>
      <w:tblPr>
        <w:tblStyle w:val="7"/>
        <w:tblW w:w="98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1"/>
        <w:gridCol w:w="1955"/>
        <w:gridCol w:w="568"/>
        <w:gridCol w:w="5006"/>
        <w:gridCol w:w="17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8090" w:type="dxa"/>
            <w:gridSpan w:val="4"/>
            <w:vAlign w:val="center"/>
          </w:tcPr>
          <w:p>
            <w:pPr>
              <w:autoSpaceDE w:val="0"/>
              <w:autoSpaceDN w:val="0"/>
              <w:adjustRightInd w:val="0"/>
              <w:jc w:val="center"/>
              <w:rPr>
                <w:rFonts w:ascii="宋体" w:hAnsi="宋体"/>
                <w:b/>
                <w:color w:val="auto"/>
                <w:szCs w:val="21"/>
                <w:highlight w:val="none"/>
                <w:lang w:val="zh-CN"/>
              </w:rPr>
            </w:pPr>
            <w:r>
              <w:rPr>
                <w:rFonts w:hint="eastAsia" w:ascii="宋体" w:hAnsi="宋体"/>
                <w:b/>
                <w:color w:val="auto"/>
                <w:szCs w:val="21"/>
                <w:highlight w:val="none"/>
                <w:lang w:val="zh-CN"/>
              </w:rPr>
              <w:t>评分项及评分规则</w:t>
            </w:r>
          </w:p>
        </w:tc>
        <w:tc>
          <w:tcPr>
            <w:tcW w:w="1764" w:type="dxa"/>
            <w:vAlign w:val="center"/>
          </w:tcPr>
          <w:p>
            <w:pPr>
              <w:autoSpaceDE w:val="0"/>
              <w:autoSpaceDN w:val="0"/>
              <w:adjustRightInd w:val="0"/>
              <w:jc w:val="center"/>
              <w:rPr>
                <w:rFonts w:ascii="宋体" w:hAnsi="宋体"/>
                <w:b/>
                <w:color w:val="auto"/>
                <w:szCs w:val="21"/>
                <w:highlight w:val="none"/>
                <w:lang w:val="zh-CN"/>
              </w:rPr>
            </w:pPr>
            <w:r>
              <w:rPr>
                <w:rFonts w:hint="eastAsia" w:ascii="宋体" w:hAnsi="宋体"/>
                <w:b/>
                <w:color w:val="auto"/>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8090" w:type="dxa"/>
            <w:gridSpan w:val="4"/>
            <w:vAlign w:val="center"/>
          </w:tcPr>
          <w:p>
            <w:pPr>
              <w:autoSpaceDE w:val="0"/>
              <w:autoSpaceDN w:val="0"/>
              <w:adjustRightInd w:val="0"/>
              <w:jc w:val="center"/>
              <w:rPr>
                <w:rFonts w:ascii="宋体" w:hAnsi="宋体"/>
                <w:b/>
                <w:color w:val="auto"/>
                <w:szCs w:val="21"/>
                <w:highlight w:val="none"/>
                <w:lang w:val="zh-CN"/>
              </w:rPr>
            </w:pPr>
            <w:r>
              <w:rPr>
                <w:rFonts w:hint="eastAsia" w:ascii="宋体" w:hAnsi="宋体"/>
                <w:b/>
                <w:color w:val="auto"/>
                <w:szCs w:val="21"/>
                <w:highlight w:val="none"/>
                <w:lang w:val="zh-CN"/>
              </w:rPr>
              <w:t>一、价格部分</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17" w:hRule="atLeast"/>
          <w:jc w:val="center"/>
        </w:trPr>
        <w:tc>
          <w:tcPr>
            <w:tcW w:w="8090" w:type="dxa"/>
            <w:gridSpan w:val="4"/>
            <w:vAlign w:val="center"/>
          </w:tcPr>
          <w:p>
            <w:pPr>
              <w:autoSpaceDE w:val="0"/>
              <w:autoSpaceDN w:val="0"/>
              <w:adjustRightInd w:val="0"/>
              <w:jc w:val="left"/>
              <w:rPr>
                <w:rFonts w:ascii="宋体" w:hAnsi="宋体"/>
                <w:color w:val="auto"/>
                <w:szCs w:val="21"/>
                <w:highlight w:val="none"/>
                <w:lang w:val="zh-CN"/>
              </w:rPr>
            </w:pPr>
            <w:r>
              <w:rPr>
                <w:rFonts w:hint="eastAsia" w:ascii="宋体" w:hAnsi="宋体"/>
                <w:color w:val="auto"/>
                <w:szCs w:val="21"/>
                <w:highlight w:val="none"/>
              </w:rPr>
              <w:t xml:space="preserve"> </w:t>
            </w:r>
            <w:r>
              <w:rPr>
                <w:rFonts w:hint="eastAsia" w:ascii="宋体" w:hAnsi="宋体"/>
                <w:szCs w:val="21"/>
              </w:rPr>
              <w:t xml:space="preserve">   </w:t>
            </w:r>
            <w:r>
              <w:rPr>
                <w:rFonts w:ascii="宋体" w:hAnsi="宋体"/>
                <w:szCs w:val="21"/>
              </w:rPr>
              <w:t>综合评分法中的价格分统一采用低价优先法计算,即满足</w:t>
            </w:r>
            <w:r>
              <w:rPr>
                <w:rFonts w:hint="eastAsia" w:ascii="宋体" w:hAnsi="宋体"/>
                <w:szCs w:val="21"/>
                <w:lang w:eastAsia="zh-CN"/>
              </w:rPr>
              <w:t>采购</w:t>
            </w:r>
            <w:r>
              <w:rPr>
                <w:rFonts w:ascii="宋体" w:hAnsi="宋体"/>
                <w:szCs w:val="21"/>
              </w:rPr>
              <w:t>文件要求且</w:t>
            </w:r>
            <w:r>
              <w:rPr>
                <w:rFonts w:hint="eastAsia" w:ascii="宋体" w:hAnsi="宋体"/>
                <w:szCs w:val="21"/>
                <w:lang w:eastAsia="zh-CN"/>
              </w:rPr>
              <w:t>采购</w:t>
            </w:r>
            <w:r>
              <w:rPr>
                <w:rFonts w:ascii="宋体" w:hAnsi="宋体"/>
                <w:szCs w:val="21"/>
              </w:rPr>
              <w:t>价格最低的</w:t>
            </w:r>
            <w:r>
              <w:rPr>
                <w:rFonts w:hint="eastAsia" w:ascii="宋体" w:hAnsi="宋体"/>
                <w:szCs w:val="21"/>
                <w:lang w:eastAsia="zh-CN"/>
              </w:rPr>
              <w:t>采购</w:t>
            </w:r>
            <w:r>
              <w:rPr>
                <w:rFonts w:ascii="宋体" w:hAnsi="宋体"/>
                <w:szCs w:val="21"/>
              </w:rPr>
              <w:t>报价为</w:t>
            </w:r>
            <w:r>
              <w:rPr>
                <w:rFonts w:hint="eastAsia" w:ascii="宋体" w:hAnsi="宋体"/>
                <w:szCs w:val="21"/>
                <w:lang w:eastAsia="zh-CN"/>
              </w:rPr>
              <w:t>采购</w:t>
            </w:r>
            <w:r>
              <w:rPr>
                <w:rFonts w:ascii="宋体" w:hAnsi="宋体"/>
                <w:szCs w:val="21"/>
              </w:rPr>
              <w:t>基准价,其价格分为满分。其他</w:t>
            </w:r>
            <w:r>
              <w:rPr>
                <w:rFonts w:hint="eastAsia" w:ascii="宋体" w:hAnsi="宋体"/>
                <w:szCs w:val="21"/>
                <w:lang w:eastAsia="zh-CN"/>
              </w:rPr>
              <w:t>采购供应商</w:t>
            </w:r>
            <w:r>
              <w:rPr>
                <w:rFonts w:ascii="宋体" w:hAnsi="宋体"/>
                <w:szCs w:val="21"/>
              </w:rPr>
              <w:t>的价格分统一按照下列公式计算</w:t>
            </w:r>
            <w:r>
              <w:rPr>
                <w:rFonts w:hint="eastAsia" w:ascii="宋体" w:hAnsi="宋体"/>
                <w:szCs w:val="21"/>
              </w:rPr>
              <w:t>：</w:t>
            </w:r>
            <w:r>
              <w:rPr>
                <w:rFonts w:hint="eastAsia" w:ascii="宋体" w:hAnsi="宋体"/>
                <w:szCs w:val="21"/>
                <w:lang w:eastAsia="zh-CN"/>
              </w:rPr>
              <w:t>采购</w:t>
            </w:r>
            <w:r>
              <w:rPr>
                <w:rFonts w:ascii="宋体" w:hAnsi="宋体"/>
                <w:szCs w:val="21"/>
              </w:rPr>
              <w:t>报价得分=(</w:t>
            </w:r>
            <w:r>
              <w:rPr>
                <w:rFonts w:hint="eastAsia" w:ascii="宋体" w:hAnsi="宋体"/>
                <w:szCs w:val="21"/>
                <w:lang w:eastAsia="zh-CN"/>
              </w:rPr>
              <w:t>采购</w:t>
            </w:r>
            <w:r>
              <w:rPr>
                <w:rFonts w:ascii="宋体" w:hAnsi="宋体"/>
                <w:szCs w:val="21"/>
              </w:rPr>
              <w:t>基准价/</w:t>
            </w:r>
            <w:r>
              <w:rPr>
                <w:rFonts w:hint="eastAsia" w:ascii="宋体" w:hAnsi="宋体"/>
                <w:szCs w:val="21"/>
                <w:lang w:eastAsia="zh-CN"/>
              </w:rPr>
              <w:t>采购</w:t>
            </w:r>
            <w:r>
              <w:rPr>
                <w:rFonts w:ascii="宋体" w:hAnsi="宋体"/>
                <w:szCs w:val="21"/>
              </w:rPr>
              <w:t>报价)×</w:t>
            </w:r>
            <w:r>
              <w:rPr>
                <w:rFonts w:hint="eastAsia" w:ascii="宋体" w:hAnsi="宋体"/>
                <w:szCs w:val="21"/>
              </w:rPr>
              <w:t>权重</w:t>
            </w:r>
          </w:p>
        </w:tc>
        <w:tc>
          <w:tcPr>
            <w:tcW w:w="1764" w:type="dxa"/>
            <w:vAlign w:val="center"/>
          </w:tcPr>
          <w:p>
            <w:pPr>
              <w:autoSpaceDE w:val="0"/>
              <w:autoSpaceDN w:val="0"/>
              <w:adjustRightInd w:val="0"/>
              <w:jc w:val="center"/>
              <w:rPr>
                <w:rFonts w:ascii="宋体" w:hAnsi="宋体"/>
                <w:color w:val="auto"/>
                <w:szCs w:val="21"/>
                <w:highlight w:val="none"/>
                <w:lang w:val="zh-CN"/>
              </w:rPr>
            </w:pPr>
            <w:r>
              <w:rPr>
                <w:rFonts w:hint="eastAsia" w:ascii="宋体" w:hAnsi="宋体"/>
                <w:color w:val="auto"/>
                <w:szCs w:val="21"/>
                <w:highlight w:val="none"/>
                <w:lang w:val="zh-CN"/>
              </w:rPr>
              <w:t>评分方式</w:t>
            </w:r>
          </w:p>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090" w:type="dxa"/>
            <w:gridSpan w:val="4"/>
            <w:vAlign w:val="center"/>
          </w:tcPr>
          <w:p>
            <w:pPr>
              <w:autoSpaceDE w:val="0"/>
              <w:autoSpaceDN w:val="0"/>
              <w:adjustRightInd w:val="0"/>
              <w:jc w:val="center"/>
              <w:rPr>
                <w:rFonts w:ascii="宋体" w:hAnsi="宋体"/>
                <w:b/>
                <w:color w:val="auto"/>
                <w:szCs w:val="21"/>
                <w:highlight w:val="none"/>
              </w:rPr>
            </w:pPr>
            <w:r>
              <w:rPr>
                <w:rFonts w:hint="eastAsia" w:ascii="宋体" w:hAnsi="宋体"/>
                <w:b/>
                <w:color w:val="auto"/>
                <w:szCs w:val="21"/>
                <w:highlight w:val="none"/>
                <w:lang w:val="zh-CN"/>
              </w:rPr>
              <w:t>二、商务部分</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b/>
                <w:bCs/>
                <w:color w:val="auto"/>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1"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序号</w:t>
            </w:r>
          </w:p>
        </w:tc>
        <w:tc>
          <w:tcPr>
            <w:tcW w:w="1955"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内容</w:t>
            </w: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权重</w:t>
            </w:r>
          </w:p>
        </w:tc>
        <w:tc>
          <w:tcPr>
            <w:tcW w:w="5006"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评分规则</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1" w:type="dxa"/>
            <w:vAlign w:val="center"/>
          </w:tcPr>
          <w:p>
            <w:pPr>
              <w:autoSpaceDE w:val="0"/>
              <w:autoSpaceDN w:val="0"/>
              <w:adjustRightInd w:val="0"/>
              <w:jc w:val="center"/>
              <w:rPr>
                <w:rFonts w:ascii="宋体" w:hAnsi="宋体"/>
                <w:color w:val="auto"/>
                <w:szCs w:val="21"/>
                <w:highlight w:val="none"/>
                <w:lang w:val="zh-CN"/>
              </w:rPr>
            </w:pPr>
            <w:r>
              <w:rPr>
                <w:rFonts w:hint="eastAsia" w:ascii="宋体" w:hAnsi="宋体"/>
                <w:color w:val="auto"/>
                <w:szCs w:val="21"/>
                <w:highlight w:val="none"/>
                <w:lang w:val="zh-CN"/>
              </w:rPr>
              <w:t>1</w:t>
            </w:r>
          </w:p>
        </w:tc>
        <w:tc>
          <w:tcPr>
            <w:tcW w:w="1955" w:type="dxa"/>
            <w:vAlign w:val="center"/>
          </w:tcPr>
          <w:p>
            <w:pPr>
              <w:jc w:val="center"/>
              <w:rPr>
                <w:rFonts w:ascii="宋体" w:hAnsi="宋体"/>
                <w:color w:val="auto"/>
                <w:szCs w:val="21"/>
                <w:highlight w:val="none"/>
              </w:rPr>
            </w:pPr>
            <w:r>
              <w:rPr>
                <w:rFonts w:hint="eastAsia" w:ascii="宋体" w:hAnsi="宋体"/>
                <w:color w:val="auto"/>
                <w:szCs w:val="21"/>
                <w:highlight w:val="none"/>
                <w:lang w:eastAsia="zh-CN"/>
              </w:rPr>
              <w:t>供应商资质</w:t>
            </w:r>
            <w:r>
              <w:rPr>
                <w:rFonts w:hint="eastAsia" w:ascii="宋体" w:hAnsi="宋体"/>
                <w:color w:val="auto"/>
                <w:szCs w:val="21"/>
                <w:highlight w:val="none"/>
              </w:rPr>
              <w:t>情况</w:t>
            </w:r>
          </w:p>
        </w:tc>
        <w:tc>
          <w:tcPr>
            <w:tcW w:w="568"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20</w:t>
            </w:r>
          </w:p>
        </w:tc>
        <w:tc>
          <w:tcPr>
            <w:tcW w:w="5006" w:type="dxa"/>
            <w:vAlign w:val="center"/>
          </w:tcPr>
          <w:p>
            <w:pPr>
              <w:numPr>
                <w:ilvl w:val="0"/>
                <w:numId w:val="1"/>
              </w:numPr>
              <w:ind w:left="210" w:hanging="210" w:hangingChars="100"/>
              <w:jc w:val="left"/>
              <w:rPr>
                <w:rFonts w:hint="eastAsia"/>
                <w:color w:val="000000"/>
                <w:lang w:eastAsia="zh-CN"/>
              </w:rPr>
            </w:pPr>
            <w:r>
              <w:rPr>
                <w:rFonts w:hint="eastAsia"/>
                <w:color w:val="000000"/>
                <w:lang w:eastAsia="zh-CN"/>
              </w:rPr>
              <w:t>供应商</w:t>
            </w:r>
            <w:r>
              <w:rPr>
                <w:rFonts w:hint="eastAsia"/>
                <w:color w:val="000000"/>
              </w:rPr>
              <w:t>具有在有效期内的</w:t>
            </w:r>
            <w:r>
              <w:rPr>
                <w:rFonts w:hint="eastAsia"/>
                <w:color w:val="000000"/>
                <w:lang w:eastAsia="zh-CN"/>
              </w:rPr>
              <w:t>安全生产标准化评审、安全评价、安全培训等</w:t>
            </w:r>
            <w:r>
              <w:rPr>
                <w:rFonts w:hint="eastAsia"/>
                <w:color w:val="000000"/>
              </w:rPr>
              <w:t>安全生产</w:t>
            </w:r>
            <w:r>
              <w:rPr>
                <w:rFonts w:hint="eastAsia"/>
                <w:color w:val="000000"/>
                <w:lang w:eastAsia="zh-CN"/>
              </w:rPr>
              <w:t>服务相关资质（提供两项或以上相关资质得</w:t>
            </w:r>
            <w:r>
              <w:rPr>
                <w:rFonts w:hint="eastAsia"/>
                <w:color w:val="000000"/>
                <w:lang w:val="en-US" w:eastAsia="zh-CN"/>
              </w:rPr>
              <w:t>10</w:t>
            </w:r>
            <w:r>
              <w:rPr>
                <w:rFonts w:hint="eastAsia"/>
                <w:color w:val="000000"/>
                <w:lang w:eastAsia="zh-CN"/>
              </w:rPr>
              <w:t>分）。</w:t>
            </w:r>
          </w:p>
          <w:p>
            <w:pPr>
              <w:numPr>
                <w:ilvl w:val="0"/>
                <w:numId w:val="1"/>
              </w:numPr>
              <w:ind w:left="210" w:hanging="210" w:hangingChars="100"/>
              <w:jc w:val="left"/>
              <w:rPr>
                <w:rFonts w:hint="eastAsia"/>
                <w:color w:val="000000"/>
                <w:lang w:eastAsia="zh-CN"/>
              </w:rPr>
            </w:pPr>
            <w:r>
              <w:rPr>
                <w:rFonts w:hint="eastAsia"/>
                <w:color w:val="auto"/>
                <w:highlight w:val="none"/>
                <w:lang w:eastAsia="zh-CN"/>
              </w:rPr>
              <w:t>供应商</w:t>
            </w:r>
            <w:r>
              <w:rPr>
                <w:rFonts w:hint="eastAsia"/>
                <w:color w:val="auto"/>
                <w:highlight w:val="none"/>
              </w:rPr>
              <w:t>具有在有效期内的</w:t>
            </w:r>
            <w:r>
              <w:rPr>
                <w:rFonts w:hint="eastAsia" w:ascii="宋体" w:hAnsi="宋体"/>
                <w:color w:val="auto"/>
                <w:szCs w:val="21"/>
                <w:highlight w:val="none"/>
                <w:lang w:eastAsia="zh-CN"/>
              </w:rPr>
              <w:t>机械检测检验安全技术服务、电气安全检测检验、</w:t>
            </w:r>
            <w:r>
              <w:rPr>
                <w:rFonts w:hint="eastAsia" w:ascii="宋体" w:hAnsi="宋体"/>
                <w:color w:val="auto"/>
                <w:szCs w:val="21"/>
                <w:highlight w:val="none"/>
                <w:lang w:val="en-US" w:eastAsia="zh-CN"/>
              </w:rPr>
              <w:t>消防类技术服务等相关资质</w:t>
            </w:r>
            <w:r>
              <w:rPr>
                <w:rFonts w:hint="eastAsia"/>
                <w:color w:val="000000"/>
                <w:lang w:eastAsia="zh-CN"/>
              </w:rPr>
              <w:t>（提供两项或以上相关资质得</w:t>
            </w:r>
            <w:r>
              <w:rPr>
                <w:rFonts w:hint="eastAsia"/>
                <w:color w:val="000000"/>
                <w:lang w:val="en-US" w:eastAsia="zh-CN"/>
              </w:rPr>
              <w:t>10</w:t>
            </w:r>
            <w:r>
              <w:rPr>
                <w:rFonts w:hint="eastAsia"/>
                <w:color w:val="000000"/>
                <w:lang w:eastAsia="zh-CN"/>
              </w:rPr>
              <w:t>分）。</w:t>
            </w:r>
          </w:p>
          <w:p>
            <w:pPr>
              <w:numPr>
                <w:ilvl w:val="0"/>
                <w:numId w:val="1"/>
              </w:numPr>
              <w:ind w:left="210" w:leftChars="0" w:hanging="210" w:hangingChars="100"/>
              <w:jc w:val="left"/>
              <w:rPr>
                <w:rFonts w:ascii="宋体" w:hAnsi="宋体"/>
                <w:color w:val="auto"/>
                <w:szCs w:val="21"/>
                <w:highlight w:val="none"/>
              </w:rPr>
            </w:pPr>
            <w:r>
              <w:rPr>
                <w:rFonts w:hint="eastAsia" w:ascii="宋体" w:hAnsi="宋体"/>
                <w:color w:val="auto"/>
                <w:szCs w:val="21"/>
                <w:highlight w:val="none"/>
              </w:rPr>
              <w:t>提供有效期内的证书复印件加盖</w:t>
            </w:r>
            <w:r>
              <w:rPr>
                <w:rFonts w:hint="eastAsia" w:ascii="宋体" w:hAnsi="宋体"/>
                <w:color w:val="auto"/>
                <w:szCs w:val="21"/>
                <w:highlight w:val="none"/>
                <w:lang w:eastAsia="zh-CN"/>
              </w:rPr>
              <w:t>采购</w:t>
            </w:r>
            <w:r>
              <w:rPr>
                <w:rFonts w:hint="eastAsia" w:ascii="宋体" w:hAnsi="宋体"/>
                <w:color w:val="auto"/>
                <w:szCs w:val="21"/>
                <w:highlight w:val="none"/>
              </w:rPr>
              <w:t>人公章，原件备查。</w:t>
            </w:r>
          </w:p>
        </w:tc>
        <w:tc>
          <w:tcPr>
            <w:tcW w:w="1764" w:type="dxa"/>
            <w:vAlign w:val="center"/>
          </w:tcPr>
          <w:p>
            <w:pPr>
              <w:autoSpaceDE w:val="0"/>
              <w:autoSpaceDN w:val="0"/>
              <w:adjustRightIn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采购工作小组</w:t>
            </w:r>
          </w:p>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61"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2</w:t>
            </w:r>
          </w:p>
        </w:tc>
        <w:tc>
          <w:tcPr>
            <w:tcW w:w="1955" w:type="dxa"/>
            <w:vAlign w:val="center"/>
          </w:tcPr>
          <w:p>
            <w:pPr>
              <w:jc w:val="center"/>
              <w:rPr>
                <w:rFonts w:ascii="宋体" w:hAnsi="宋体"/>
                <w:color w:val="auto"/>
                <w:szCs w:val="21"/>
                <w:highlight w:val="none"/>
              </w:rPr>
            </w:pPr>
            <w:r>
              <w:rPr>
                <w:rFonts w:hint="eastAsia"/>
                <w:color w:val="auto"/>
                <w:highlight w:val="none"/>
              </w:rPr>
              <w:t>同类业绩经验</w:t>
            </w:r>
          </w:p>
        </w:tc>
        <w:tc>
          <w:tcPr>
            <w:tcW w:w="568"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10</w:t>
            </w:r>
          </w:p>
        </w:tc>
        <w:tc>
          <w:tcPr>
            <w:tcW w:w="5006" w:type="dxa"/>
            <w:vAlign w:val="center"/>
          </w:tcPr>
          <w:p>
            <w:pPr>
              <w:ind w:left="210" w:leftChars="0" w:hanging="210" w:hangingChars="100"/>
              <w:rPr>
                <w:rFonts w:ascii="宋体" w:hAnsi="宋体"/>
                <w:color w:val="auto"/>
                <w:szCs w:val="21"/>
                <w:highlight w:val="none"/>
              </w:rPr>
            </w:pPr>
            <w:r>
              <w:rPr>
                <w:rFonts w:hint="eastAsia"/>
                <w:color w:val="auto"/>
                <w:highlight w:val="none"/>
                <w:lang w:val="en-US" w:eastAsia="zh-CN"/>
              </w:rPr>
              <w:t>4.</w:t>
            </w:r>
            <w:r>
              <w:rPr>
                <w:rFonts w:hint="eastAsia"/>
                <w:color w:val="auto"/>
                <w:highlight w:val="none"/>
                <w:lang w:eastAsia="zh-CN"/>
              </w:rPr>
              <w:t>供应商提供</w:t>
            </w:r>
            <w:r>
              <w:rPr>
                <w:rFonts w:hint="eastAsia"/>
                <w:color w:val="auto"/>
                <w:highlight w:val="none"/>
              </w:rPr>
              <w:t>近三年</w:t>
            </w:r>
            <w:r>
              <w:rPr>
                <w:rFonts w:hint="eastAsia"/>
                <w:color w:val="auto"/>
                <w:highlight w:val="none"/>
                <w:lang w:eastAsia="zh-CN"/>
              </w:rPr>
              <w:t>与危险化学品专项整治、机械安全专项整治、电气安全专项整治、消防安全专项整治服务项目</w:t>
            </w:r>
            <w:r>
              <w:rPr>
                <w:rFonts w:hint="eastAsia"/>
                <w:color w:val="000000"/>
                <w:lang w:eastAsia="zh-CN"/>
              </w:rPr>
              <w:t>，</w:t>
            </w:r>
            <w:r>
              <w:rPr>
                <w:rFonts w:hint="eastAsia"/>
                <w:color w:val="auto"/>
                <w:highlight w:val="none"/>
              </w:rPr>
              <w:t>提供</w:t>
            </w:r>
            <w:r>
              <w:rPr>
                <w:rFonts w:hint="eastAsia"/>
                <w:color w:val="auto"/>
                <w:highlight w:val="none"/>
                <w:lang w:eastAsia="zh-CN"/>
              </w:rPr>
              <w:t>采购</w:t>
            </w:r>
            <w:r>
              <w:rPr>
                <w:rFonts w:hint="eastAsia"/>
                <w:color w:val="auto"/>
                <w:highlight w:val="none"/>
              </w:rPr>
              <w:t>通知书或合同关键页复印件，原件备查</w:t>
            </w:r>
            <w:r>
              <w:rPr>
                <w:rFonts w:hint="eastAsia"/>
                <w:color w:val="auto"/>
                <w:highlight w:val="none"/>
                <w:lang w:eastAsia="zh-CN"/>
              </w:rPr>
              <w:t>（</w:t>
            </w:r>
            <w:r>
              <w:rPr>
                <w:rFonts w:hint="eastAsia"/>
                <w:color w:val="000000"/>
                <w:lang w:eastAsia="zh-CN"/>
              </w:rPr>
              <w:t>提供三项或以上相关业务项目得满分</w:t>
            </w:r>
            <w:r>
              <w:rPr>
                <w:rFonts w:hint="eastAsia"/>
                <w:color w:val="auto"/>
                <w:highlight w:val="none"/>
                <w:lang w:eastAsia="zh-CN"/>
              </w:rPr>
              <w:t>）</w:t>
            </w:r>
            <w:r>
              <w:rPr>
                <w:rFonts w:hint="eastAsia"/>
                <w:lang w:eastAsia="zh-CN"/>
              </w:rPr>
              <w:t>。</w:t>
            </w:r>
          </w:p>
        </w:tc>
        <w:tc>
          <w:tcPr>
            <w:tcW w:w="1764" w:type="dxa"/>
            <w:vAlign w:val="center"/>
          </w:tcPr>
          <w:p>
            <w:pPr>
              <w:autoSpaceDE w:val="0"/>
              <w:autoSpaceDN w:val="0"/>
              <w:adjustRightIn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采购工作小组</w:t>
            </w:r>
          </w:p>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8090" w:type="dxa"/>
            <w:gridSpan w:val="4"/>
            <w:vAlign w:val="center"/>
          </w:tcPr>
          <w:p>
            <w:pPr>
              <w:autoSpaceDE w:val="0"/>
              <w:autoSpaceDN w:val="0"/>
              <w:adjustRightInd w:val="0"/>
              <w:jc w:val="center"/>
              <w:rPr>
                <w:rFonts w:ascii="宋体" w:hAnsi="宋体"/>
                <w:color w:val="auto"/>
                <w:szCs w:val="21"/>
                <w:highlight w:val="none"/>
              </w:rPr>
            </w:pPr>
            <w:r>
              <w:rPr>
                <w:rFonts w:hint="eastAsia" w:ascii="宋体" w:hAnsi="宋体"/>
                <w:b/>
                <w:bCs/>
                <w:color w:val="auto"/>
                <w:szCs w:val="21"/>
                <w:highlight w:val="none"/>
              </w:rPr>
              <w:t>三、技术部分</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561"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zh-CN"/>
              </w:rPr>
              <w:t>序号</w:t>
            </w:r>
          </w:p>
        </w:tc>
        <w:tc>
          <w:tcPr>
            <w:tcW w:w="1955" w:type="dxa"/>
            <w:vAlign w:val="center"/>
          </w:tcPr>
          <w:p>
            <w:pPr>
              <w:autoSpaceDE w:val="0"/>
              <w:autoSpaceDN w:val="0"/>
              <w:adjustRightInd w:val="0"/>
              <w:jc w:val="center"/>
            </w:pPr>
            <w:r>
              <w:rPr>
                <w:rFonts w:hint="eastAsia" w:ascii="宋体" w:hAnsi="宋体"/>
                <w:color w:val="auto"/>
                <w:szCs w:val="21"/>
                <w:highlight w:val="none"/>
              </w:rPr>
              <w:t>内容</w:t>
            </w:r>
          </w:p>
        </w:tc>
        <w:tc>
          <w:tcPr>
            <w:tcW w:w="568" w:type="dxa"/>
            <w:vAlign w:val="center"/>
          </w:tcPr>
          <w:p>
            <w:pPr>
              <w:autoSpaceDE w:val="0"/>
              <w:autoSpaceDN w:val="0"/>
              <w:adjustRightInd w:val="0"/>
              <w:jc w:val="center"/>
            </w:pPr>
            <w:r>
              <w:rPr>
                <w:rFonts w:hint="eastAsia" w:ascii="宋体" w:hAnsi="宋体"/>
                <w:color w:val="auto"/>
                <w:szCs w:val="21"/>
                <w:highlight w:val="none"/>
              </w:rPr>
              <w:t>权重</w:t>
            </w:r>
          </w:p>
        </w:tc>
        <w:tc>
          <w:tcPr>
            <w:tcW w:w="5006" w:type="dxa"/>
            <w:vAlign w:val="center"/>
          </w:tcPr>
          <w:p>
            <w:pPr>
              <w:autoSpaceDE w:val="0"/>
              <w:autoSpaceDN w:val="0"/>
              <w:adjustRightInd w:val="0"/>
              <w:jc w:val="center"/>
            </w:pPr>
            <w:r>
              <w:rPr>
                <w:rFonts w:hint="eastAsia" w:ascii="宋体" w:hAnsi="宋体"/>
                <w:color w:val="auto"/>
                <w:szCs w:val="21"/>
                <w:highlight w:val="none"/>
              </w:rPr>
              <w:t>评分规则</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561" w:type="dxa"/>
            <w:vAlign w:val="center"/>
          </w:tcPr>
          <w:p>
            <w:pPr>
              <w:autoSpaceDE w:val="0"/>
              <w:autoSpaceDN w:val="0"/>
              <w:adjustRightInd w:val="0"/>
              <w:jc w:val="center"/>
              <w:rPr>
                <w:rFonts w:ascii="宋体" w:hAnsi="宋体"/>
                <w:color w:val="auto"/>
                <w:szCs w:val="21"/>
                <w:highlight w:val="none"/>
              </w:rPr>
            </w:pPr>
            <w:r>
              <w:rPr>
                <w:rFonts w:ascii="宋体" w:hAnsi="宋体"/>
                <w:color w:val="auto"/>
                <w:szCs w:val="21"/>
                <w:highlight w:val="none"/>
              </w:rPr>
              <w:t>1</w:t>
            </w:r>
          </w:p>
        </w:tc>
        <w:tc>
          <w:tcPr>
            <w:tcW w:w="1955" w:type="dxa"/>
            <w:vAlign w:val="center"/>
          </w:tcPr>
          <w:p>
            <w:pPr>
              <w:jc w:val="center"/>
              <w:rPr>
                <w:rFonts w:ascii="宋体" w:hAnsi="宋体"/>
                <w:color w:val="auto"/>
                <w:szCs w:val="21"/>
                <w:highlight w:val="none"/>
              </w:rPr>
            </w:pPr>
            <w:r>
              <w:rPr>
                <w:rFonts w:hint="eastAsia"/>
                <w:color w:val="auto"/>
                <w:highlight w:val="none"/>
              </w:rPr>
              <w:t>技术服务方案</w:t>
            </w: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20</w:t>
            </w:r>
          </w:p>
        </w:tc>
        <w:tc>
          <w:tcPr>
            <w:tcW w:w="5006" w:type="dxa"/>
            <w:vAlign w:val="center"/>
          </w:tcPr>
          <w:p>
            <w:pPr>
              <w:rPr>
                <w:rFonts w:ascii="宋体" w:hAnsi="宋体"/>
                <w:color w:val="auto"/>
                <w:szCs w:val="21"/>
                <w:highlight w:val="none"/>
              </w:rPr>
            </w:pPr>
            <w:r>
              <w:rPr>
                <w:rFonts w:hint="eastAsia"/>
                <w:color w:val="auto"/>
                <w:szCs w:val="21"/>
                <w:highlight w:val="none"/>
                <w:lang w:eastAsia="zh-CN"/>
              </w:rPr>
              <w:t>方案能够结合本项目相关要求，领悟整治要点</w:t>
            </w:r>
            <w:r>
              <w:rPr>
                <w:color w:val="auto"/>
                <w:szCs w:val="21"/>
                <w:highlight w:val="none"/>
              </w:rPr>
              <w:t>对项目的分析是否深入，方案是否可行，目标是否明确，措施是否得当</w:t>
            </w:r>
            <w:r>
              <w:rPr>
                <w:rFonts w:hint="eastAsia"/>
                <w:color w:val="auto"/>
                <w:szCs w:val="21"/>
                <w:highlight w:val="none"/>
                <w:lang w:eastAsia="zh-CN"/>
              </w:rPr>
              <w:t>，</w:t>
            </w:r>
            <w:r>
              <w:rPr>
                <w:color w:val="auto"/>
                <w:szCs w:val="21"/>
                <w:highlight w:val="none"/>
              </w:rPr>
              <w:t>对项目重点、难点、关键技术点的把握是否到位</w:t>
            </w:r>
            <w:r>
              <w:rPr>
                <w:rFonts w:hint="eastAsia"/>
                <w:color w:val="auto"/>
                <w:szCs w:val="21"/>
                <w:highlight w:val="none"/>
                <w:lang w:eastAsia="zh-CN"/>
              </w:rPr>
              <w:t>。</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eastAsia="zh-CN"/>
              </w:rPr>
              <w:t>采购工作小组打分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561" w:type="dxa"/>
            <w:vAlign w:val="center"/>
          </w:tcPr>
          <w:p>
            <w:pPr>
              <w:autoSpaceDE w:val="0"/>
              <w:autoSpaceDN w:val="0"/>
              <w:adjustRightInd w:val="0"/>
              <w:jc w:val="center"/>
              <w:rPr>
                <w:rFonts w:ascii="宋体" w:hAnsi="宋体"/>
                <w:color w:val="auto"/>
                <w:szCs w:val="21"/>
                <w:highlight w:val="none"/>
              </w:rPr>
            </w:pPr>
            <w:bookmarkStart w:id="0" w:name="OLE_LINK2" w:colFirst="2" w:colLast="2"/>
            <w:bookmarkStart w:id="1" w:name="OLE_LINK3" w:colFirst="2" w:colLast="2"/>
            <w:bookmarkStart w:id="2" w:name="OLE_LINK1" w:colFirst="2" w:colLast="2"/>
            <w:bookmarkStart w:id="3" w:name="_Hlk413139359"/>
            <w:r>
              <w:rPr>
                <w:rFonts w:hint="eastAsia" w:ascii="宋体" w:hAnsi="宋体"/>
                <w:color w:val="auto"/>
                <w:szCs w:val="21"/>
                <w:highlight w:val="none"/>
              </w:rPr>
              <w:t>2</w:t>
            </w:r>
          </w:p>
        </w:tc>
        <w:tc>
          <w:tcPr>
            <w:tcW w:w="1955" w:type="dxa"/>
            <w:vAlign w:val="center"/>
          </w:tcPr>
          <w:p>
            <w:pPr>
              <w:jc w:val="center"/>
              <w:rPr>
                <w:rFonts w:ascii="宋体" w:hAnsi="宋体"/>
                <w:color w:val="auto"/>
                <w:szCs w:val="21"/>
                <w:highlight w:val="none"/>
              </w:rPr>
            </w:pPr>
            <w:r>
              <w:rPr>
                <w:rFonts w:hint="eastAsia"/>
                <w:color w:val="auto"/>
                <w:highlight w:val="none"/>
              </w:rPr>
              <w:t>项目质量管理及保证措施</w:t>
            </w:r>
            <w:r>
              <w:rPr>
                <w:rFonts w:hint="eastAsia"/>
                <w:color w:val="auto"/>
                <w:highlight w:val="none"/>
                <w:lang w:eastAsia="zh-CN"/>
              </w:rPr>
              <w:t>，服务进度保证措施</w:t>
            </w: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10</w:t>
            </w:r>
          </w:p>
        </w:tc>
        <w:tc>
          <w:tcPr>
            <w:tcW w:w="5006" w:type="dxa"/>
            <w:vAlign w:val="center"/>
          </w:tcPr>
          <w:p>
            <w:pPr>
              <w:pStyle w:val="2"/>
              <w:rPr>
                <w:rFonts w:ascii="宋体" w:hAnsi="宋体"/>
                <w:color w:val="auto"/>
                <w:szCs w:val="21"/>
                <w:highlight w:val="none"/>
              </w:rPr>
            </w:pPr>
            <w:r>
              <w:rPr>
                <w:color w:val="auto"/>
                <w:szCs w:val="21"/>
                <w:highlight w:val="none"/>
              </w:rPr>
              <w:t>项目质量管理及保证措施计划评价</w:t>
            </w:r>
            <w:r>
              <w:rPr>
                <w:rFonts w:hint="eastAsia"/>
                <w:color w:val="auto"/>
                <w:szCs w:val="21"/>
                <w:highlight w:val="none"/>
                <w:lang w:eastAsia="zh-CN"/>
              </w:rPr>
              <w:t>，能结合本项目技术要求实际，有针对性的项目质量控制文件和质量管控程序、质量技术保障措施。</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eastAsia="zh-CN"/>
              </w:rPr>
              <w:t>采购工作小组打分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561" w:type="dxa"/>
            <w:vMerge w:val="restart"/>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rPr>
              <w:t>4</w:t>
            </w:r>
          </w:p>
        </w:tc>
        <w:tc>
          <w:tcPr>
            <w:tcW w:w="1955" w:type="dxa"/>
            <w:vMerge w:val="restart"/>
            <w:vAlign w:val="center"/>
          </w:tcPr>
          <w:p>
            <w:pPr>
              <w:jc w:val="center"/>
              <w:rPr>
                <w:rFonts w:hint="eastAsia"/>
                <w:color w:val="auto"/>
                <w:highlight w:val="none"/>
                <w:lang w:eastAsia="zh-CN"/>
              </w:rPr>
            </w:pPr>
          </w:p>
          <w:p>
            <w:pPr>
              <w:jc w:val="center"/>
              <w:rPr>
                <w:color w:val="auto"/>
                <w:highlight w:val="none"/>
              </w:rPr>
            </w:pPr>
            <w:r>
              <w:rPr>
                <w:rFonts w:hint="eastAsia"/>
                <w:color w:val="auto"/>
                <w:highlight w:val="none"/>
              </w:rPr>
              <w:t>人员配置情况</w:t>
            </w: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5</w:t>
            </w:r>
          </w:p>
        </w:tc>
        <w:tc>
          <w:tcPr>
            <w:tcW w:w="5006"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rPr>
                <w:color w:val="auto"/>
                <w:highlight w:val="none"/>
              </w:rPr>
            </w:pPr>
            <w:r>
              <w:rPr>
                <w:rFonts w:hint="eastAsia" w:asciiTheme="majorEastAsia" w:hAnsiTheme="majorEastAsia" w:eastAsiaTheme="majorEastAsia" w:cstheme="majorEastAsia"/>
                <w:color w:val="auto"/>
                <w:kern w:val="0"/>
                <w:szCs w:val="21"/>
                <w:highlight w:val="none"/>
              </w:rPr>
              <w:t>项目负责人</w:t>
            </w:r>
            <w:r>
              <w:rPr>
                <w:rFonts w:hint="eastAsia" w:asciiTheme="majorEastAsia" w:hAnsiTheme="majorEastAsia" w:eastAsiaTheme="majorEastAsia" w:cstheme="majorEastAsia"/>
                <w:color w:val="auto"/>
                <w:kern w:val="0"/>
                <w:szCs w:val="21"/>
                <w:highlight w:val="none"/>
                <w:lang w:eastAsia="zh-CN"/>
              </w:rPr>
              <w:t>为本项目设置的专门负责人，对本项目的技术实际负责，</w:t>
            </w:r>
            <w:r>
              <w:rPr>
                <w:rFonts w:hint="eastAsia" w:asciiTheme="majorEastAsia" w:hAnsiTheme="majorEastAsia" w:eastAsiaTheme="majorEastAsia" w:cstheme="majorEastAsia"/>
                <w:color w:val="auto"/>
                <w:kern w:val="0"/>
                <w:szCs w:val="21"/>
                <w:highlight w:val="none"/>
              </w:rPr>
              <w:t>具有</w:t>
            </w:r>
            <w:r>
              <w:rPr>
                <w:rFonts w:hint="eastAsia" w:asciiTheme="majorEastAsia" w:hAnsiTheme="majorEastAsia" w:eastAsiaTheme="majorEastAsia" w:cstheme="majorEastAsia"/>
                <w:color w:val="auto"/>
                <w:kern w:val="0"/>
                <w:szCs w:val="21"/>
                <w:highlight w:val="none"/>
                <w:lang w:eastAsia="zh-CN"/>
              </w:rPr>
              <w:t>专业技术类</w:t>
            </w:r>
            <w:r>
              <w:rPr>
                <w:rFonts w:hint="eastAsia" w:asciiTheme="majorEastAsia" w:hAnsiTheme="majorEastAsia" w:eastAsiaTheme="majorEastAsia" w:cstheme="majorEastAsia"/>
                <w:color w:val="auto"/>
                <w:kern w:val="0"/>
                <w:szCs w:val="21"/>
                <w:highlight w:val="none"/>
              </w:rPr>
              <w:t>高级工程师资格</w:t>
            </w:r>
            <w:r>
              <w:rPr>
                <w:rFonts w:hint="eastAsia" w:asciiTheme="majorEastAsia" w:hAnsiTheme="majorEastAsia" w:eastAsiaTheme="majorEastAsia" w:cstheme="majorEastAsia"/>
                <w:color w:val="auto"/>
                <w:kern w:val="0"/>
                <w:szCs w:val="21"/>
                <w:highlight w:val="none"/>
                <w:lang w:eastAsia="zh-CN"/>
              </w:rPr>
              <w:t>或安全监管部门颁发的市</w:t>
            </w:r>
            <w:r>
              <w:rPr>
                <w:rFonts w:hint="eastAsia" w:asciiTheme="majorEastAsia" w:hAnsiTheme="majorEastAsia" w:eastAsiaTheme="majorEastAsia" w:cstheme="majorEastAsia"/>
                <w:color w:val="auto"/>
                <w:kern w:val="0"/>
                <w:szCs w:val="21"/>
                <w:highlight w:val="none"/>
              </w:rPr>
              <w:t>级安全专家资格；</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eastAsia="zh-CN"/>
              </w:rPr>
              <w:t>采购工作小组打分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561" w:type="dxa"/>
            <w:vMerge w:val="continue"/>
            <w:vAlign w:val="center"/>
          </w:tcPr>
          <w:p>
            <w:pPr>
              <w:autoSpaceDE w:val="0"/>
              <w:autoSpaceDN w:val="0"/>
              <w:adjustRightInd w:val="0"/>
              <w:jc w:val="center"/>
              <w:rPr>
                <w:rFonts w:ascii="宋体" w:hAnsi="宋体"/>
                <w:color w:val="auto"/>
                <w:szCs w:val="21"/>
                <w:highlight w:val="none"/>
              </w:rPr>
            </w:pPr>
          </w:p>
        </w:tc>
        <w:tc>
          <w:tcPr>
            <w:tcW w:w="1955" w:type="dxa"/>
            <w:vMerge w:val="continue"/>
            <w:vAlign w:val="center"/>
          </w:tcPr>
          <w:p>
            <w:pPr>
              <w:jc w:val="center"/>
              <w:rPr>
                <w:color w:val="auto"/>
                <w:highlight w:val="none"/>
              </w:rPr>
            </w:pP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15</w:t>
            </w:r>
          </w:p>
        </w:tc>
        <w:tc>
          <w:tcPr>
            <w:tcW w:w="5006" w:type="dxa"/>
            <w:vAlign w:val="center"/>
          </w:tcPr>
          <w:p>
            <w:pPr>
              <w:pStyle w:val="2"/>
              <w:ind w:left="210" w:hanging="210" w:hangingChars="100"/>
              <w:rPr>
                <w:rFonts w:hint="eastAsia" w:eastAsia="宋体"/>
                <w:color w:val="auto"/>
                <w:highlight w:val="none"/>
                <w:lang w:eastAsia="zh-CN"/>
              </w:rPr>
            </w:pPr>
            <w:r>
              <w:rPr>
                <w:rFonts w:hint="eastAsia"/>
                <w:lang w:val="en-US" w:eastAsia="zh-CN"/>
              </w:rPr>
              <w:t>1.</w:t>
            </w:r>
            <w:r>
              <w:rPr>
                <w:rFonts w:hint="eastAsia"/>
                <w:lang w:eastAsia="zh-CN"/>
              </w:rPr>
              <w:t>供应商选派参与项目服务的</w:t>
            </w:r>
            <w:r>
              <w:rPr>
                <w:rFonts w:hint="eastAsia"/>
                <w:color w:val="auto"/>
                <w:highlight w:val="none"/>
                <w:lang w:eastAsia="zh-CN"/>
              </w:rPr>
              <w:t>高级职称</w:t>
            </w:r>
            <w:r>
              <w:rPr>
                <w:rFonts w:hint="eastAsia"/>
                <w:color w:val="auto"/>
                <w:highlight w:val="none"/>
                <w:lang w:val="en-US" w:eastAsia="zh-CN"/>
              </w:rPr>
              <w:t>4</w:t>
            </w:r>
            <w:r>
              <w:rPr>
                <w:rFonts w:hint="eastAsia"/>
                <w:color w:val="auto"/>
                <w:highlight w:val="none"/>
              </w:rPr>
              <w:t>人</w:t>
            </w:r>
            <w:r>
              <w:rPr>
                <w:rFonts w:hint="eastAsia"/>
                <w:color w:val="auto"/>
                <w:highlight w:val="none"/>
                <w:lang w:eastAsia="zh-CN"/>
              </w:rPr>
              <w:t>或</w:t>
            </w:r>
            <w:r>
              <w:rPr>
                <w:rFonts w:hint="eastAsia"/>
                <w:color w:val="auto"/>
                <w:highlight w:val="none"/>
              </w:rPr>
              <w:t>以上</w:t>
            </w:r>
            <w:r>
              <w:rPr>
                <w:rFonts w:hint="eastAsia"/>
                <w:color w:val="auto"/>
                <w:highlight w:val="none"/>
                <w:lang w:eastAsia="zh-CN"/>
              </w:rPr>
              <w:t>且中级职称</w:t>
            </w:r>
            <w:r>
              <w:rPr>
                <w:rFonts w:hint="eastAsia"/>
                <w:color w:val="auto"/>
                <w:highlight w:val="none"/>
                <w:lang w:val="en-US" w:eastAsia="zh-CN"/>
              </w:rPr>
              <w:t>4人或以上</w:t>
            </w:r>
            <w:r>
              <w:rPr>
                <w:rFonts w:hint="eastAsia"/>
                <w:lang w:val="en-US" w:eastAsia="zh-CN"/>
              </w:rPr>
              <w:t>，且提供相关工作经历证明复印件，原件备查。</w:t>
            </w:r>
            <w:r>
              <w:rPr>
                <w:rFonts w:hint="eastAsia"/>
                <w:color w:val="auto"/>
                <w:highlight w:val="none"/>
                <w:lang w:eastAsia="zh-CN"/>
              </w:rPr>
              <w:t>供应商</w:t>
            </w:r>
            <w:r>
              <w:rPr>
                <w:rFonts w:hint="eastAsia"/>
                <w:color w:val="auto"/>
                <w:highlight w:val="none"/>
              </w:rPr>
              <w:t>需提供拟投入人员的社保清单，</w:t>
            </w:r>
            <w:r>
              <w:rPr>
                <w:rFonts w:hint="eastAsia"/>
                <w:color w:val="auto"/>
                <w:highlight w:val="none"/>
                <w:lang w:eastAsia="zh-CN"/>
              </w:rPr>
              <w:t>无社保清单的离退休人员需提供书面合同，</w:t>
            </w:r>
            <w:r>
              <w:rPr>
                <w:rFonts w:hint="eastAsia"/>
                <w:color w:val="auto"/>
                <w:highlight w:val="none"/>
              </w:rPr>
              <w:t>未提供不得分</w:t>
            </w:r>
            <w:r>
              <w:rPr>
                <w:rFonts w:hint="eastAsia"/>
                <w:color w:val="auto"/>
                <w:highlight w:val="none"/>
                <w:lang w:eastAsia="zh-CN"/>
              </w:rPr>
              <w:t>。</w:t>
            </w:r>
          </w:p>
          <w:p>
            <w:pPr>
              <w:ind w:left="210" w:hanging="210" w:hangingChars="100"/>
            </w:pPr>
            <w:r>
              <w:rPr>
                <w:rFonts w:hint="eastAsia"/>
                <w:color w:val="auto"/>
                <w:highlight w:val="none"/>
                <w:lang w:val="en-US" w:eastAsia="zh-CN"/>
              </w:rPr>
              <w:t>2.</w:t>
            </w:r>
            <w:r>
              <w:rPr>
                <w:rFonts w:hint="eastAsia"/>
                <w:color w:val="auto"/>
                <w:highlight w:val="none"/>
                <w:lang w:eastAsia="zh-CN"/>
              </w:rPr>
              <w:t>供应商</w:t>
            </w:r>
            <w:r>
              <w:rPr>
                <w:rFonts w:hint="eastAsia"/>
                <w:color w:val="auto"/>
                <w:highlight w:val="none"/>
              </w:rPr>
              <w:t>需提供</w:t>
            </w:r>
            <w:r>
              <w:rPr>
                <w:rFonts w:hint="eastAsia"/>
                <w:color w:val="auto"/>
                <w:highlight w:val="none"/>
                <w:lang w:eastAsia="zh-CN"/>
              </w:rPr>
              <w:t>团队人员的社保证明、资格</w:t>
            </w:r>
            <w:r>
              <w:rPr>
                <w:rFonts w:hint="eastAsia"/>
                <w:color w:val="auto"/>
                <w:highlight w:val="none"/>
              </w:rPr>
              <w:t>证书</w:t>
            </w:r>
            <w:r>
              <w:rPr>
                <w:rFonts w:hint="eastAsia"/>
                <w:color w:val="auto"/>
                <w:highlight w:val="none"/>
                <w:lang w:eastAsia="zh-CN"/>
              </w:rPr>
              <w:t>、劳动合同</w:t>
            </w:r>
            <w:r>
              <w:rPr>
                <w:rFonts w:hint="eastAsia"/>
                <w:color w:val="auto"/>
                <w:highlight w:val="none"/>
              </w:rPr>
              <w:t>复印件，原件备查，未提供不得分。</w:t>
            </w:r>
          </w:p>
          <w:p>
            <w:pPr>
              <w:pStyle w:val="2"/>
              <w:ind w:left="210" w:leftChars="0" w:hanging="210" w:hangingChars="100"/>
              <w:rPr>
                <w:color w:val="auto"/>
                <w:highlight w:val="none"/>
              </w:rPr>
            </w:pP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eastAsia="zh-CN"/>
              </w:rPr>
              <w:t>采购工作小组打分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561"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5</w:t>
            </w:r>
          </w:p>
        </w:tc>
        <w:tc>
          <w:tcPr>
            <w:tcW w:w="1955" w:type="dxa"/>
            <w:vAlign w:val="center"/>
          </w:tcPr>
          <w:p>
            <w:pPr>
              <w:jc w:val="center"/>
              <w:rPr>
                <w:color w:val="auto"/>
                <w:highlight w:val="none"/>
              </w:rPr>
            </w:pPr>
            <w:r>
              <w:rPr>
                <w:rFonts w:hint="eastAsia" w:ascii="宋体" w:hAnsi="宋体"/>
                <w:color w:val="auto"/>
                <w:szCs w:val="21"/>
                <w:highlight w:val="none"/>
              </w:rPr>
              <w:t>项目拟使用的车辆情况</w:t>
            </w:r>
          </w:p>
        </w:tc>
        <w:tc>
          <w:tcPr>
            <w:tcW w:w="568"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val="en-US" w:eastAsia="zh-CN"/>
              </w:rPr>
              <w:t>10</w:t>
            </w:r>
          </w:p>
        </w:tc>
        <w:tc>
          <w:tcPr>
            <w:tcW w:w="5006" w:type="dxa"/>
            <w:vAlign w:val="center"/>
          </w:tcPr>
          <w:p>
            <w:pPr>
              <w:keepNext w:val="0"/>
              <w:keepLines w:val="0"/>
              <w:suppressLineNumbers w:val="0"/>
              <w:spacing w:before="0" w:beforeAutospacing="0" w:after="0" w:afterAutospacing="0"/>
              <w:ind w:right="0" w:rightChars="0"/>
              <w:jc w:val="left"/>
              <w:rPr>
                <w:rFonts w:hint="default" w:eastAsia="宋体"/>
                <w:color w:val="auto"/>
                <w:highlight w:val="none"/>
                <w:lang w:val="en-US" w:eastAsia="zh-CN"/>
              </w:rPr>
            </w:pPr>
            <w:r>
              <w:rPr>
                <w:rFonts w:hint="eastAsia" w:asciiTheme="majorEastAsia" w:hAnsiTheme="majorEastAsia" w:eastAsiaTheme="majorEastAsia" w:cstheme="majorEastAsia"/>
                <w:color w:val="auto"/>
                <w:szCs w:val="21"/>
              </w:rPr>
              <w:t>考察拟使用的车辆情况（自有、租赁均可），</w:t>
            </w:r>
            <w:r>
              <w:rPr>
                <w:rFonts w:hint="eastAsia" w:asciiTheme="majorEastAsia" w:hAnsiTheme="majorEastAsia" w:eastAsiaTheme="majorEastAsia" w:cstheme="majorEastAsia"/>
                <w:color w:val="auto"/>
                <w:szCs w:val="21"/>
                <w:lang w:eastAsia="zh-CN"/>
              </w:rPr>
              <w:t>要求</w:t>
            </w:r>
            <w:r>
              <w:rPr>
                <w:rFonts w:hint="eastAsia"/>
                <w:color w:val="auto"/>
                <w:highlight w:val="none"/>
                <w:lang w:val="en-US" w:eastAsia="zh-CN"/>
              </w:rPr>
              <w:t>能承诺</w:t>
            </w:r>
            <w:r>
              <w:rPr>
                <w:rFonts w:hint="eastAsia"/>
                <w:b/>
                <w:bCs/>
                <w:color w:val="auto"/>
                <w:lang w:eastAsia="zh-CN"/>
              </w:rPr>
              <w:t>（承诺书）</w:t>
            </w:r>
            <w:r>
              <w:rPr>
                <w:rFonts w:hint="eastAsia"/>
                <w:color w:val="auto"/>
                <w:highlight w:val="none"/>
                <w:lang w:val="en-US" w:eastAsia="zh-CN"/>
              </w:rPr>
              <w:t>保障本项目至少3台车使用。</w:t>
            </w:r>
          </w:p>
        </w:tc>
        <w:tc>
          <w:tcPr>
            <w:tcW w:w="1764" w:type="dxa"/>
            <w:vAlign w:val="center"/>
          </w:tcPr>
          <w:p>
            <w:pPr>
              <w:autoSpaceDE w:val="0"/>
              <w:autoSpaceDN w:val="0"/>
              <w:adjustRightInd w:val="0"/>
              <w:jc w:val="center"/>
              <w:rPr>
                <w:rFonts w:ascii="宋体" w:hAnsi="宋体"/>
                <w:color w:val="auto"/>
                <w:szCs w:val="21"/>
                <w:highlight w:val="none"/>
              </w:rPr>
            </w:pPr>
            <w:r>
              <w:rPr>
                <w:rFonts w:hint="eastAsia" w:ascii="宋体" w:hAnsi="宋体"/>
                <w:color w:val="auto"/>
                <w:szCs w:val="21"/>
                <w:highlight w:val="none"/>
                <w:lang w:eastAsia="zh-CN"/>
              </w:rPr>
              <w:t>采购工作小组打分</w:t>
            </w:r>
          </w:p>
        </w:tc>
      </w:tr>
      <w:bookmarkEnd w:id="0"/>
      <w:bookmarkEnd w:id="1"/>
      <w:bookmarkEnd w:id="2"/>
      <w:bookmarkEnd w:id="3"/>
    </w:tbl>
    <w:p>
      <w:pPr>
        <w:rPr>
          <w:rFonts w:ascii="仿宋_GB2312" w:hAnsi="宋体" w:eastAsia="仿宋_GB2312"/>
          <w:color w:val="auto"/>
          <w:sz w:val="32"/>
          <w:szCs w:val="32"/>
          <w:highlight w:val="none"/>
        </w:rPr>
      </w:pPr>
    </w:p>
    <w:p>
      <w:pPr>
        <w:spacing w:afterLines="50" w:line="560" w:lineRule="exact"/>
        <w:ind w:firstLine="960" w:firstLineChars="300"/>
        <w:rPr>
          <w:rFonts w:ascii="黑体" w:hAnsi="黑体" w:eastAsia="黑体" w:cs="黑体"/>
          <w:color w:val="auto"/>
          <w:sz w:val="32"/>
          <w:szCs w:val="32"/>
        </w:rPr>
      </w:pPr>
      <w:r>
        <w:rPr>
          <w:rFonts w:hint="eastAsia" w:ascii="黑体" w:hAnsi="黑体" w:eastAsia="黑体" w:cs="黑体"/>
          <w:color w:val="auto"/>
          <w:sz w:val="32"/>
          <w:szCs w:val="32"/>
          <w:lang w:eastAsia="zh-CN"/>
        </w:rPr>
        <w:t>三、供应商</w:t>
      </w:r>
      <w:r>
        <w:rPr>
          <w:rFonts w:hint="eastAsia" w:ascii="黑体" w:hAnsi="黑体" w:eastAsia="黑体" w:cs="黑体"/>
          <w:color w:val="auto"/>
          <w:sz w:val="32"/>
          <w:szCs w:val="32"/>
        </w:rPr>
        <w:t>文件的构成及递交</w:t>
      </w:r>
    </w:p>
    <w:p>
      <w:pPr>
        <w:spacing w:line="560" w:lineRule="exact"/>
        <w:ind w:firstLine="640" w:firstLineChars="200"/>
        <w:rPr>
          <w:rFonts w:ascii="仿宋_GB2312" w:eastAsia="仿宋_GB2312"/>
          <w:color w:val="auto"/>
          <w:sz w:val="32"/>
          <w:szCs w:val="32"/>
        </w:rPr>
      </w:pPr>
      <w:r>
        <w:rPr>
          <w:rFonts w:hint="eastAsia" w:ascii="楷体" w:hAnsi="楷体" w:eastAsia="楷体" w:cs="楷体"/>
          <w:color w:val="auto"/>
          <w:sz w:val="32"/>
          <w:szCs w:val="32"/>
          <w:lang w:eastAsia="zh-CN"/>
        </w:rPr>
        <w:t>（一）供应商</w:t>
      </w:r>
      <w:r>
        <w:rPr>
          <w:rFonts w:hint="eastAsia" w:ascii="楷体" w:hAnsi="楷体" w:eastAsia="楷体" w:cs="楷体"/>
          <w:color w:val="auto"/>
          <w:sz w:val="32"/>
          <w:szCs w:val="32"/>
        </w:rPr>
        <w:t>文件的构成</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单位营业执照副本复印件（加盖公章）</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2</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供应商</w:t>
      </w:r>
      <w:r>
        <w:rPr>
          <w:rFonts w:hint="eastAsia" w:ascii="仿宋_GB2312" w:eastAsia="仿宋_GB2312"/>
          <w:color w:val="auto"/>
          <w:sz w:val="32"/>
          <w:szCs w:val="32"/>
        </w:rPr>
        <w:t>情况介绍（含资质、荣誉等）</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3</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供应商</w:t>
      </w:r>
      <w:r>
        <w:rPr>
          <w:rFonts w:hint="eastAsia" w:ascii="仿宋_GB2312" w:eastAsia="仿宋_GB2312"/>
          <w:color w:val="auto"/>
          <w:sz w:val="32"/>
          <w:szCs w:val="32"/>
        </w:rPr>
        <w:t>类似项目案例</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 xml:space="preserve"> 4</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采购</w:t>
      </w:r>
      <w:r>
        <w:rPr>
          <w:rFonts w:hint="eastAsia" w:ascii="仿宋_GB2312" w:eastAsia="仿宋_GB2312"/>
          <w:color w:val="auto"/>
          <w:sz w:val="32"/>
          <w:szCs w:val="32"/>
        </w:rPr>
        <w:t>一览表</w:t>
      </w:r>
      <w:r>
        <w:rPr>
          <w:rFonts w:hint="eastAsia" w:ascii="仿宋_GB2312" w:eastAsia="仿宋_GB2312"/>
          <w:color w:val="auto"/>
          <w:sz w:val="32"/>
          <w:szCs w:val="32"/>
          <w:lang w:eastAsia="zh-CN"/>
        </w:rPr>
        <w:t>（对服务内容的响应）</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详细清单报价</w:t>
      </w:r>
    </w:p>
    <w:p>
      <w:pPr>
        <w:spacing w:line="560" w:lineRule="exact"/>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（二）供应商文件的递交（邮递拒绝到付）</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供应商</w:t>
      </w:r>
      <w:r>
        <w:rPr>
          <w:rFonts w:hint="eastAsia" w:ascii="仿宋_GB2312" w:eastAsia="仿宋_GB2312"/>
          <w:color w:val="auto"/>
          <w:sz w:val="32"/>
          <w:szCs w:val="32"/>
        </w:rPr>
        <w:t>应在“</w:t>
      </w:r>
      <w:r>
        <w:rPr>
          <w:rFonts w:hint="eastAsia" w:ascii="仿宋_GB2312" w:eastAsia="仿宋_GB2312"/>
          <w:color w:val="auto"/>
          <w:sz w:val="32"/>
          <w:szCs w:val="32"/>
          <w:lang w:eastAsia="zh-CN"/>
        </w:rPr>
        <w:t>采购</w:t>
      </w:r>
      <w:r>
        <w:rPr>
          <w:rFonts w:hint="eastAsia" w:ascii="仿宋_GB2312" w:eastAsia="仿宋_GB2312"/>
          <w:color w:val="auto"/>
          <w:sz w:val="32"/>
          <w:szCs w:val="32"/>
        </w:rPr>
        <w:t>文件”一式五份，一起装在信封内密封，封口处需加盖</w:t>
      </w:r>
      <w:r>
        <w:rPr>
          <w:rFonts w:hint="eastAsia" w:ascii="仿宋_GB2312" w:eastAsia="仿宋_GB2312"/>
          <w:color w:val="auto"/>
          <w:sz w:val="32"/>
          <w:szCs w:val="32"/>
          <w:lang w:eastAsia="zh-CN"/>
        </w:rPr>
        <w:t>供应商</w:t>
      </w:r>
      <w:r>
        <w:rPr>
          <w:rFonts w:hint="eastAsia" w:ascii="仿宋_GB2312" w:eastAsia="仿宋_GB2312"/>
          <w:color w:val="auto"/>
          <w:sz w:val="32"/>
          <w:szCs w:val="32"/>
        </w:rPr>
        <w:t>单位公章，并在信封封面注明：</w:t>
      </w:r>
    </w:p>
    <w:p>
      <w:pPr>
        <w:spacing w:line="560"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eastAsia="仿宋_GB2312"/>
          <w:color w:val="auto"/>
          <w:sz w:val="32"/>
          <w:szCs w:val="32"/>
          <w:lang w:eastAsia="zh-CN"/>
        </w:rPr>
        <w:t>采购</w:t>
      </w:r>
      <w:r>
        <w:rPr>
          <w:rFonts w:hint="eastAsia" w:ascii="仿宋_GB2312" w:eastAsia="仿宋_GB2312"/>
          <w:color w:val="auto"/>
          <w:sz w:val="32"/>
          <w:szCs w:val="32"/>
        </w:rPr>
        <w:t>项目：</w:t>
      </w:r>
      <w:r>
        <w:rPr>
          <w:rFonts w:hint="eastAsia" w:ascii="仿宋_GB2312" w:hAnsi="宋体" w:eastAsia="仿宋_GB2312" w:cs="Times New Roman"/>
          <w:color w:val="auto"/>
          <w:kern w:val="2"/>
          <w:sz w:val="32"/>
          <w:szCs w:val="32"/>
          <w:highlight w:val="none"/>
          <w:lang w:val="en-US" w:eastAsia="zh-CN" w:bidi="ar-SA"/>
        </w:rPr>
        <w:t>光明区应急管理局企业涂层烘干设备安全隐患排查整治项目</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供应商名称</w:t>
      </w:r>
      <w:r>
        <w:rPr>
          <w:rFonts w:hint="eastAsia" w:ascii="仿宋_GB2312" w:eastAsia="仿宋_GB2312"/>
          <w:color w:val="auto"/>
          <w:sz w:val="32"/>
          <w:szCs w:val="32"/>
        </w:rPr>
        <w:t>（必填）：</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供应商联系电话（必填）：</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文件递交</w:t>
      </w:r>
      <w:r>
        <w:rPr>
          <w:rFonts w:hint="eastAsia" w:ascii="仿宋_GB2312" w:eastAsia="仿宋_GB2312"/>
          <w:color w:val="auto"/>
          <w:sz w:val="32"/>
          <w:szCs w:val="32"/>
        </w:rPr>
        <w:t>截止期：</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供应商文件递交</w:t>
      </w:r>
      <w:r>
        <w:rPr>
          <w:rFonts w:hint="eastAsia" w:ascii="仿宋_GB2312" w:eastAsia="仿宋_GB2312"/>
          <w:color w:val="auto"/>
          <w:sz w:val="32"/>
          <w:szCs w:val="32"/>
        </w:rPr>
        <w:t>时间不得迟于</w:t>
      </w:r>
      <w:r>
        <w:rPr>
          <w:rFonts w:hint="eastAsia" w:ascii="仿宋_GB2312" w:eastAsia="仿宋_GB2312"/>
          <w:color w:val="auto"/>
          <w:sz w:val="32"/>
          <w:szCs w:val="32"/>
          <w:lang w:eastAsia="zh-CN"/>
        </w:rPr>
        <w:t>公告</w:t>
      </w:r>
      <w:r>
        <w:rPr>
          <w:rFonts w:hint="eastAsia" w:ascii="仿宋_GB2312" w:eastAsia="仿宋_GB2312"/>
          <w:color w:val="auto"/>
          <w:sz w:val="32"/>
          <w:szCs w:val="32"/>
        </w:rPr>
        <w:t>截止时间</w:t>
      </w:r>
      <w:r>
        <w:rPr>
          <w:rFonts w:hint="eastAsia" w:ascii="仿宋_GB2312" w:eastAsia="仿宋_GB2312"/>
          <w:color w:val="auto"/>
          <w:sz w:val="32"/>
          <w:szCs w:val="32"/>
          <w:lang w:eastAsia="zh-CN"/>
        </w:rPr>
        <w:t>。</w:t>
      </w:r>
    </w:p>
    <w:p>
      <w:pPr>
        <w:spacing w:line="560" w:lineRule="exact"/>
        <w:ind w:firstLine="640" w:firstLineChars="200"/>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（三）供应商文件封面</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项目名称：</w:t>
      </w:r>
    </w:p>
    <w:p>
      <w:pPr>
        <w:spacing w:afterLines="10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供应商名称：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95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spacing w:line="560" w:lineRule="exact"/>
              <w:ind w:firstLine="640" w:firstLineChars="200"/>
              <w:jc w:val="center"/>
              <w:rPr>
                <w:rFonts w:ascii="仿宋_GB2312" w:eastAsia="仿宋_GB2312"/>
                <w:color w:val="auto"/>
                <w:sz w:val="32"/>
                <w:szCs w:val="32"/>
              </w:rPr>
            </w:pPr>
            <w:r>
              <w:rPr>
                <w:rFonts w:hint="eastAsia" w:ascii="仿宋_GB2312" w:eastAsia="仿宋_GB2312"/>
                <w:color w:val="auto"/>
                <w:sz w:val="32"/>
                <w:szCs w:val="32"/>
              </w:rPr>
              <w:t>序号</w:t>
            </w:r>
          </w:p>
        </w:tc>
        <w:tc>
          <w:tcPr>
            <w:tcW w:w="3953" w:type="dxa"/>
            <w:vAlign w:val="center"/>
          </w:tcPr>
          <w:p>
            <w:pPr>
              <w:spacing w:line="560" w:lineRule="exact"/>
              <w:ind w:firstLine="640" w:firstLineChars="200"/>
              <w:jc w:val="center"/>
              <w:rPr>
                <w:rFonts w:hint="eastAsia" w:ascii="仿宋_GB2312" w:eastAsia="仿宋_GB2312"/>
                <w:color w:val="auto"/>
                <w:sz w:val="32"/>
                <w:szCs w:val="32"/>
                <w:lang w:eastAsia="zh-CN"/>
              </w:rPr>
            </w:pPr>
            <w:r>
              <w:rPr>
                <w:rFonts w:hint="eastAsia" w:ascii="仿宋_GB2312" w:eastAsia="仿宋_GB2312"/>
                <w:color w:val="auto"/>
                <w:sz w:val="32"/>
                <w:szCs w:val="32"/>
              </w:rPr>
              <w:t>响应</w:t>
            </w:r>
            <w:r>
              <w:rPr>
                <w:rFonts w:hint="eastAsia" w:ascii="仿宋_GB2312" w:eastAsia="仿宋_GB2312"/>
                <w:color w:val="auto"/>
                <w:sz w:val="32"/>
                <w:szCs w:val="32"/>
                <w:lang w:eastAsia="zh-CN"/>
              </w:rPr>
              <w:t>单位</w:t>
            </w:r>
          </w:p>
        </w:tc>
        <w:tc>
          <w:tcPr>
            <w:tcW w:w="2841" w:type="dxa"/>
            <w:vAlign w:val="center"/>
          </w:tcPr>
          <w:p>
            <w:pPr>
              <w:spacing w:line="560" w:lineRule="exact"/>
              <w:ind w:firstLine="640" w:firstLineChars="200"/>
              <w:jc w:val="center"/>
              <w:rPr>
                <w:rFonts w:ascii="仿宋_GB2312" w:eastAsia="仿宋_GB2312"/>
                <w:color w:val="auto"/>
                <w:sz w:val="32"/>
                <w:szCs w:val="32"/>
              </w:rPr>
            </w:pPr>
            <w:r>
              <w:rPr>
                <w:rFonts w:hint="eastAsia" w:ascii="仿宋_GB2312" w:eastAsia="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spacing w:line="560" w:lineRule="exact"/>
              <w:ind w:firstLine="640" w:firstLineChars="200"/>
              <w:jc w:val="center"/>
              <w:rPr>
                <w:rFonts w:ascii="仿宋_GB2312" w:eastAsia="仿宋_GB2312"/>
                <w:color w:val="auto"/>
                <w:sz w:val="32"/>
                <w:szCs w:val="32"/>
              </w:rPr>
            </w:pPr>
          </w:p>
        </w:tc>
        <w:tc>
          <w:tcPr>
            <w:tcW w:w="3953" w:type="dxa"/>
            <w:vAlign w:val="center"/>
          </w:tcPr>
          <w:p>
            <w:pPr>
              <w:spacing w:line="560" w:lineRule="exact"/>
              <w:ind w:firstLine="640" w:firstLineChars="200"/>
              <w:jc w:val="center"/>
              <w:rPr>
                <w:rFonts w:ascii="仿宋_GB2312" w:eastAsia="仿宋_GB2312"/>
                <w:color w:val="auto"/>
                <w:sz w:val="32"/>
                <w:szCs w:val="32"/>
              </w:rPr>
            </w:pPr>
          </w:p>
        </w:tc>
        <w:tc>
          <w:tcPr>
            <w:tcW w:w="2841" w:type="dxa"/>
            <w:vAlign w:val="center"/>
          </w:tcPr>
          <w:p>
            <w:pPr>
              <w:spacing w:line="560" w:lineRule="exact"/>
              <w:ind w:firstLine="640" w:firstLineChars="200"/>
              <w:jc w:val="center"/>
              <w:rPr>
                <w:rFonts w:ascii="仿宋_GB2312" w:eastAsia="仿宋_GB2312"/>
                <w:color w:val="auto"/>
                <w:sz w:val="32"/>
                <w:szCs w:val="32"/>
              </w:rPr>
            </w:pPr>
          </w:p>
        </w:tc>
      </w:tr>
    </w:tbl>
    <w:p>
      <w:pPr>
        <w:spacing w:line="560" w:lineRule="exact"/>
        <w:rPr>
          <w:rFonts w:ascii="仿宋_GB2312" w:eastAsia="仿宋_GB2312"/>
          <w:color w:val="auto"/>
          <w:sz w:val="32"/>
          <w:szCs w:val="32"/>
        </w:rPr>
      </w:pP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供应商代表签字：</w:t>
      </w:r>
    </w:p>
    <w:p>
      <w:pPr>
        <w:spacing w:line="560" w:lineRule="exact"/>
        <w:ind w:firstLine="640" w:firstLineChars="200"/>
        <w:rPr>
          <w:rFonts w:ascii="仿宋_GB2312" w:eastAsia="仿宋_GB2312"/>
          <w:color w:val="auto"/>
          <w:sz w:val="32"/>
          <w:szCs w:val="32"/>
          <w:u w:val="single"/>
        </w:rPr>
      </w:pPr>
      <w:r>
        <w:rPr>
          <w:rFonts w:hint="eastAsia" w:ascii="仿宋_GB2312" w:eastAsia="仿宋_GB2312"/>
          <w:color w:val="auto"/>
          <w:sz w:val="32"/>
          <w:szCs w:val="32"/>
        </w:rPr>
        <w:t>单位盖章：</w:t>
      </w:r>
    </w:p>
    <w:p>
      <w:pPr>
        <w:spacing w:line="560" w:lineRule="exact"/>
        <w:ind w:firstLine="640" w:firstLineChars="200"/>
        <w:rPr>
          <w:rFonts w:hint="eastAsia" w:ascii="仿宋_GB2312" w:eastAsia="仿宋_GB2312"/>
          <w:color w:val="auto"/>
          <w:sz w:val="32"/>
          <w:szCs w:val="32"/>
        </w:rPr>
      </w:pP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供应商联系电话（必填）：</w:t>
      </w:r>
    </w:p>
    <w:p>
      <w:pPr>
        <w:spacing w:line="560" w:lineRule="exact"/>
        <w:ind w:firstLine="640" w:firstLineChars="200"/>
        <w:rPr>
          <w:rFonts w:ascii="仿宋_GB2312" w:hAnsi="宋体" w:eastAsia="仿宋_GB2312"/>
          <w:sz w:val="32"/>
          <w:szCs w:val="32"/>
        </w:rPr>
      </w:pPr>
      <w:r>
        <w:rPr>
          <w:rFonts w:hint="eastAsia" w:ascii="仿宋_GB2312" w:eastAsia="仿宋_GB2312"/>
          <w:color w:val="auto"/>
          <w:sz w:val="32"/>
          <w:szCs w:val="32"/>
        </w:rPr>
        <w:t>日  期：</w:t>
      </w:r>
    </w:p>
    <w:p>
      <w:pPr>
        <w:jc w:val="both"/>
        <w:rPr>
          <w:rFonts w:hint="eastAsia" w:ascii="仿宋_GB2312" w:hAnsi="宋体" w:eastAsia="仿宋_GB2312"/>
          <w:b/>
          <w:bCs/>
          <w:color w:val="auto"/>
          <w:sz w:val="44"/>
          <w:szCs w:val="44"/>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DBA1F"/>
    <w:multiLevelType w:val="singleLevel"/>
    <w:tmpl w:val="6CDDBA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1D"/>
    <w:rsid w:val="00051FA5"/>
    <w:rsid w:val="00064E6A"/>
    <w:rsid w:val="00065FBC"/>
    <w:rsid w:val="000E6616"/>
    <w:rsid w:val="001D288D"/>
    <w:rsid w:val="002443BE"/>
    <w:rsid w:val="002C72FC"/>
    <w:rsid w:val="00354D9F"/>
    <w:rsid w:val="00395023"/>
    <w:rsid w:val="00437D68"/>
    <w:rsid w:val="00492B8E"/>
    <w:rsid w:val="004D4895"/>
    <w:rsid w:val="005068FB"/>
    <w:rsid w:val="005B1F12"/>
    <w:rsid w:val="005B4116"/>
    <w:rsid w:val="0069122D"/>
    <w:rsid w:val="006920A9"/>
    <w:rsid w:val="007032D6"/>
    <w:rsid w:val="00710DAE"/>
    <w:rsid w:val="007775FF"/>
    <w:rsid w:val="008242BE"/>
    <w:rsid w:val="008A07BF"/>
    <w:rsid w:val="008A26ED"/>
    <w:rsid w:val="009229D4"/>
    <w:rsid w:val="009E3F82"/>
    <w:rsid w:val="00A03473"/>
    <w:rsid w:val="00A43AF0"/>
    <w:rsid w:val="00A502FB"/>
    <w:rsid w:val="00AA446C"/>
    <w:rsid w:val="00AD2864"/>
    <w:rsid w:val="00AE5411"/>
    <w:rsid w:val="00BD49B2"/>
    <w:rsid w:val="00BD6990"/>
    <w:rsid w:val="00C34DB7"/>
    <w:rsid w:val="00CC0812"/>
    <w:rsid w:val="00CC3064"/>
    <w:rsid w:val="00D53534"/>
    <w:rsid w:val="00D6701C"/>
    <w:rsid w:val="00DC0EE7"/>
    <w:rsid w:val="00E20ACC"/>
    <w:rsid w:val="00E315E8"/>
    <w:rsid w:val="00FB791D"/>
    <w:rsid w:val="02FD7170"/>
    <w:rsid w:val="063E22B4"/>
    <w:rsid w:val="075F515B"/>
    <w:rsid w:val="0C5B4225"/>
    <w:rsid w:val="0DA00A92"/>
    <w:rsid w:val="105A37BD"/>
    <w:rsid w:val="10F555B2"/>
    <w:rsid w:val="116137F6"/>
    <w:rsid w:val="11F40EA5"/>
    <w:rsid w:val="140B326A"/>
    <w:rsid w:val="15427C42"/>
    <w:rsid w:val="15B2666B"/>
    <w:rsid w:val="17BB3B38"/>
    <w:rsid w:val="17DF7924"/>
    <w:rsid w:val="18412154"/>
    <w:rsid w:val="1A841082"/>
    <w:rsid w:val="22B914A5"/>
    <w:rsid w:val="239A7B95"/>
    <w:rsid w:val="2456712C"/>
    <w:rsid w:val="24B42E9F"/>
    <w:rsid w:val="25580FDA"/>
    <w:rsid w:val="25781B83"/>
    <w:rsid w:val="27397CC6"/>
    <w:rsid w:val="279C5AA2"/>
    <w:rsid w:val="27D31542"/>
    <w:rsid w:val="29AB545F"/>
    <w:rsid w:val="2A0E3B84"/>
    <w:rsid w:val="2F353603"/>
    <w:rsid w:val="32E763BA"/>
    <w:rsid w:val="33B11AEC"/>
    <w:rsid w:val="36AE3AEA"/>
    <w:rsid w:val="370B213D"/>
    <w:rsid w:val="387B12BF"/>
    <w:rsid w:val="391B2759"/>
    <w:rsid w:val="3C5D1BA0"/>
    <w:rsid w:val="3C886BD0"/>
    <w:rsid w:val="3C8C4C3B"/>
    <w:rsid w:val="3CD86F2F"/>
    <w:rsid w:val="41221B31"/>
    <w:rsid w:val="41F4390B"/>
    <w:rsid w:val="42E9609C"/>
    <w:rsid w:val="435B7C8D"/>
    <w:rsid w:val="49F767E6"/>
    <w:rsid w:val="4E115A36"/>
    <w:rsid w:val="4F915144"/>
    <w:rsid w:val="518F206C"/>
    <w:rsid w:val="521750ED"/>
    <w:rsid w:val="540C49BC"/>
    <w:rsid w:val="54673E96"/>
    <w:rsid w:val="55040DB3"/>
    <w:rsid w:val="56E93742"/>
    <w:rsid w:val="57C4263B"/>
    <w:rsid w:val="5A695DFD"/>
    <w:rsid w:val="5AC66470"/>
    <w:rsid w:val="5EC706EC"/>
    <w:rsid w:val="5F82401D"/>
    <w:rsid w:val="61EB6AED"/>
    <w:rsid w:val="622F56AE"/>
    <w:rsid w:val="63F70FA7"/>
    <w:rsid w:val="64071752"/>
    <w:rsid w:val="65D602FA"/>
    <w:rsid w:val="67773C03"/>
    <w:rsid w:val="67EA3292"/>
    <w:rsid w:val="680E61A8"/>
    <w:rsid w:val="68771071"/>
    <w:rsid w:val="693B76CC"/>
    <w:rsid w:val="6BED57ED"/>
    <w:rsid w:val="6BEF6624"/>
    <w:rsid w:val="6D463F61"/>
    <w:rsid w:val="6EF40127"/>
    <w:rsid w:val="70276CDC"/>
    <w:rsid w:val="71834765"/>
    <w:rsid w:val="72F251E9"/>
    <w:rsid w:val="730934B9"/>
    <w:rsid w:val="73751582"/>
    <w:rsid w:val="760B70F7"/>
    <w:rsid w:val="790D0BB1"/>
    <w:rsid w:val="7BFA3B42"/>
    <w:rsid w:val="7D0F471A"/>
    <w:rsid w:val="7D614819"/>
    <w:rsid w:val="7F997C1F"/>
    <w:rsid w:val="7FE6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375"/>
      <w:jc w:val="left"/>
    </w:pPr>
    <w:rPr>
      <w:rFonts w:ascii="Times New Roman" w:hAnsi="Times New Roman"/>
      <w:kern w:val="0"/>
      <w:sz w:val="24"/>
      <w:szCs w:val="2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paragraph" w:customStyle="1" w:styleId="12">
    <w:name w:val="列出段落1"/>
    <w:basedOn w:val="1"/>
    <w:qFormat/>
    <w:uiPriority w:val="0"/>
    <w:pPr>
      <w:ind w:firstLine="420" w:firstLineChars="200"/>
    </w:pPr>
    <w:rPr>
      <w:rFonts w:ascii="Calibri" w:hAnsi="Calibri" w:eastAsia="宋体" w:cs="Times New Roma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475</Words>
  <Characters>2708</Characters>
  <Lines>22</Lines>
  <Paragraphs>6</Paragraphs>
  <TotalTime>1</TotalTime>
  <ScaleCrop>false</ScaleCrop>
  <LinksUpToDate>false</LinksUpToDate>
  <CharactersWithSpaces>3177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2017-05-18T07:46:00Z</dcterms:created>
  <dc:creator>乐鑫</dc:creator>
  <cp:lastModifiedBy>乐鑫</cp:lastModifiedBy>
  <cp:lastPrinted>2019-12-30T01:14:00Z</cp:lastPrinted>
  <dcterms:modified xsi:type="dcterms:W3CDTF">2020-04-21T08:27:34Z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