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b/>
          <w:color w:val="000000"/>
          <w:sz w:val="24"/>
          <w:u w:val="single"/>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bookmarkStart w:id="0" w:name="_Toc47425533"/>
      <w:bookmarkStart w:id="1" w:name="_Toc84303862"/>
      <w:bookmarkStart w:id="2" w:name="_Toc42392981"/>
      <w:bookmarkStart w:id="3" w:name="_Toc38943426"/>
      <w:r>
        <w:rPr>
          <w:rFonts w:hint="eastAsia"/>
          <w:b/>
          <w:color w:val="000000"/>
          <w:sz w:val="24"/>
        </w:rPr>
        <w:t xml:space="preserve"> </w:t>
      </w:r>
    </w:p>
    <w:p>
      <w:pPr>
        <w:jc w:val="center"/>
        <w:rPr>
          <w:rFonts w:hint="eastAsia" w:ascii="黑体" w:eastAsia="黑体"/>
          <w:color w:val="000000"/>
          <w:sz w:val="72"/>
        </w:rPr>
      </w:pPr>
      <w:r>
        <w:rPr>
          <w:rFonts w:hint="eastAsia" w:ascii="黑体" w:eastAsia="黑体"/>
          <w:color w:val="000000"/>
          <w:sz w:val="72"/>
        </w:rPr>
        <w:t>光明</w:t>
      </w:r>
      <w:r>
        <w:rPr>
          <w:rFonts w:hint="eastAsia" w:ascii="黑体" w:eastAsia="黑体"/>
          <w:color w:val="000000"/>
          <w:sz w:val="72"/>
          <w:lang w:eastAsia="zh-CN"/>
        </w:rPr>
        <w:t>街道</w:t>
      </w:r>
      <w:r>
        <w:rPr>
          <w:rFonts w:hint="eastAsia" w:ascii="黑体" w:eastAsia="黑体"/>
          <w:color w:val="000000"/>
          <w:sz w:val="72"/>
        </w:rPr>
        <w:t>办事处建设工程</w:t>
      </w:r>
    </w:p>
    <w:p>
      <w:pPr>
        <w:jc w:val="center"/>
        <w:rPr>
          <w:rFonts w:hint="eastAsia" w:ascii="黑体" w:eastAsia="黑体"/>
          <w:color w:val="000000"/>
          <w:sz w:val="72"/>
        </w:rPr>
      </w:pPr>
      <w:r>
        <w:rPr>
          <w:rFonts w:hint="eastAsia" w:ascii="黑体" w:eastAsia="黑体"/>
          <w:color w:val="000000"/>
          <w:sz w:val="72"/>
        </w:rPr>
        <w:t>招 标 文 件</w:t>
      </w:r>
    </w:p>
    <w:p>
      <w:pPr>
        <w:jc w:val="center"/>
        <w:rPr>
          <w:rFonts w:hint="eastAsia" w:ascii="黑体" w:eastAsia="黑体"/>
          <w:color w:val="000000"/>
          <w:sz w:val="44"/>
        </w:rPr>
      </w:pPr>
      <w:r>
        <w:rPr>
          <w:rFonts w:hint="eastAsia" w:ascii="黑体" w:eastAsia="黑体"/>
          <w:color w:val="000000"/>
          <w:sz w:val="44"/>
        </w:rPr>
        <w:t>（简易抽签法）</w:t>
      </w:r>
    </w:p>
    <w:p>
      <w:pPr>
        <w:jc w:val="center"/>
        <w:rPr>
          <w:rFonts w:hint="eastAsia" w:ascii="黑体" w:eastAsia="黑体"/>
          <w:color w:val="000000"/>
          <w:sz w:val="44"/>
        </w:rPr>
      </w:pPr>
    </w:p>
    <w:p>
      <w:pPr>
        <w:jc w:val="center"/>
        <w:rPr>
          <w:rFonts w:hint="eastAsia" w:ascii="黑体" w:eastAsia="黑体"/>
          <w:color w:val="000000"/>
          <w:sz w:val="44"/>
        </w:rPr>
      </w:pPr>
    </w:p>
    <w:p>
      <w:pPr>
        <w:rPr>
          <w:rFonts w:hint="eastAsia"/>
          <w:color w:val="000000"/>
          <w:sz w:val="32"/>
        </w:rPr>
      </w:pPr>
    </w:p>
    <w:p>
      <w:pPr>
        <w:ind w:left="1280" w:hanging="1280" w:hangingChars="400"/>
        <w:rPr>
          <w:rFonts w:hint="eastAsia" w:eastAsia="楷体_GB2312"/>
          <w:b/>
          <w:bCs/>
          <w:color w:val="000000"/>
          <w:spacing w:val="20"/>
          <w:w w:val="90"/>
          <w:sz w:val="28"/>
          <w:u w:val="single"/>
          <w:lang w:val="en-US" w:eastAsia="zh-CN"/>
        </w:rPr>
      </w:pPr>
      <w:r>
        <w:rPr>
          <w:rFonts w:hint="eastAsia"/>
          <w:color w:val="000000"/>
          <w:sz w:val="32"/>
        </w:rPr>
        <w:t>工程名称:</w:t>
      </w:r>
      <w:r>
        <w:rPr>
          <w:rFonts w:hint="eastAsia" w:eastAsia="楷体_GB2312"/>
          <w:b/>
          <w:bCs/>
          <w:color w:val="000000"/>
          <w:spacing w:val="20"/>
          <w:w w:val="90"/>
          <w:sz w:val="28"/>
          <w:u w:val="single"/>
          <w:lang w:val="en-US" w:eastAsia="zh-CN"/>
        </w:rPr>
        <w:t xml:space="preserve">光明大街（光侨路-华夏二路）市政工程项目土地整备测绘服务                                      </w:t>
      </w:r>
    </w:p>
    <w:p>
      <w:pPr>
        <w:ind w:firstLine="1284" w:firstLineChars="400"/>
        <w:rPr>
          <w:rFonts w:hint="eastAsia" w:eastAsia="楷体_GB2312"/>
          <w:b/>
          <w:bCs/>
          <w:color w:val="000000"/>
          <w:spacing w:val="20"/>
          <w:sz w:val="28"/>
          <w:u w:val="single"/>
        </w:rPr>
      </w:pPr>
      <w:bookmarkStart w:id="10" w:name="_GoBack"/>
      <w:bookmarkEnd w:id="10"/>
    </w:p>
    <w:p>
      <w:pPr>
        <w:rPr>
          <w:rFonts w:hint="eastAsia" w:ascii="华文新魏" w:eastAsia="华文新魏"/>
          <w:color w:val="000000"/>
          <w:sz w:val="32"/>
          <w:szCs w:val="32"/>
          <w:u w:val="single"/>
        </w:rPr>
      </w:pPr>
      <w:r>
        <w:rPr>
          <w:rFonts w:hint="eastAsia"/>
          <w:color w:val="000000"/>
          <w:sz w:val="32"/>
        </w:rPr>
        <w:t>工程地点:</w:t>
      </w:r>
      <w:r>
        <w:rPr>
          <w:rFonts w:hint="eastAsia" w:eastAsia="楷体_GB2312"/>
          <w:b/>
          <w:bCs/>
          <w:color w:val="000000"/>
          <w:spacing w:val="20"/>
          <w:w w:val="90"/>
          <w:sz w:val="28"/>
          <w:u w:val="single"/>
          <w:lang w:val="en-US" w:eastAsia="zh-CN"/>
        </w:rPr>
        <w:t xml:space="preserve">             光明街道                       </w:t>
      </w:r>
    </w:p>
    <w:p>
      <w:pPr>
        <w:ind w:firstLine="320" w:firstLineChars="100"/>
        <w:rPr>
          <w:rFonts w:hint="eastAsia" w:ascii="华文新魏" w:eastAsia="华文新魏"/>
          <w:color w:val="000000"/>
          <w:sz w:val="32"/>
          <w:szCs w:val="32"/>
          <w:u w:val="single"/>
        </w:rPr>
      </w:pPr>
    </w:p>
    <w:p>
      <w:pPr>
        <w:rPr>
          <w:rFonts w:hint="eastAsia" w:ascii="楷体_GB2312" w:eastAsia="楷体_GB2312"/>
          <w:b/>
          <w:bCs/>
          <w:color w:val="000000"/>
          <w:sz w:val="28"/>
          <w:u w:val="single"/>
        </w:rPr>
      </w:pPr>
      <w:r>
        <w:rPr>
          <w:rFonts w:hint="eastAsia"/>
          <w:color w:val="000000"/>
          <w:sz w:val="32"/>
        </w:rPr>
        <w:t>招 标 人:</w:t>
      </w:r>
      <w:r>
        <w:rPr>
          <w:rFonts w:hint="eastAsia"/>
          <w:color w:val="000000"/>
          <w:sz w:val="32"/>
          <w:u w:val="single"/>
        </w:rPr>
        <w:t xml:space="preserve">   </w:t>
      </w:r>
      <w:r>
        <w:rPr>
          <w:rFonts w:hint="eastAsia" w:eastAsia="楷体_GB2312"/>
          <w:b/>
          <w:bCs/>
          <w:color w:val="000000"/>
          <w:spacing w:val="20"/>
          <w:w w:val="90"/>
          <w:sz w:val="28"/>
          <w:u w:val="single"/>
        </w:rPr>
        <w:t xml:space="preserve">          </w:t>
      </w:r>
      <w:r>
        <w:rPr>
          <w:rFonts w:hint="eastAsia" w:eastAsia="楷体_GB2312"/>
          <w:b/>
          <w:bCs/>
          <w:color w:val="000000"/>
          <w:spacing w:val="20"/>
          <w:w w:val="90"/>
          <w:sz w:val="28"/>
          <w:u w:val="single"/>
          <w:lang w:val="en-US" w:eastAsia="zh-CN"/>
        </w:rPr>
        <w:t>光明街道</w:t>
      </w:r>
      <w:r>
        <w:rPr>
          <w:rFonts w:hint="eastAsia" w:eastAsia="楷体_GB2312"/>
          <w:b/>
          <w:bCs/>
          <w:color w:val="000000"/>
          <w:spacing w:val="20"/>
          <w:w w:val="90"/>
          <w:sz w:val="28"/>
          <w:u w:val="single"/>
        </w:rPr>
        <w:t xml:space="preserve">办事处    </w:t>
      </w:r>
      <w:r>
        <w:rPr>
          <w:rFonts w:hint="eastAsia" w:ascii="楷体_GB2312" w:eastAsia="楷体_GB2312"/>
          <w:b/>
          <w:bCs/>
          <w:color w:val="000000"/>
          <w:sz w:val="28"/>
          <w:u w:val="single"/>
        </w:rPr>
        <w:t xml:space="preserve">       </w:t>
      </w:r>
      <w:r>
        <w:rPr>
          <w:rFonts w:hint="eastAsia" w:ascii="楷体_GB2312" w:eastAsia="楷体_GB2312"/>
          <w:b/>
          <w:bCs/>
          <w:color w:val="000000"/>
          <w:sz w:val="28"/>
          <w:u w:val="single"/>
          <w:lang w:val="en-US" w:eastAsia="zh-CN"/>
        </w:rPr>
        <w:t xml:space="preserve">   </w:t>
      </w:r>
    </w:p>
    <w:p>
      <w:pPr>
        <w:ind w:firstLine="281" w:firstLineChars="100"/>
        <w:rPr>
          <w:rFonts w:hint="eastAsia" w:ascii="楷体_GB2312" w:eastAsia="楷体_GB2312"/>
          <w:b/>
          <w:bCs/>
          <w:color w:val="000000"/>
          <w:sz w:val="28"/>
          <w:u w:val="single"/>
        </w:rPr>
      </w:pPr>
    </w:p>
    <w:p>
      <w:pPr>
        <w:rPr>
          <w:rFonts w:hint="eastAsia"/>
          <w:color w:val="000000"/>
          <w:sz w:val="32"/>
          <w:u w:val="single"/>
        </w:rPr>
      </w:pPr>
      <w:r>
        <w:rPr>
          <w:rFonts w:hint="eastAsia"/>
          <w:color w:val="000000"/>
          <w:sz w:val="32"/>
        </w:rPr>
        <w:t>法定代表人或其委托代理人:</w:t>
      </w:r>
      <w:r>
        <w:rPr>
          <w:rFonts w:hint="eastAsia"/>
          <w:color w:val="000000"/>
          <w:sz w:val="32"/>
          <w:u w:val="single"/>
          <w:lang w:val="en-US" w:eastAsia="zh-CN"/>
        </w:rPr>
        <w:t xml:space="preserve"> </w:t>
      </w:r>
      <w:r>
        <w:rPr>
          <w:rFonts w:hint="eastAsia" w:eastAsia="楷体_GB2312"/>
          <w:b/>
          <w:bCs/>
          <w:color w:val="000000"/>
          <w:spacing w:val="20"/>
          <w:w w:val="90"/>
          <w:sz w:val="28"/>
          <w:u w:val="single"/>
          <w:lang w:val="en-US" w:eastAsia="zh-CN"/>
        </w:rPr>
        <w:t xml:space="preserve">          王崇峰          </w:t>
      </w:r>
    </w:p>
    <w:p>
      <w:pPr>
        <w:ind w:firstLine="320" w:firstLineChars="100"/>
        <w:rPr>
          <w:rFonts w:hint="eastAsia" w:ascii="华文新魏" w:eastAsia="华文新魏"/>
          <w:color w:val="000000"/>
          <w:sz w:val="32"/>
          <w:szCs w:val="32"/>
          <w:u w:val="single"/>
        </w:rPr>
      </w:pPr>
    </w:p>
    <w:p>
      <w:pPr>
        <w:ind w:firstLine="320" w:firstLineChars="100"/>
        <w:rPr>
          <w:rFonts w:hint="eastAsia"/>
          <w:color w:val="000000"/>
          <w:sz w:val="32"/>
        </w:rPr>
      </w:pPr>
    </w:p>
    <w:p>
      <w:pPr>
        <w:ind w:firstLine="320" w:firstLineChars="100"/>
        <w:rPr>
          <w:rFonts w:hint="eastAsia" w:ascii="华文新魏" w:eastAsia="华文新魏"/>
          <w:color w:val="000000"/>
          <w:sz w:val="32"/>
          <w:szCs w:val="32"/>
          <w:u w:val="single"/>
        </w:rPr>
      </w:pPr>
    </w:p>
    <w:p>
      <w:pPr>
        <w:rPr>
          <w:rFonts w:hint="eastAsia"/>
          <w:color w:val="000000"/>
          <w:sz w:val="32"/>
        </w:rPr>
      </w:pPr>
    </w:p>
    <w:p>
      <w:pPr>
        <w:rPr>
          <w:rFonts w:hint="eastAsia"/>
          <w:color w:val="000000"/>
          <w:sz w:val="32"/>
        </w:rPr>
      </w:pPr>
    </w:p>
    <w:p>
      <w:pPr>
        <w:rPr>
          <w:rFonts w:hint="eastAsia"/>
          <w:color w:val="000000"/>
          <w:sz w:val="32"/>
        </w:rPr>
      </w:pPr>
    </w:p>
    <w:p>
      <w:pPr>
        <w:rPr>
          <w:rFonts w:hint="eastAsia"/>
          <w:color w:val="000000"/>
          <w:sz w:val="32"/>
        </w:rPr>
      </w:pPr>
    </w:p>
    <w:p>
      <w:pPr>
        <w:jc w:val="center"/>
        <w:rPr>
          <w:rFonts w:hint="eastAsia" w:ascii="楷体_GB2312" w:eastAsia="楷体_GB2312"/>
          <w:b/>
          <w:bCs/>
          <w:color w:val="000000"/>
          <w:sz w:val="28"/>
          <w:szCs w:val="32"/>
        </w:rPr>
      </w:pPr>
      <w:r>
        <w:rPr>
          <w:rFonts w:ascii="楷体_GB2312" w:eastAsia="楷体_GB2312"/>
          <w:b/>
          <w:bCs/>
          <w:color w:val="000000"/>
          <w:sz w:val="28"/>
          <w:szCs w:val="32"/>
        </w:rPr>
        <w:t>20</w:t>
      </w:r>
      <w:r>
        <w:rPr>
          <w:rFonts w:hint="eastAsia" w:ascii="楷体_GB2312" w:eastAsia="楷体_GB2312"/>
          <w:b/>
          <w:bCs/>
          <w:color w:val="000000"/>
          <w:sz w:val="28"/>
          <w:szCs w:val="32"/>
          <w:lang w:val="en-US" w:eastAsia="zh-CN"/>
        </w:rPr>
        <w:t>20</w:t>
      </w:r>
      <w:r>
        <w:rPr>
          <w:rFonts w:ascii="楷体_GB2312" w:eastAsia="楷体_GB2312"/>
          <w:b/>
          <w:bCs/>
          <w:color w:val="000000"/>
          <w:sz w:val="28"/>
          <w:szCs w:val="32"/>
        </w:rPr>
        <w:t>年</w:t>
      </w:r>
      <w:r>
        <w:rPr>
          <w:rFonts w:hint="eastAsia" w:ascii="楷体_GB2312" w:eastAsia="楷体_GB2312"/>
          <w:b/>
          <w:bCs/>
          <w:color w:val="000000"/>
          <w:sz w:val="28"/>
          <w:szCs w:val="32"/>
          <w:lang w:val="en-US" w:eastAsia="zh-CN"/>
        </w:rPr>
        <w:t>5</w:t>
      </w:r>
      <w:r>
        <w:rPr>
          <w:rFonts w:ascii="楷体_GB2312" w:eastAsia="楷体_GB2312"/>
          <w:b/>
          <w:bCs/>
          <w:color w:val="000000"/>
          <w:sz w:val="28"/>
          <w:szCs w:val="32"/>
        </w:rPr>
        <w:t>月</w:t>
      </w: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jc w:val="center"/>
        <w:rPr>
          <w:rFonts w:hint="eastAsia" w:ascii="楷体_GB2312" w:eastAsia="楷体_GB2312"/>
          <w:b/>
          <w:bCs/>
          <w:color w:val="000000"/>
          <w:sz w:val="28"/>
          <w:szCs w:val="32"/>
        </w:rPr>
      </w:pPr>
    </w:p>
    <w:p>
      <w:pPr>
        <w:rPr>
          <w:rFonts w:hint="eastAsia"/>
          <w:b/>
          <w:bCs/>
          <w:color w:val="000000"/>
          <w:sz w:val="32"/>
        </w:rPr>
      </w:pPr>
    </w:p>
    <w:p>
      <w:pPr>
        <w:pStyle w:val="5"/>
        <w:numPr>
          <w:ilvl w:val="0"/>
          <w:numId w:val="0"/>
        </w:numPr>
        <w:jc w:val="center"/>
        <w:rPr>
          <w:rFonts w:hint="eastAsia" w:ascii="宋体" w:hAnsi="宋体" w:eastAsia="宋体"/>
          <w:color w:val="000000"/>
          <w:sz w:val="30"/>
        </w:rPr>
      </w:pPr>
      <w:bookmarkStart w:id="4" w:name="_Toc38943415"/>
      <w:bookmarkStart w:id="5" w:name="_Toc42392970"/>
      <w:r>
        <w:rPr>
          <w:rFonts w:hint="eastAsia" w:ascii="宋体" w:hAnsi="宋体" w:eastAsia="宋体"/>
          <w:color w:val="000000"/>
          <w:sz w:val="30"/>
        </w:rPr>
        <w:t>投标须知前附表</w:t>
      </w:r>
      <w:bookmarkEnd w:id="4"/>
      <w:bookmarkEnd w:id="5"/>
    </w:p>
    <w:tbl>
      <w:tblPr>
        <w:tblStyle w:val="29"/>
        <w:tblW w:w="9636" w:type="dxa"/>
        <w:jc w:val="center"/>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192"/>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blHeader/>
          <w:jc w:val="center"/>
        </w:trPr>
        <w:tc>
          <w:tcPr>
            <w:tcW w:w="894" w:type="dxa"/>
            <w:vAlign w:val="center"/>
          </w:tcPr>
          <w:p>
            <w:pPr>
              <w:pStyle w:val="14"/>
              <w:spacing w:line="360" w:lineRule="auto"/>
              <w:jc w:val="center"/>
              <w:rPr>
                <w:rFonts w:hint="eastAsia" w:hAnsi="宋体"/>
                <w:b/>
                <w:bCs/>
                <w:color w:val="000000"/>
                <w:sz w:val="24"/>
              </w:rPr>
            </w:pPr>
            <w:r>
              <w:rPr>
                <w:rFonts w:hint="eastAsia" w:hAnsi="宋体"/>
                <w:b/>
                <w:bCs/>
                <w:color w:val="000000"/>
                <w:sz w:val="24"/>
              </w:rPr>
              <w:t>序号</w:t>
            </w:r>
          </w:p>
        </w:tc>
        <w:tc>
          <w:tcPr>
            <w:tcW w:w="2192" w:type="dxa"/>
            <w:vAlign w:val="center"/>
          </w:tcPr>
          <w:p>
            <w:pPr>
              <w:pStyle w:val="14"/>
              <w:spacing w:line="360" w:lineRule="auto"/>
              <w:jc w:val="center"/>
              <w:rPr>
                <w:rFonts w:hint="eastAsia" w:hAnsi="宋体"/>
                <w:b/>
                <w:bCs/>
                <w:color w:val="000000"/>
                <w:sz w:val="24"/>
              </w:rPr>
            </w:pPr>
            <w:r>
              <w:rPr>
                <w:rFonts w:hint="eastAsia" w:hAnsi="宋体"/>
                <w:b/>
                <w:bCs/>
                <w:color w:val="000000"/>
                <w:sz w:val="24"/>
              </w:rPr>
              <w:t>内</w:t>
            </w:r>
            <w:r>
              <w:rPr>
                <w:rFonts w:hAnsi="宋体"/>
                <w:b/>
                <w:bCs/>
                <w:color w:val="000000"/>
                <w:sz w:val="24"/>
              </w:rPr>
              <w:t xml:space="preserve">  </w:t>
            </w:r>
            <w:r>
              <w:rPr>
                <w:rFonts w:hint="eastAsia" w:hAnsi="宋体"/>
                <w:b/>
                <w:bCs/>
                <w:color w:val="000000"/>
                <w:sz w:val="24"/>
              </w:rPr>
              <w:t>容</w:t>
            </w:r>
          </w:p>
        </w:tc>
        <w:tc>
          <w:tcPr>
            <w:tcW w:w="6550" w:type="dxa"/>
            <w:vAlign w:val="center"/>
          </w:tcPr>
          <w:p>
            <w:pPr>
              <w:pStyle w:val="14"/>
              <w:spacing w:line="360" w:lineRule="auto"/>
              <w:jc w:val="center"/>
              <w:rPr>
                <w:rFonts w:hint="eastAsia" w:hAnsi="宋体"/>
                <w:b/>
                <w:bCs/>
                <w:color w:val="000000"/>
                <w:sz w:val="24"/>
              </w:rPr>
            </w:pPr>
            <w:r>
              <w:rPr>
                <w:rFonts w:hint="eastAsia" w:hAnsi="宋体"/>
                <w:b/>
                <w:bCs/>
                <w:color w:val="000000"/>
                <w:sz w:val="24"/>
              </w:rPr>
              <w:t>规</w:t>
            </w:r>
            <w:r>
              <w:rPr>
                <w:rFonts w:hAnsi="宋体"/>
                <w:b/>
                <w:bCs/>
                <w:color w:val="000000"/>
                <w:sz w:val="24"/>
              </w:rPr>
              <w:t xml:space="preserve">       </w:t>
            </w:r>
            <w:r>
              <w:rPr>
                <w:rFonts w:hint="eastAsia" w:hAnsi="宋体"/>
                <w:b/>
                <w:bCs/>
                <w:color w:val="000000"/>
                <w:sz w:val="24"/>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工程名称</w:t>
            </w:r>
          </w:p>
        </w:tc>
        <w:tc>
          <w:tcPr>
            <w:tcW w:w="65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Courier New"/>
                <w:color w:val="auto"/>
                <w:kern w:val="2"/>
                <w:sz w:val="24"/>
                <w:szCs w:val="21"/>
                <w:lang w:val="en-US" w:eastAsia="zh-CN" w:bidi="ar-SA"/>
              </w:rPr>
            </w:pPr>
            <w:r>
              <w:rPr>
                <w:rFonts w:hint="eastAsia" w:ascii="宋体" w:hAnsi="宋体" w:eastAsia="宋体" w:cs="Courier New"/>
                <w:color w:val="auto"/>
                <w:kern w:val="2"/>
                <w:sz w:val="24"/>
                <w:szCs w:val="21"/>
                <w:lang w:val="en-US" w:eastAsia="zh-CN" w:bidi="ar-SA"/>
              </w:rPr>
              <w:t>光明大街（光侨路-华夏二路）市政工程项目土地整备测绘服务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sz w:val="24"/>
              </w:rPr>
            </w:pPr>
            <w:r>
              <w:rPr>
                <w:rFonts w:hint="eastAsia" w:hAnsi="宋体"/>
                <w:sz w:val="24"/>
              </w:rPr>
              <w:t>工程地点</w:t>
            </w:r>
          </w:p>
        </w:tc>
        <w:tc>
          <w:tcPr>
            <w:tcW w:w="6550" w:type="dxa"/>
            <w:vAlign w:val="center"/>
          </w:tcPr>
          <w:p>
            <w:pPr>
              <w:pStyle w:val="14"/>
              <w:rPr>
                <w:rFonts w:hint="eastAsia" w:hAnsi="宋体"/>
                <w:color w:val="auto"/>
                <w:sz w:val="24"/>
                <w:lang w:val="en-US" w:eastAsia="zh-CN"/>
              </w:rPr>
            </w:pPr>
            <w:r>
              <w:rPr>
                <w:rFonts w:hint="eastAsia" w:hAnsi="宋体"/>
                <w:color w:val="auto"/>
                <w:sz w:val="24"/>
                <w:lang w:val="en-US" w:eastAsia="zh-CN"/>
              </w:rPr>
              <w:t>光明街道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招标范围</w:t>
            </w:r>
          </w:p>
        </w:tc>
        <w:tc>
          <w:tcPr>
            <w:tcW w:w="6550" w:type="dxa"/>
            <w:vAlign w:val="center"/>
          </w:tcPr>
          <w:p>
            <w:pPr>
              <w:pStyle w:val="14"/>
              <w:rPr>
                <w:rFonts w:hint="eastAsia" w:hAnsi="宋体"/>
                <w:b/>
                <w:color w:val="000000"/>
                <w:sz w:val="24"/>
              </w:rPr>
            </w:pPr>
            <w:r>
              <w:rPr>
                <w:rFonts w:hint="eastAsia" w:ascii="宋体" w:hAnsi="宋体" w:eastAsia="宋体" w:cs="Courier New"/>
                <w:color w:val="auto"/>
                <w:kern w:val="2"/>
                <w:sz w:val="24"/>
                <w:szCs w:val="21"/>
                <w:lang w:val="en-US" w:eastAsia="zh-CN" w:bidi="ar-SA"/>
              </w:rPr>
              <w:t>光明大街（光侨路-华夏二路）市政工程项目</w:t>
            </w:r>
            <w:r>
              <w:rPr>
                <w:rFonts w:hint="eastAsia" w:hAnsi="宋体" w:cs="Courier New"/>
                <w:color w:val="auto"/>
                <w:kern w:val="2"/>
                <w:sz w:val="24"/>
                <w:szCs w:val="21"/>
                <w:lang w:val="en-US" w:eastAsia="zh-CN" w:bidi="ar-SA"/>
              </w:rPr>
              <w:t>土地整备测绘工作</w:t>
            </w:r>
            <w:r>
              <w:rPr>
                <w:rFonts w:hint="eastAsia" w:hAnsi="宋体"/>
                <w:color w:val="000000"/>
                <w:sz w:val="24"/>
              </w:rPr>
              <w:t>（包括但不只限于），甲方有权根据</w:t>
            </w:r>
            <w:r>
              <w:rPr>
                <w:rFonts w:hint="eastAsia" w:hAnsi="宋体"/>
                <w:color w:val="000000"/>
                <w:sz w:val="24"/>
                <w:lang w:eastAsia="zh-CN"/>
              </w:rPr>
              <w:t>实际</w:t>
            </w:r>
            <w:r>
              <w:rPr>
                <w:rFonts w:hint="eastAsia" w:hAnsi="宋体"/>
                <w:color w:val="000000"/>
                <w:sz w:val="24"/>
              </w:rPr>
              <w:t>情况对进行调整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资金来源</w:t>
            </w:r>
          </w:p>
        </w:tc>
        <w:tc>
          <w:tcPr>
            <w:tcW w:w="6550" w:type="dxa"/>
            <w:vAlign w:val="center"/>
          </w:tcPr>
          <w:p>
            <w:pPr>
              <w:pStyle w:val="14"/>
              <w:spacing w:line="360" w:lineRule="auto"/>
              <w:rPr>
                <w:rFonts w:hint="eastAsia" w:hAnsi="宋体"/>
                <w:color w:val="000000"/>
                <w:sz w:val="24"/>
              </w:rPr>
            </w:pPr>
            <w:r>
              <w:rPr>
                <w:rFonts w:hint="eastAsia" w:hAnsi="宋体"/>
                <w:color w:val="000000"/>
                <w:sz w:val="24"/>
              </w:rPr>
              <w:t>政府100%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color w:val="000000"/>
                <w:sz w:val="24"/>
              </w:rPr>
            </w:pPr>
            <w:r>
              <w:rPr>
                <w:rFonts w:hint="eastAsia" w:hAnsi="宋体"/>
                <w:color w:val="000000"/>
                <w:sz w:val="24"/>
              </w:rPr>
              <w:t>采用的币种</w:t>
            </w:r>
          </w:p>
        </w:tc>
        <w:tc>
          <w:tcPr>
            <w:tcW w:w="6550" w:type="dxa"/>
            <w:vAlign w:val="center"/>
          </w:tcPr>
          <w:p>
            <w:pPr>
              <w:pStyle w:val="14"/>
              <w:spacing w:line="360" w:lineRule="auto"/>
              <w:rPr>
                <w:rFonts w:hint="eastAsia" w:hAnsi="宋体"/>
                <w:color w:val="000000"/>
                <w:sz w:val="24"/>
              </w:rPr>
            </w:pPr>
            <w:r>
              <w:rPr>
                <w:rFonts w:hint="eastAsia" w:hAnsi="宋体"/>
                <w:color w:val="00000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color w:val="000000"/>
                <w:sz w:val="24"/>
              </w:rPr>
            </w:pPr>
            <w:r>
              <w:rPr>
                <w:rFonts w:hint="eastAsia" w:hAnsi="宋体"/>
                <w:color w:val="000000"/>
                <w:sz w:val="24"/>
              </w:rPr>
              <w:t>承包方式</w:t>
            </w:r>
          </w:p>
        </w:tc>
        <w:tc>
          <w:tcPr>
            <w:tcW w:w="6550" w:type="dxa"/>
            <w:vAlign w:val="center"/>
          </w:tcPr>
          <w:p>
            <w:pPr>
              <w:pStyle w:val="14"/>
              <w:spacing w:line="360" w:lineRule="auto"/>
              <w:rPr>
                <w:rFonts w:hint="eastAsia" w:hAnsi="宋体" w:eastAsia="宋体"/>
                <w:color w:val="000000"/>
                <w:sz w:val="24"/>
                <w:u w:val="single"/>
                <w:lang w:eastAsia="zh-CN"/>
              </w:rPr>
            </w:pPr>
            <w:r>
              <w:rPr>
                <w:rFonts w:hint="eastAsia" w:hAnsi="宋体"/>
                <w:color w:val="000000"/>
                <w:sz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Ansi="宋体"/>
                <w:color w:val="000000"/>
                <w:sz w:val="24"/>
              </w:rPr>
            </w:pPr>
            <w:r>
              <w:rPr>
                <w:rFonts w:hint="eastAsia" w:hAnsi="宋体"/>
                <w:color w:val="000000"/>
                <w:sz w:val="24"/>
              </w:rPr>
              <w:t>工程质量</w:t>
            </w:r>
          </w:p>
        </w:tc>
        <w:tc>
          <w:tcPr>
            <w:tcW w:w="6550" w:type="dxa"/>
            <w:vAlign w:val="center"/>
          </w:tcPr>
          <w:p>
            <w:pPr>
              <w:pStyle w:val="14"/>
              <w:spacing w:line="360" w:lineRule="auto"/>
              <w:rPr>
                <w:rFonts w:hint="eastAsia" w:hAnsi="宋体"/>
                <w:color w:val="000000"/>
                <w:sz w:val="24"/>
              </w:rPr>
            </w:pPr>
            <w:r>
              <w:rPr>
                <w:rFonts w:hint="eastAsia" w:hAnsi="宋体"/>
                <w:color w:val="000000"/>
                <w:sz w:val="24"/>
              </w:rPr>
              <w:t>达到国家验收标准“合格”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tcBorders>
              <w:bottom w:val="single" w:color="auto" w:sz="4" w:space="0"/>
            </w:tcBorders>
            <w:vAlign w:val="center"/>
          </w:tcPr>
          <w:p>
            <w:pPr>
              <w:pStyle w:val="14"/>
              <w:spacing w:line="360" w:lineRule="auto"/>
              <w:jc w:val="center"/>
              <w:rPr>
                <w:rFonts w:hAnsi="宋体"/>
                <w:sz w:val="24"/>
              </w:rPr>
            </w:pPr>
            <w:r>
              <w:rPr>
                <w:rFonts w:hint="eastAsia" w:hAnsi="宋体"/>
                <w:sz w:val="24"/>
              </w:rPr>
              <w:t>工期要求</w:t>
            </w:r>
          </w:p>
        </w:tc>
        <w:tc>
          <w:tcPr>
            <w:tcW w:w="6550" w:type="dxa"/>
            <w:tcBorders>
              <w:bottom w:val="single" w:color="auto" w:sz="4" w:space="0"/>
            </w:tcBorders>
            <w:vAlign w:val="center"/>
          </w:tcPr>
          <w:p>
            <w:pPr>
              <w:pStyle w:val="14"/>
              <w:rPr>
                <w:rFonts w:hint="eastAsia" w:hAnsi="宋体"/>
                <w:color w:val="000000"/>
                <w:sz w:val="24"/>
              </w:rPr>
            </w:pPr>
            <w:r>
              <w:rPr>
                <w:rFonts w:hint="eastAsia" w:hAnsi="宋体"/>
                <w:color w:val="000000"/>
                <w:sz w:val="24"/>
              </w:rPr>
              <w:t>施工工期：具体以</w:t>
            </w:r>
            <w:r>
              <w:rPr>
                <w:rFonts w:hint="eastAsia" w:hAnsi="宋体"/>
                <w:color w:val="000000"/>
                <w:sz w:val="24"/>
                <w:lang w:eastAsia="zh-CN"/>
              </w:rPr>
              <w:t>签订的</w:t>
            </w:r>
            <w:r>
              <w:rPr>
                <w:rFonts w:hint="eastAsia" w:hAnsi="宋体"/>
                <w:color w:val="000000"/>
                <w:sz w:val="24"/>
              </w:rPr>
              <w:t>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94" w:type="dxa"/>
            <w:tcBorders>
              <w:bottom w:val="single" w:color="auto" w:sz="4" w:space="0"/>
            </w:tcBorders>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投标人资质等级</w:t>
            </w:r>
          </w:p>
          <w:p>
            <w:pPr>
              <w:pStyle w:val="14"/>
              <w:spacing w:line="360" w:lineRule="auto"/>
              <w:jc w:val="center"/>
              <w:rPr>
                <w:rFonts w:hint="eastAsia" w:hAnsi="宋体"/>
                <w:sz w:val="24"/>
              </w:rPr>
            </w:pPr>
            <w:r>
              <w:rPr>
                <w:rFonts w:hint="eastAsia" w:hAnsi="宋体"/>
                <w:sz w:val="24"/>
              </w:rPr>
              <w:t>要求</w:t>
            </w:r>
          </w:p>
        </w:tc>
        <w:tc>
          <w:tcPr>
            <w:tcW w:w="6550" w:type="dxa"/>
            <w:vAlign w:val="center"/>
          </w:tcPr>
          <w:p>
            <w:pPr>
              <w:pStyle w:val="14"/>
              <w:spacing w:line="360" w:lineRule="auto"/>
              <w:rPr>
                <w:rFonts w:hint="eastAsia" w:hAnsi="宋体"/>
                <w:sz w:val="24"/>
              </w:rPr>
            </w:pPr>
            <w:r>
              <w:rPr>
                <w:rFonts w:hint="eastAsia" w:hAnsi="宋体"/>
                <w:color w:val="000000"/>
                <w:sz w:val="24"/>
              </w:rPr>
              <w:t>在深圳市备案并</w:t>
            </w:r>
            <w:r>
              <w:rPr>
                <w:rFonts w:hint="eastAsia" w:hAnsi="宋体"/>
                <w:color w:val="000000"/>
                <w:sz w:val="24"/>
                <w:lang w:eastAsia="zh-CN"/>
              </w:rPr>
              <w:t>具有</w:t>
            </w:r>
            <w:r>
              <w:rPr>
                <w:rFonts w:hint="eastAsia" w:hAnsi="宋体"/>
                <w:color w:val="000000"/>
                <w:sz w:val="24"/>
                <w:u w:val="single"/>
                <w:lang w:val="en-US" w:eastAsia="zh-CN"/>
              </w:rPr>
              <w:t>工程勘察专业资质丙级</w:t>
            </w:r>
            <w:r>
              <w:rPr>
                <w:rFonts w:hint="eastAsia" w:hAnsi="宋体"/>
                <w:color w:val="000000"/>
                <w:sz w:val="24"/>
              </w:rPr>
              <w:t>及以上资质的公司参与抽签。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color w:val="000000"/>
                <w:sz w:val="24"/>
              </w:rPr>
            </w:pPr>
            <w:r>
              <w:rPr>
                <w:rFonts w:hint="eastAsia" w:hAnsi="宋体"/>
                <w:color w:val="000000"/>
                <w:sz w:val="24"/>
              </w:rPr>
              <w:t>工程量的确定方法</w:t>
            </w:r>
          </w:p>
        </w:tc>
        <w:tc>
          <w:tcPr>
            <w:tcW w:w="6550" w:type="dxa"/>
            <w:vAlign w:val="center"/>
          </w:tcPr>
          <w:p>
            <w:pPr>
              <w:pStyle w:val="14"/>
              <w:rPr>
                <w:rFonts w:hint="eastAsia" w:hAnsi="宋体" w:eastAsia="宋体"/>
                <w:color w:val="000000"/>
                <w:sz w:val="24"/>
                <w:lang w:eastAsia="zh-CN"/>
              </w:rPr>
            </w:pPr>
            <w:r>
              <w:rPr>
                <w:rFonts w:hint="eastAsia" w:hAnsi="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合同方式</w:t>
            </w:r>
          </w:p>
        </w:tc>
        <w:tc>
          <w:tcPr>
            <w:tcW w:w="6550" w:type="dxa"/>
            <w:vAlign w:val="center"/>
          </w:tcPr>
          <w:p>
            <w:pPr>
              <w:pStyle w:val="14"/>
              <w:rPr>
                <w:rFonts w:hint="eastAsia" w:hAnsi="宋体"/>
                <w:color w:val="000000"/>
                <w:sz w:val="24"/>
              </w:rPr>
            </w:pPr>
            <w:r>
              <w:rPr>
                <w:rFonts w:hint="eastAsia" w:hAnsi="宋体"/>
                <w:color w:val="000000"/>
                <w:sz w:val="24"/>
              </w:rPr>
              <w:t>本项目按实际工作量计费，</w:t>
            </w:r>
            <w:r>
              <w:rPr>
                <w:rFonts w:hint="eastAsia" w:hAnsi="宋体"/>
                <w:color w:val="000000"/>
                <w:sz w:val="24"/>
                <w:lang w:eastAsia="zh-CN"/>
              </w:rPr>
              <w:t>合同价暂定为</w:t>
            </w:r>
            <w:r>
              <w:rPr>
                <w:rFonts w:hint="eastAsia" w:hAnsi="宋体"/>
                <w:b/>
                <w:color w:val="000000"/>
                <w:sz w:val="24"/>
                <w:u w:val="single"/>
                <w:lang w:val="en-US" w:eastAsia="zh-CN"/>
              </w:rPr>
              <w:t>69.6</w:t>
            </w:r>
            <w:r>
              <w:rPr>
                <w:rFonts w:hint="eastAsia" w:hAnsi="宋体"/>
                <w:b/>
                <w:color w:val="000000"/>
                <w:sz w:val="24"/>
                <w:u w:val="single"/>
              </w:rPr>
              <w:t>万</w:t>
            </w:r>
            <w:r>
              <w:rPr>
                <w:rFonts w:hint="eastAsia" w:hAnsi="宋体"/>
                <w:b/>
                <w:color w:val="000000"/>
                <w:sz w:val="24"/>
                <w:u w:val="single"/>
                <w:lang w:eastAsia="zh-CN"/>
              </w:rPr>
              <w:t>元</w:t>
            </w:r>
            <w:r>
              <w:rPr>
                <w:rFonts w:hint="eastAsia" w:hAnsi="宋体"/>
                <w:color w:val="000000"/>
                <w:sz w:val="24"/>
                <w:lang w:eastAsia="zh-CN"/>
              </w:rPr>
              <w:t>：</w:t>
            </w:r>
            <w:r>
              <w:rPr>
                <w:rFonts w:hint="eastAsia" w:hAnsi="宋体"/>
                <w:color w:val="000000"/>
                <w:sz w:val="24"/>
              </w:rPr>
              <w:t>最终费用以审计部门审定</w:t>
            </w:r>
            <w:r>
              <w:rPr>
                <w:rFonts w:hint="eastAsia" w:hAnsi="宋体"/>
                <w:color w:val="000000"/>
                <w:sz w:val="24"/>
                <w:lang w:val="en-US" w:eastAsia="zh-CN"/>
              </w:rPr>
              <w:t>的</w:t>
            </w:r>
            <w:r>
              <w:rPr>
                <w:rFonts w:hint="eastAsia" w:hAnsi="宋体"/>
                <w:color w:val="000000"/>
                <w:sz w:val="24"/>
              </w:rPr>
              <w:t>费用及甲方履约考评结果为准,且最终费用不超过合同价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中标价</w:t>
            </w:r>
          </w:p>
        </w:tc>
        <w:tc>
          <w:tcPr>
            <w:tcW w:w="6550" w:type="dxa"/>
            <w:vAlign w:val="center"/>
          </w:tcPr>
          <w:p>
            <w:pPr>
              <w:pStyle w:val="14"/>
              <w:spacing w:line="360" w:lineRule="auto"/>
              <w:jc w:val="left"/>
              <w:rPr>
                <w:rFonts w:hint="eastAsia" w:hAnsi="宋体"/>
                <w:color w:val="000000"/>
                <w:sz w:val="24"/>
              </w:rPr>
            </w:pPr>
            <w:r>
              <w:rPr>
                <w:rFonts w:hint="eastAsia" w:hAnsi="宋体"/>
                <w:color w:val="000000"/>
                <w:sz w:val="24"/>
              </w:rPr>
              <w:t>中标价为</w:t>
            </w:r>
            <w:r>
              <w:rPr>
                <w:rFonts w:hint="eastAsia" w:hAnsi="宋体"/>
                <w:b/>
                <w:color w:val="000000"/>
                <w:sz w:val="24"/>
                <w:u w:val="single"/>
              </w:rPr>
              <w:t>￥</w:t>
            </w:r>
            <w:r>
              <w:rPr>
                <w:rFonts w:hint="eastAsia" w:hAnsi="宋体"/>
                <w:b/>
                <w:color w:val="000000"/>
                <w:sz w:val="24"/>
                <w:u w:val="single"/>
                <w:lang w:val="en-US" w:eastAsia="zh-CN"/>
              </w:rPr>
              <w:t>69.6</w:t>
            </w:r>
            <w:r>
              <w:rPr>
                <w:rFonts w:hint="eastAsia" w:hAnsi="宋体"/>
                <w:b/>
                <w:color w:val="000000"/>
                <w:sz w:val="24"/>
                <w:u w:val="single"/>
              </w:rPr>
              <w:t>万</w:t>
            </w:r>
            <w:r>
              <w:rPr>
                <w:rFonts w:hint="eastAsia" w:hAnsi="宋体"/>
                <w:b/>
                <w:color w:val="000000"/>
                <w:sz w:val="24"/>
                <w:u w:val="single"/>
                <w:lang w:eastAsia="zh-CN"/>
              </w:rPr>
              <w:t>元</w:t>
            </w:r>
            <w:r>
              <w:rPr>
                <w:rFonts w:hint="eastAsia" w:hAnsi="宋体"/>
                <w:b/>
                <w:color w:val="000000"/>
                <w:sz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hAnsi="宋体"/>
                <w:sz w:val="24"/>
              </w:rPr>
            </w:pPr>
            <w:r>
              <w:rPr>
                <w:rFonts w:hint="eastAsia" w:hAnsi="宋体"/>
                <w:sz w:val="24"/>
              </w:rPr>
              <w:t>评标方法</w:t>
            </w:r>
          </w:p>
        </w:tc>
        <w:tc>
          <w:tcPr>
            <w:tcW w:w="6550" w:type="dxa"/>
            <w:vAlign w:val="center"/>
          </w:tcPr>
          <w:p>
            <w:pPr>
              <w:pStyle w:val="14"/>
              <w:rPr>
                <w:rFonts w:hint="eastAsia" w:hAnsi="宋体"/>
                <w:color w:val="000000"/>
                <w:sz w:val="24"/>
              </w:rPr>
            </w:pPr>
            <w:r>
              <w:rPr>
                <w:rFonts w:hint="eastAsia" w:hAnsi="宋体"/>
                <w:color w:val="000000"/>
                <w:sz w:val="24"/>
              </w:rPr>
              <w:t>在</w:t>
            </w:r>
            <w:r>
              <w:rPr>
                <w:rFonts w:hint="eastAsia" w:hAnsi="宋体"/>
                <w:color w:val="000000"/>
                <w:sz w:val="24"/>
                <w:lang w:val="en-US" w:eastAsia="zh-CN"/>
              </w:rPr>
              <w:t>光明街道办事处</w:t>
            </w:r>
            <w:r>
              <w:rPr>
                <w:rFonts w:hint="eastAsia" w:hAnsi="宋体"/>
                <w:color w:val="000000"/>
                <w:sz w:val="24"/>
              </w:rPr>
              <w:t>平台实行简易抽签法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sz w:val="24"/>
              </w:rPr>
            </w:pPr>
            <w:r>
              <w:rPr>
                <w:rFonts w:hint="eastAsia"/>
                <w:sz w:val="24"/>
              </w:rPr>
              <w:t>踏勘现场</w:t>
            </w:r>
          </w:p>
        </w:tc>
        <w:tc>
          <w:tcPr>
            <w:tcW w:w="6550" w:type="dxa"/>
            <w:vAlign w:val="center"/>
          </w:tcPr>
          <w:p>
            <w:pPr>
              <w:pStyle w:val="14"/>
              <w:rPr>
                <w:rFonts w:hint="eastAsia" w:hAnsi="宋体"/>
                <w:color w:val="000000"/>
                <w:sz w:val="24"/>
              </w:rPr>
            </w:pPr>
            <w:r>
              <w:rPr>
                <w:rFonts w:hint="eastAsia" w:hAnsi="宋体"/>
                <w:color w:val="000000"/>
                <w:sz w:val="24"/>
              </w:rPr>
              <w:t>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vAlign w:val="center"/>
          </w:tcPr>
          <w:p>
            <w:pPr>
              <w:pStyle w:val="14"/>
              <w:spacing w:line="360" w:lineRule="auto"/>
              <w:jc w:val="center"/>
              <w:rPr>
                <w:rFonts w:hint="eastAsia"/>
                <w:sz w:val="24"/>
              </w:rPr>
            </w:pPr>
            <w:r>
              <w:rPr>
                <w:rFonts w:hint="eastAsia"/>
                <w:sz w:val="24"/>
              </w:rPr>
              <w:t>开标会</w:t>
            </w:r>
          </w:p>
        </w:tc>
        <w:tc>
          <w:tcPr>
            <w:tcW w:w="6550" w:type="dxa"/>
            <w:vAlign w:val="center"/>
          </w:tcPr>
          <w:p>
            <w:pPr>
              <w:pStyle w:val="14"/>
              <w:spacing w:line="360" w:lineRule="auto"/>
              <w:ind w:left="720" w:hanging="720" w:hangingChars="300"/>
              <w:rPr>
                <w:rFonts w:hint="eastAsia" w:hAnsi="宋体"/>
                <w:sz w:val="24"/>
                <w:u w:val="single"/>
              </w:rPr>
            </w:pPr>
            <w:r>
              <w:rPr>
                <w:rFonts w:hint="eastAsia" w:hAnsi="宋体"/>
                <w:sz w:val="24"/>
              </w:rPr>
              <w:t>地点：</w:t>
            </w:r>
            <w:r>
              <w:rPr>
                <w:rFonts w:hint="eastAsia" w:hAnsi="宋体"/>
                <w:color w:val="000000"/>
                <w:sz w:val="24"/>
                <w:u w:val="single"/>
              </w:rPr>
              <w:t>光明</w:t>
            </w:r>
            <w:r>
              <w:rPr>
                <w:rFonts w:hint="eastAsia" w:hAnsi="宋体"/>
                <w:color w:val="000000"/>
                <w:sz w:val="24"/>
                <w:u w:val="single"/>
                <w:lang w:val="en-US" w:eastAsia="zh-CN"/>
              </w:rPr>
              <w:t>街道办事处副楼3楼306</w:t>
            </w:r>
          </w:p>
          <w:p>
            <w:pPr>
              <w:pStyle w:val="14"/>
              <w:spacing w:line="360" w:lineRule="auto"/>
              <w:ind w:left="720" w:hanging="720" w:hangingChars="300"/>
              <w:rPr>
                <w:rFonts w:hint="eastAsia" w:hAnsi="宋体"/>
                <w:color w:val="000000"/>
                <w:sz w:val="24"/>
              </w:rPr>
            </w:pPr>
            <w:r>
              <w:rPr>
                <w:rFonts w:hint="eastAsia" w:hAnsi="宋体"/>
                <w:sz w:val="24"/>
              </w:rPr>
              <w:t>时间：</w:t>
            </w:r>
            <w:r>
              <w:rPr>
                <w:rFonts w:hAnsi="宋体"/>
                <w:sz w:val="24"/>
                <w:u w:val="single"/>
              </w:rPr>
              <w:t>20</w:t>
            </w:r>
            <w:r>
              <w:rPr>
                <w:rFonts w:hint="eastAsia" w:hAnsi="宋体"/>
                <w:sz w:val="24"/>
                <w:u w:val="single"/>
                <w:lang w:val="en-US" w:eastAsia="zh-CN"/>
              </w:rPr>
              <w:t>20</w:t>
            </w:r>
            <w:r>
              <w:rPr>
                <w:rFonts w:hint="eastAsia" w:hAnsi="宋体"/>
                <w:sz w:val="24"/>
                <w:u w:val="single"/>
              </w:rPr>
              <w:t>年</w:t>
            </w:r>
            <w:r>
              <w:rPr>
                <w:rFonts w:hint="eastAsia" w:hAnsi="宋体"/>
                <w:sz w:val="24"/>
                <w:u w:val="single"/>
                <w:lang w:val="en-US" w:eastAsia="zh-CN"/>
              </w:rPr>
              <w:t>5</w:t>
            </w:r>
            <w:r>
              <w:rPr>
                <w:rFonts w:hint="eastAsia" w:hAnsi="宋体"/>
                <w:sz w:val="24"/>
                <w:u w:val="single"/>
              </w:rPr>
              <w:t>月</w:t>
            </w:r>
            <w:r>
              <w:rPr>
                <w:rFonts w:hint="eastAsia" w:hAnsi="宋体"/>
                <w:sz w:val="24"/>
                <w:u w:val="single"/>
                <w:lang w:val="en-US" w:eastAsia="zh-CN"/>
              </w:rPr>
              <w:t>22</w:t>
            </w:r>
            <w:r>
              <w:rPr>
                <w:rFonts w:hint="eastAsia" w:hAnsi="宋体"/>
                <w:sz w:val="24"/>
                <w:u w:val="single"/>
              </w:rPr>
              <w:t>日</w:t>
            </w:r>
            <w:r>
              <w:rPr>
                <w:rFonts w:hint="eastAsia" w:hAnsi="宋体"/>
                <w:sz w:val="24"/>
                <w:u w:val="single"/>
                <w:lang w:val="en-US" w:eastAsia="zh-CN"/>
              </w:rPr>
              <w:t>15</w:t>
            </w:r>
            <w:r>
              <w:rPr>
                <w:rFonts w:hint="eastAsia" w:hAnsi="宋体"/>
                <w:sz w:val="24"/>
                <w:u w:val="single"/>
              </w:rPr>
              <w:t>时</w:t>
            </w:r>
            <w:r>
              <w:rPr>
                <w:rFonts w:hint="eastAsia" w:hAnsi="宋体"/>
                <w:sz w:val="24"/>
                <w:u w:val="single"/>
                <w:lang w:val="en-US" w:eastAsia="zh-CN"/>
              </w:rPr>
              <w:t>00</w:t>
            </w:r>
            <w:r>
              <w:rPr>
                <w:rFonts w:hint="eastAsia" w:hAnsi="宋体"/>
                <w:sz w:val="24"/>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hint="eastAsia"/>
                <w:color w:val="000000"/>
                <w:sz w:val="24"/>
              </w:rPr>
            </w:pPr>
            <w:r>
              <w:rPr>
                <w:rFonts w:hint="eastAsia"/>
                <w:color w:val="000000"/>
                <w:sz w:val="24"/>
              </w:rPr>
              <w:t>支付担保</w:t>
            </w:r>
          </w:p>
        </w:tc>
        <w:tc>
          <w:tcPr>
            <w:tcW w:w="655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rPr>
                <w:rFonts w:hint="eastAsia"/>
                <w:color w:val="000000"/>
                <w:sz w:val="24"/>
              </w:rPr>
            </w:pPr>
            <w:r>
              <w:rPr>
                <w:rFonts w:hint="eastAsia"/>
                <w:color w:val="000000"/>
                <w:sz w:val="24"/>
              </w:rPr>
              <w:t>本工程为政府投资，发包人不提供支付担保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94" w:type="dxa"/>
            <w:vAlign w:val="center"/>
          </w:tcPr>
          <w:p>
            <w:pPr>
              <w:pStyle w:val="14"/>
              <w:numPr>
                <w:ilvl w:val="0"/>
                <w:numId w:val="2"/>
              </w:numPr>
              <w:spacing w:line="360" w:lineRule="auto"/>
              <w:jc w:val="center"/>
              <w:rPr>
                <w:rFonts w:hint="eastAsia" w:hAnsi="宋体"/>
                <w:color w:val="000000"/>
                <w:sz w:val="24"/>
              </w:rPr>
            </w:pPr>
          </w:p>
        </w:tc>
        <w:tc>
          <w:tcPr>
            <w:tcW w:w="219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color w:val="000000"/>
                <w:sz w:val="24"/>
              </w:rPr>
            </w:pPr>
            <w:r>
              <w:rPr>
                <w:rFonts w:hint="eastAsia"/>
                <w:color w:val="000000"/>
                <w:sz w:val="24"/>
              </w:rPr>
              <w:t>签订合同</w:t>
            </w:r>
          </w:p>
        </w:tc>
        <w:tc>
          <w:tcPr>
            <w:tcW w:w="6550" w:type="dxa"/>
            <w:tcBorders>
              <w:top w:val="single" w:color="auto" w:sz="4" w:space="0"/>
              <w:left w:val="single" w:color="auto" w:sz="4" w:space="0"/>
              <w:bottom w:val="single" w:color="auto" w:sz="4" w:space="0"/>
              <w:right w:val="single" w:color="auto" w:sz="4" w:space="0"/>
            </w:tcBorders>
            <w:vAlign w:val="center"/>
          </w:tcPr>
          <w:p>
            <w:pPr>
              <w:pStyle w:val="14"/>
              <w:rPr>
                <w:rFonts w:hint="eastAsia"/>
                <w:color w:val="000000"/>
                <w:sz w:val="24"/>
              </w:rPr>
            </w:pPr>
            <w:r>
              <w:rPr>
                <w:rFonts w:hint="eastAsia"/>
                <w:color w:val="000000"/>
                <w:sz w:val="24"/>
              </w:rPr>
              <w:t>收到中标通知书</w:t>
            </w:r>
            <w:r>
              <w:rPr>
                <w:rFonts w:hint="eastAsia"/>
                <w:color w:val="000000"/>
                <w:sz w:val="24"/>
                <w:u w:val="single"/>
              </w:rPr>
              <w:t xml:space="preserve"> </w:t>
            </w:r>
            <w:r>
              <w:rPr>
                <w:rFonts w:hint="eastAsia"/>
                <w:color w:val="000000"/>
                <w:sz w:val="24"/>
                <w:u w:val="single"/>
                <w:lang w:val="en-US" w:eastAsia="zh-CN"/>
              </w:rPr>
              <w:t>30日</w:t>
            </w:r>
            <w:r>
              <w:rPr>
                <w:rFonts w:hint="eastAsia"/>
                <w:color w:val="000000"/>
                <w:sz w:val="24"/>
              </w:rPr>
              <w:t>内</w:t>
            </w:r>
          </w:p>
        </w:tc>
      </w:tr>
    </w:tbl>
    <w:p>
      <w:pPr>
        <w:pStyle w:val="4"/>
        <w:numPr>
          <w:ilvl w:val="0"/>
          <w:numId w:val="0"/>
        </w:numPr>
        <w:spacing w:before="0" w:after="0" w:line="360" w:lineRule="auto"/>
        <w:ind w:left="-44"/>
        <w:jc w:val="center"/>
        <w:rPr>
          <w:rFonts w:ascii="宋体" w:hAnsi="宋体" w:eastAsia="宋体"/>
          <w:color w:val="000000"/>
        </w:rPr>
      </w:pPr>
      <w:bookmarkStart w:id="6" w:name="bt投标须知前附表2"/>
      <w:bookmarkEnd w:id="6"/>
      <w:r>
        <w:rPr>
          <w:rFonts w:ascii="宋体" w:hAnsi="宋体" w:eastAsia="宋体"/>
          <w:color w:val="000000"/>
        </w:rPr>
        <w:br w:type="page"/>
      </w:r>
      <w:r>
        <w:rPr>
          <w:rFonts w:hint="eastAsia" w:ascii="宋体" w:hAnsi="宋体" w:eastAsia="宋体"/>
          <w:color w:val="000000"/>
        </w:rPr>
        <w:t xml:space="preserve"> 投标须知</w:t>
      </w:r>
    </w:p>
    <w:p>
      <w:pPr>
        <w:tabs>
          <w:tab w:val="left" w:pos="7380"/>
        </w:tabs>
        <w:spacing w:line="520" w:lineRule="exact"/>
        <w:rPr>
          <w:rFonts w:hint="eastAsia" w:ascii="宋体" w:hAnsi="宋体"/>
          <w:b/>
          <w:color w:val="000000"/>
          <w:w w:val="150"/>
          <w:sz w:val="24"/>
        </w:rPr>
      </w:pPr>
      <w:r>
        <w:rPr>
          <w:rFonts w:hint="eastAsia" w:ascii="宋体" w:hAnsi="宋体"/>
          <w:b/>
          <w:color w:val="000000"/>
          <w:sz w:val="24"/>
        </w:rPr>
        <w:t>致投标人:</w:t>
      </w:r>
      <w:r>
        <w:rPr>
          <w:rFonts w:ascii="宋体" w:hAnsi="宋体"/>
          <w:b/>
          <w:color w:val="000000"/>
          <w:sz w:val="24"/>
        </w:rPr>
        <w:tab/>
      </w:r>
    </w:p>
    <w:p>
      <w:pPr>
        <w:pStyle w:val="14"/>
        <w:spacing w:line="360" w:lineRule="auto"/>
        <w:ind w:firstLine="480" w:firstLineChars="200"/>
        <w:rPr>
          <w:rFonts w:hint="eastAsia" w:ascii="Times New Roman" w:hAnsi="Times New Roman" w:eastAsia="楷体_GB2312"/>
          <w:b/>
          <w:bCs/>
          <w:color w:val="000000"/>
          <w:spacing w:val="20"/>
          <w:sz w:val="28"/>
          <w:szCs w:val="24"/>
          <w:u w:val="single"/>
        </w:rPr>
      </w:pPr>
      <w:r>
        <w:rPr>
          <w:rFonts w:hint="eastAsia" w:hAnsi="宋体" w:cs="Times New Roman"/>
          <w:sz w:val="24"/>
          <w:szCs w:val="24"/>
        </w:rPr>
        <w:t>鉴于我方</w:t>
      </w:r>
      <w:r>
        <w:rPr>
          <w:rFonts w:hint="eastAsia" w:ascii="宋体" w:hAnsi="宋体" w:eastAsia="宋体" w:cs="Times New Roman"/>
          <w:kern w:val="2"/>
          <w:sz w:val="24"/>
          <w:szCs w:val="24"/>
          <w:u w:val="single"/>
          <w:lang w:val="en-US" w:eastAsia="zh-CN" w:bidi="ar-SA"/>
        </w:rPr>
        <w:t>光明大街（光侨路-华夏二路）市政工程项目土地整备测绘服务</w:t>
      </w:r>
      <w:r>
        <w:rPr>
          <w:rFonts w:hint="eastAsia" w:ascii="宋体" w:hAnsi="宋体" w:eastAsia="宋体" w:cs="Times New Roman"/>
          <w:kern w:val="2"/>
          <w:sz w:val="24"/>
          <w:szCs w:val="24"/>
          <w:u w:val="none"/>
          <w:lang w:val="en-US" w:eastAsia="zh-CN" w:bidi="ar-SA"/>
        </w:rPr>
        <w:t>拟</w:t>
      </w:r>
      <w:r>
        <w:rPr>
          <w:rFonts w:hint="eastAsia" w:hAnsi="宋体" w:cs="Times New Roman"/>
          <w:sz w:val="24"/>
          <w:szCs w:val="24"/>
        </w:rPr>
        <w:t>采用摇号抽签的方式定标，现将有关事项通知如下：</w:t>
      </w:r>
    </w:p>
    <w:bookmarkEnd w:id="0"/>
    <w:bookmarkEnd w:id="1"/>
    <w:bookmarkEnd w:id="2"/>
    <w:bookmarkEnd w:id="3"/>
    <w:p>
      <w:pPr>
        <w:spacing w:line="520" w:lineRule="exact"/>
        <w:ind w:firstLine="482" w:firstLineChars="200"/>
        <w:rPr>
          <w:rFonts w:hint="eastAsia" w:ascii="宋体" w:hAnsi="宋体"/>
          <w:sz w:val="24"/>
        </w:rPr>
      </w:pPr>
      <w:bookmarkStart w:id="7" w:name="_Toc47425596"/>
      <w:bookmarkStart w:id="8" w:name="_Toc38943427"/>
      <w:bookmarkStart w:id="9" w:name="_Toc35656515"/>
      <w:r>
        <w:rPr>
          <w:rFonts w:hint="eastAsia" w:ascii="宋体" w:hAnsi="宋体"/>
          <w:b/>
          <w:sz w:val="24"/>
        </w:rPr>
        <w:t>一、</w:t>
      </w:r>
      <w:r>
        <w:rPr>
          <w:rFonts w:hint="eastAsia" w:ascii="宋体" w:hAnsi="宋体"/>
          <w:sz w:val="24"/>
        </w:rPr>
        <w:t>投标人应当遵守招投标相关管理</w:t>
      </w:r>
      <w:r>
        <w:rPr>
          <w:rFonts w:hint="eastAsia" w:ascii="宋体" w:hAnsi="宋体"/>
          <w:spacing w:val="-10"/>
          <w:sz w:val="24"/>
        </w:rPr>
        <w:t>规定。投标人违反</w:t>
      </w:r>
      <w:r>
        <w:rPr>
          <w:rFonts w:hint="eastAsia" w:ascii="宋体" w:hAnsi="宋体"/>
          <w:sz w:val="24"/>
        </w:rPr>
        <w:t>招投标相关管理</w:t>
      </w:r>
      <w:r>
        <w:rPr>
          <w:rFonts w:hint="eastAsia" w:ascii="宋体" w:hAnsi="宋体"/>
          <w:spacing w:val="-10"/>
          <w:sz w:val="24"/>
        </w:rPr>
        <w:t>规定可能导致不利后果，责任</w:t>
      </w:r>
      <w:r>
        <w:rPr>
          <w:rFonts w:hint="eastAsia" w:ascii="宋体" w:hAnsi="宋体"/>
          <w:sz w:val="24"/>
        </w:rPr>
        <w:t>由该投标人自负。</w:t>
      </w:r>
    </w:p>
    <w:p>
      <w:pPr>
        <w:spacing w:line="520" w:lineRule="exact"/>
        <w:ind w:firstLine="482" w:firstLineChars="200"/>
        <w:rPr>
          <w:rFonts w:hint="eastAsia" w:ascii="宋体" w:hAnsi="宋体"/>
          <w:sz w:val="24"/>
        </w:rPr>
      </w:pPr>
      <w:r>
        <w:rPr>
          <w:rFonts w:hint="eastAsia" w:ascii="宋体" w:hAnsi="宋体"/>
          <w:b/>
          <w:sz w:val="24"/>
        </w:rPr>
        <w:t>二、</w:t>
      </w:r>
      <w:r>
        <w:rPr>
          <w:rFonts w:hint="eastAsia" w:ascii="宋体" w:hAnsi="宋体"/>
          <w:sz w:val="24"/>
        </w:rPr>
        <w:t>投标人出现下列情形之一的，将被我方否决，相应的投标人不得参加抽签：</w:t>
      </w:r>
    </w:p>
    <w:p>
      <w:pPr>
        <w:spacing w:line="520" w:lineRule="exact"/>
        <w:ind w:firstLine="480" w:firstLineChars="200"/>
        <w:rPr>
          <w:rFonts w:hint="eastAsia" w:ascii="宋体" w:hAnsi="宋体"/>
          <w:sz w:val="24"/>
        </w:rPr>
      </w:pPr>
      <w:r>
        <w:rPr>
          <w:rFonts w:hint="eastAsia" w:ascii="宋体" w:hAnsi="宋体"/>
          <w:sz w:val="24"/>
        </w:rPr>
        <w:t>2.1  未提供相应的法定代表人证明书或法定代表人授权委托书；</w:t>
      </w:r>
    </w:p>
    <w:p>
      <w:pPr>
        <w:spacing w:line="520" w:lineRule="exact"/>
        <w:ind w:firstLine="480" w:firstLineChars="200"/>
        <w:rPr>
          <w:rFonts w:hint="eastAsia" w:ascii="宋体" w:hAnsi="宋体"/>
          <w:sz w:val="24"/>
        </w:rPr>
      </w:pPr>
      <w:r>
        <w:rPr>
          <w:rFonts w:hint="eastAsia" w:ascii="宋体" w:hAnsi="宋体"/>
          <w:sz w:val="24"/>
        </w:rPr>
        <w:t>2.2  投标人派出参加摇号抽签的代表经我方三次呼叫不到场，或未提供身份证明的，视为该投标人放弃抽签资格；</w:t>
      </w:r>
    </w:p>
    <w:p>
      <w:pPr>
        <w:spacing w:line="520" w:lineRule="exact"/>
        <w:ind w:left="479" w:leftChars="228"/>
        <w:rPr>
          <w:rFonts w:hint="eastAsia" w:hAnsi="宋体"/>
          <w:b/>
          <w:color w:val="000000"/>
          <w:sz w:val="24"/>
          <w:u w:val="single"/>
          <w:lang w:val="en-US" w:eastAsia="zh-CN"/>
        </w:rPr>
      </w:pPr>
      <w:r>
        <w:rPr>
          <w:rFonts w:hint="eastAsia" w:ascii="宋体" w:hAnsi="宋体"/>
          <w:b/>
          <w:sz w:val="24"/>
        </w:rPr>
        <w:t>三、</w:t>
      </w:r>
      <w:r>
        <w:rPr>
          <w:rFonts w:hint="eastAsia" w:ascii="宋体" w:hAnsi="宋体"/>
          <w:sz w:val="24"/>
        </w:rPr>
        <w:t>本工程标底</w:t>
      </w:r>
      <w:r>
        <w:rPr>
          <w:rFonts w:hint="eastAsia" w:hAnsi="宋体"/>
          <w:b/>
          <w:color w:val="000000"/>
          <w:sz w:val="24"/>
          <w:u w:val="single"/>
          <w:lang w:val="en-US" w:eastAsia="zh-CN"/>
        </w:rPr>
        <w:t>69.6万元</w:t>
      </w:r>
      <w:r>
        <w:rPr>
          <w:rFonts w:hint="eastAsia" w:ascii="宋体" w:hAnsi="宋体"/>
          <w:sz w:val="24"/>
          <w:lang w:eastAsia="zh-CN"/>
        </w:rPr>
        <w:t>人民币</w:t>
      </w:r>
      <w:r>
        <w:rPr>
          <w:rFonts w:hint="eastAsia" w:ascii="宋体" w:hAnsi="宋体"/>
          <w:sz w:val="24"/>
        </w:rPr>
        <w:t>，中标价为标底下浮</w:t>
      </w:r>
      <w:r>
        <w:rPr>
          <w:rFonts w:hint="eastAsia" w:hAnsi="宋体"/>
          <w:b/>
          <w:color w:val="000000"/>
          <w:sz w:val="24"/>
          <w:u w:val="single"/>
          <w:lang w:val="en-US" w:eastAsia="zh-CN"/>
        </w:rPr>
        <w:t>0</w:t>
      </w:r>
      <w:r>
        <w:rPr>
          <w:rFonts w:hint="eastAsia" w:hAnsi="宋体"/>
          <w:b/>
          <w:color w:val="000000"/>
          <w:sz w:val="24"/>
          <w:u w:val="single"/>
        </w:rPr>
        <w:t>%</w:t>
      </w:r>
      <w:r>
        <w:rPr>
          <w:rFonts w:hint="eastAsia" w:hAnsi="宋体"/>
          <w:color w:val="000000"/>
          <w:sz w:val="24"/>
        </w:rPr>
        <w:t>即</w:t>
      </w:r>
      <w:r>
        <w:rPr>
          <w:rFonts w:hint="eastAsia" w:hAnsi="宋体"/>
          <w:b/>
          <w:color w:val="000000"/>
          <w:sz w:val="24"/>
          <w:u w:val="single"/>
          <w:lang w:val="en-US" w:eastAsia="zh-CN"/>
        </w:rPr>
        <w:t>69.6万元人民币。</w:t>
      </w:r>
    </w:p>
    <w:p>
      <w:pPr>
        <w:spacing w:line="520" w:lineRule="exact"/>
        <w:ind w:left="479" w:leftChars="228"/>
        <w:rPr>
          <w:rFonts w:hint="eastAsia" w:ascii="宋体" w:hAnsi="宋体"/>
          <w:sz w:val="24"/>
        </w:rPr>
      </w:pPr>
      <w:r>
        <w:rPr>
          <w:rFonts w:hint="eastAsia" w:ascii="宋体" w:hAnsi="宋体"/>
          <w:b w:val="0"/>
          <w:bCs/>
          <w:sz w:val="24"/>
        </w:rPr>
        <w:t>四、</w:t>
      </w:r>
      <w:r>
        <w:rPr>
          <w:rFonts w:hint="eastAsia" w:ascii="宋体" w:hAnsi="宋体"/>
          <w:sz w:val="24"/>
        </w:rPr>
        <w:t>本工程的</w:t>
      </w:r>
      <w:r>
        <w:rPr>
          <w:rFonts w:hint="eastAsia" w:hAnsi="宋体"/>
          <w:color w:val="000000"/>
          <w:sz w:val="24"/>
        </w:rPr>
        <w:t>施工总工期：</w:t>
      </w:r>
      <w:r>
        <w:rPr>
          <w:rFonts w:hint="eastAsia" w:hAnsi="宋体"/>
          <w:b/>
          <w:color w:val="000000"/>
          <w:sz w:val="24"/>
          <w:u w:val="single"/>
          <w:lang w:val="en-US" w:eastAsia="zh-CN"/>
        </w:rPr>
        <w:t>30</w:t>
      </w:r>
      <w:r>
        <w:rPr>
          <w:rFonts w:hint="eastAsia" w:hAnsi="宋体"/>
          <w:color w:val="000000"/>
          <w:sz w:val="24"/>
        </w:rPr>
        <w:t>日历天（具体以施工合同为准）</w:t>
      </w:r>
      <w:r>
        <w:rPr>
          <w:rFonts w:hint="eastAsia" w:ascii="宋体" w:hAnsi="宋体"/>
          <w:sz w:val="24"/>
        </w:rPr>
        <w:t>。</w:t>
      </w:r>
    </w:p>
    <w:p>
      <w:pPr>
        <w:spacing w:line="540" w:lineRule="exact"/>
        <w:ind w:left="2" w:leftChars="1" w:firstLine="480" w:firstLineChars="200"/>
        <w:rPr>
          <w:rFonts w:hint="eastAsia" w:ascii="宋体" w:hAnsi="宋体"/>
          <w:sz w:val="24"/>
        </w:rPr>
      </w:pPr>
      <w:r>
        <w:rPr>
          <w:rFonts w:hint="eastAsia" w:ascii="宋体" w:hAnsi="宋体"/>
          <w:b w:val="0"/>
          <w:bCs/>
          <w:sz w:val="24"/>
        </w:rPr>
        <w:t>五、</w:t>
      </w:r>
      <w:r>
        <w:rPr>
          <w:rFonts w:hint="eastAsia" w:ascii="宋体" w:hAnsi="宋体"/>
          <w:sz w:val="24"/>
        </w:rPr>
        <w:t>本工程的投标文件由以下材料组成。具体为：</w:t>
      </w:r>
    </w:p>
    <w:p>
      <w:pPr>
        <w:spacing w:line="520" w:lineRule="exact"/>
        <w:ind w:firstLine="480" w:firstLineChars="200"/>
        <w:rPr>
          <w:rFonts w:ascii="宋体" w:hAnsi="宋体"/>
          <w:sz w:val="24"/>
        </w:rPr>
      </w:pPr>
      <w:r>
        <w:rPr>
          <w:rFonts w:ascii="宋体" w:hAnsi="宋体"/>
          <w:sz w:val="24"/>
        </w:rPr>
        <w:t xml:space="preserve">1、企业营业执照（加盖公章复印件1份）； </w:t>
      </w:r>
    </w:p>
    <w:p>
      <w:pPr>
        <w:spacing w:line="520" w:lineRule="exact"/>
        <w:ind w:firstLine="480" w:firstLineChars="200"/>
        <w:rPr>
          <w:rFonts w:hint="eastAsia" w:ascii="宋体" w:hAnsi="宋体"/>
          <w:sz w:val="24"/>
        </w:rPr>
      </w:pPr>
      <w:r>
        <w:rPr>
          <w:rFonts w:ascii="宋体" w:hAnsi="宋体"/>
          <w:sz w:val="24"/>
        </w:rPr>
        <w:t>2、企业资质证书副本（加盖公章复印件1份）；</w:t>
      </w:r>
    </w:p>
    <w:p>
      <w:pPr>
        <w:spacing w:line="520" w:lineRule="exact"/>
        <w:ind w:firstLine="480" w:firstLineChars="200"/>
        <w:rPr>
          <w:rFonts w:hint="eastAsia" w:ascii="宋体" w:hAnsi="宋体"/>
          <w:sz w:val="24"/>
        </w:rPr>
      </w:pPr>
      <w:r>
        <w:rPr>
          <w:rFonts w:hint="eastAsia" w:ascii="宋体" w:hAnsi="宋体"/>
          <w:sz w:val="24"/>
          <w:lang w:val="en-US" w:eastAsia="zh-CN"/>
        </w:rPr>
        <w:t>3</w:t>
      </w:r>
      <w:r>
        <w:rPr>
          <w:rFonts w:ascii="宋体" w:hAnsi="宋体"/>
          <w:sz w:val="24"/>
        </w:rPr>
        <w:t>、法定代表人证明书（原件1份）</w:t>
      </w:r>
      <w:r>
        <w:rPr>
          <w:rFonts w:hint="eastAsia" w:ascii="宋体" w:hAnsi="宋体"/>
          <w:sz w:val="24"/>
        </w:rPr>
        <w:t>；</w:t>
      </w:r>
    </w:p>
    <w:p>
      <w:pPr>
        <w:spacing w:line="520" w:lineRule="exact"/>
        <w:ind w:firstLine="480" w:firstLineChars="200"/>
        <w:rPr>
          <w:rFonts w:hint="eastAsia" w:ascii="宋体" w:hAnsi="宋体"/>
          <w:sz w:val="24"/>
        </w:rPr>
      </w:pPr>
      <w:r>
        <w:rPr>
          <w:rFonts w:hint="eastAsia" w:ascii="宋体" w:hAnsi="宋体"/>
          <w:sz w:val="24"/>
          <w:lang w:val="en-US" w:eastAsia="zh-CN"/>
        </w:rPr>
        <w:t>4</w:t>
      </w:r>
      <w:r>
        <w:rPr>
          <w:rFonts w:ascii="宋体" w:hAnsi="宋体"/>
          <w:sz w:val="24"/>
        </w:rPr>
        <w:t>、法人授权委托证明书（原件1份）</w:t>
      </w:r>
      <w:r>
        <w:rPr>
          <w:rFonts w:hint="eastAsia" w:ascii="宋体" w:hAnsi="宋体"/>
          <w:sz w:val="24"/>
        </w:rPr>
        <w:t>；</w:t>
      </w:r>
    </w:p>
    <w:p>
      <w:pPr>
        <w:spacing w:line="520" w:lineRule="exact"/>
        <w:ind w:firstLine="480" w:firstLineChars="200"/>
        <w:rPr>
          <w:rFonts w:hint="eastAsia" w:ascii="宋体" w:hAnsi="宋体"/>
          <w:sz w:val="24"/>
        </w:rPr>
      </w:pPr>
      <w:r>
        <w:rPr>
          <w:rFonts w:hint="eastAsia" w:ascii="宋体" w:hAnsi="宋体"/>
          <w:sz w:val="24"/>
          <w:lang w:val="en-US" w:eastAsia="zh-CN"/>
        </w:rPr>
        <w:t>5</w:t>
      </w:r>
      <w:r>
        <w:rPr>
          <w:rFonts w:ascii="宋体" w:hAnsi="宋体"/>
          <w:sz w:val="24"/>
        </w:rPr>
        <w:t>、授权委托人身份证（复印件1份，核原件）</w:t>
      </w:r>
      <w:r>
        <w:rPr>
          <w:rFonts w:hint="eastAsia" w:ascii="宋体" w:hAnsi="宋体"/>
          <w:sz w:val="24"/>
        </w:rPr>
        <w:t>；</w:t>
      </w:r>
    </w:p>
    <w:p>
      <w:pPr>
        <w:spacing w:line="520" w:lineRule="exact"/>
        <w:ind w:firstLine="480"/>
        <w:rPr>
          <w:rFonts w:hint="eastAsia" w:ascii="宋体" w:hAnsi="宋体"/>
          <w:sz w:val="24"/>
        </w:rPr>
      </w:pPr>
      <w:r>
        <w:rPr>
          <w:rFonts w:hint="eastAsia" w:ascii="宋体" w:hAnsi="宋体"/>
          <w:b/>
          <w:sz w:val="24"/>
        </w:rPr>
        <w:t>六、</w:t>
      </w:r>
      <w:r>
        <w:rPr>
          <w:rFonts w:hint="eastAsia" w:ascii="宋体" w:hAnsi="宋体"/>
          <w:sz w:val="24"/>
        </w:rPr>
        <w:t>本工程抽签中标的原则及顺序：</w:t>
      </w:r>
    </w:p>
    <w:p>
      <w:pPr>
        <w:spacing w:line="520" w:lineRule="exact"/>
        <w:ind w:firstLine="480"/>
        <w:rPr>
          <w:rFonts w:hint="eastAsia" w:ascii="宋体" w:hAnsi="宋体"/>
          <w:b/>
          <w:sz w:val="24"/>
        </w:rPr>
      </w:pPr>
      <w:r>
        <w:rPr>
          <w:rFonts w:hint="eastAsia" w:ascii="宋体" w:hAnsi="宋体"/>
          <w:b/>
          <w:sz w:val="24"/>
        </w:rPr>
        <w:t xml:space="preserve">中标原则：■大号中标   □小号中标  </w:t>
      </w:r>
    </w:p>
    <w:p>
      <w:pPr>
        <w:spacing w:line="520" w:lineRule="exact"/>
        <w:ind w:firstLine="480"/>
        <w:rPr>
          <w:rFonts w:hint="eastAsia" w:ascii="宋体" w:hAnsi="宋体"/>
          <w:sz w:val="24"/>
        </w:rPr>
      </w:pPr>
      <w:r>
        <w:rPr>
          <w:rFonts w:hint="eastAsia" w:ascii="宋体" w:hAnsi="宋体"/>
          <w:sz w:val="24"/>
        </w:rPr>
        <w:t>抽签顺序：按签到从先到后的顺序。</w:t>
      </w:r>
    </w:p>
    <w:p>
      <w:pPr>
        <w:spacing w:line="520" w:lineRule="exact"/>
        <w:ind w:firstLine="480" w:firstLineChars="200"/>
        <w:rPr>
          <w:rFonts w:hint="eastAsia" w:ascii="宋体" w:hAnsi="宋体"/>
          <w:sz w:val="24"/>
        </w:rPr>
      </w:pPr>
      <w:r>
        <w:rPr>
          <w:rFonts w:hint="eastAsia" w:ascii="宋体" w:hAnsi="宋体"/>
          <w:sz w:val="24"/>
        </w:rPr>
        <w:t>本工程抽签会将按下列程序公开进行：</w:t>
      </w:r>
    </w:p>
    <w:p>
      <w:pPr>
        <w:spacing w:line="520" w:lineRule="exact"/>
        <w:ind w:firstLine="480" w:firstLineChars="200"/>
        <w:rPr>
          <w:rFonts w:hint="eastAsia" w:ascii="宋体" w:hAnsi="宋体"/>
          <w:sz w:val="24"/>
        </w:rPr>
      </w:pPr>
      <w:r>
        <w:rPr>
          <w:rFonts w:hint="eastAsia" w:ascii="宋体" w:hAnsi="宋体"/>
          <w:sz w:val="24"/>
        </w:rPr>
        <w:t>6.1  我方对所有的投标文件进行审查；</w:t>
      </w:r>
    </w:p>
    <w:p>
      <w:pPr>
        <w:spacing w:line="520" w:lineRule="exact"/>
        <w:ind w:firstLine="480" w:firstLineChars="200"/>
        <w:rPr>
          <w:rFonts w:hint="eastAsia" w:ascii="宋体" w:hAnsi="宋体"/>
          <w:sz w:val="24"/>
        </w:rPr>
      </w:pPr>
      <w:r>
        <w:rPr>
          <w:rFonts w:hint="eastAsia" w:ascii="宋体" w:hAnsi="宋体"/>
          <w:sz w:val="24"/>
        </w:rPr>
        <w:t>6.2  我方宣布投标文件的审查结果，投标文件审查不合格的，该投标人对结果签字确认；</w:t>
      </w:r>
    </w:p>
    <w:p>
      <w:pPr>
        <w:spacing w:line="520" w:lineRule="exact"/>
        <w:ind w:firstLine="480" w:firstLineChars="200"/>
        <w:rPr>
          <w:rFonts w:hint="eastAsia" w:ascii="宋体" w:hAnsi="宋体"/>
          <w:sz w:val="24"/>
        </w:rPr>
      </w:pPr>
      <w:r>
        <w:rPr>
          <w:rFonts w:hint="eastAsia" w:ascii="宋体" w:hAnsi="宋体"/>
          <w:sz w:val="24"/>
        </w:rPr>
        <w:t>6.3  我方根据抽签顺序，依序查验投标人派出参加抽签的代表的身份证明，符合规定者，立即进行抽签，我方对该投标人的抽签结果予以记录，投标人在我方的抽签记录上签字确认；依序对下一名投标人进行本步骤；</w:t>
      </w:r>
    </w:p>
    <w:p>
      <w:pPr>
        <w:spacing w:line="520" w:lineRule="exact"/>
        <w:ind w:firstLine="480" w:firstLineChars="200"/>
        <w:rPr>
          <w:rFonts w:hint="eastAsia" w:ascii="宋体" w:hAnsi="宋体"/>
          <w:b/>
          <w:sz w:val="24"/>
        </w:rPr>
      </w:pPr>
      <w:r>
        <w:rPr>
          <w:rFonts w:hint="eastAsia" w:ascii="宋体" w:hAnsi="宋体"/>
          <w:sz w:val="24"/>
        </w:rPr>
        <w:t>6.4  完成上述抽签程序后，我方根据抽签结果确定并宣布</w:t>
      </w:r>
      <w:r>
        <w:rPr>
          <w:rFonts w:hint="eastAsia" w:ascii="宋体" w:hAnsi="宋体"/>
          <w:b/>
          <w:sz w:val="24"/>
        </w:rPr>
        <w:t>一名中标候选人；</w:t>
      </w:r>
    </w:p>
    <w:p>
      <w:pPr>
        <w:spacing w:line="520" w:lineRule="exact"/>
        <w:ind w:firstLine="480" w:firstLineChars="200"/>
        <w:rPr>
          <w:rFonts w:hint="eastAsia" w:ascii="宋体" w:hAnsi="宋体"/>
          <w:sz w:val="24"/>
        </w:rPr>
      </w:pPr>
      <w:r>
        <w:rPr>
          <w:rFonts w:hint="eastAsia" w:ascii="宋体" w:hAnsi="宋体"/>
          <w:sz w:val="24"/>
        </w:rPr>
        <w:t>6.5  确定中标候选人后中标公示将在光明区</w:t>
      </w:r>
      <w:r>
        <w:rPr>
          <w:rFonts w:hint="eastAsia" w:ascii="宋体" w:hAnsi="宋体"/>
          <w:sz w:val="24"/>
          <w:lang w:eastAsia="zh-CN"/>
        </w:rPr>
        <w:t>政府</w:t>
      </w:r>
      <w:r>
        <w:rPr>
          <w:rFonts w:hint="eastAsia" w:ascii="宋体" w:hAnsi="宋体"/>
          <w:sz w:val="24"/>
        </w:rPr>
        <w:t>在线网公示三个工作日。</w:t>
      </w:r>
    </w:p>
    <w:p>
      <w:pPr>
        <w:spacing w:line="520" w:lineRule="exact"/>
        <w:ind w:firstLine="480" w:firstLineChars="200"/>
        <w:rPr>
          <w:rFonts w:hint="eastAsia" w:ascii="宋体" w:hAnsi="宋体"/>
          <w:sz w:val="24"/>
        </w:rPr>
      </w:pPr>
      <w:r>
        <w:rPr>
          <w:rFonts w:hint="eastAsia" w:ascii="宋体" w:hAnsi="宋体"/>
          <w:b w:val="0"/>
          <w:bCs/>
          <w:sz w:val="24"/>
        </w:rPr>
        <w:t>七</w:t>
      </w:r>
      <w:r>
        <w:rPr>
          <w:rFonts w:hint="eastAsia" w:ascii="宋体" w:hAnsi="宋体"/>
          <w:b/>
          <w:sz w:val="24"/>
        </w:rPr>
        <w:t>、</w:t>
      </w:r>
      <w:r>
        <w:rPr>
          <w:rFonts w:hint="eastAsia" w:ascii="宋体" w:hAnsi="宋体"/>
          <w:sz w:val="24"/>
        </w:rPr>
        <w:t>抽签确定的中标人与我方签订的征收拆迁测绘委托合同，并遵守以下条款：</w:t>
      </w:r>
    </w:p>
    <w:p>
      <w:pPr>
        <w:spacing w:line="520" w:lineRule="exact"/>
        <w:ind w:firstLine="480"/>
        <w:rPr>
          <w:rFonts w:hint="eastAsia" w:ascii="宋体" w:hAnsi="宋体"/>
          <w:b/>
          <w:sz w:val="24"/>
          <w:lang w:val="en-US" w:eastAsia="zh-CN"/>
        </w:rPr>
      </w:pPr>
      <w:r>
        <w:rPr>
          <w:rFonts w:hint="eastAsia" w:ascii="宋体" w:hAnsi="宋体"/>
          <w:b/>
          <w:sz w:val="24"/>
        </w:rPr>
        <w:t>7.</w:t>
      </w:r>
      <w:r>
        <w:rPr>
          <w:rFonts w:hint="eastAsia" w:ascii="宋体" w:hAnsi="宋体"/>
          <w:b/>
          <w:sz w:val="24"/>
          <w:lang w:val="en-US" w:eastAsia="zh-CN"/>
        </w:rPr>
        <w:t>1取费标准</w:t>
      </w:r>
    </w:p>
    <w:p>
      <w:pPr>
        <w:spacing w:line="520" w:lineRule="exact"/>
        <w:ind w:firstLine="480"/>
        <w:rPr>
          <w:rFonts w:hint="eastAsia" w:ascii="宋体" w:hAnsi="宋体" w:eastAsia="宋体" w:cs="宋体"/>
          <w:b w:val="0"/>
          <w:bCs w:val="0"/>
          <w:color w:val="auto"/>
          <w:sz w:val="24"/>
          <w:szCs w:val="24"/>
          <w:lang w:val="en-US"/>
        </w:rPr>
      </w:pPr>
      <w:r>
        <w:rPr>
          <w:rFonts w:hint="eastAsia" w:ascii="宋体" w:hAnsi="宋体" w:eastAsia="宋体" w:cs="宋体"/>
          <w:b w:val="0"/>
          <w:bCs w:val="0"/>
          <w:color w:val="000000"/>
          <w:sz w:val="24"/>
          <w:szCs w:val="24"/>
        </w:rPr>
        <w:t>根据《</w:t>
      </w:r>
      <w:r>
        <w:rPr>
          <w:rFonts w:hint="eastAsia" w:ascii="宋体" w:hAnsi="宋体" w:eastAsia="宋体" w:cs="宋体"/>
          <w:b w:val="0"/>
          <w:bCs w:val="0"/>
          <w:spacing w:val="0"/>
          <w:sz w:val="24"/>
          <w:szCs w:val="24"/>
          <w:lang w:eastAsia="zh-CN"/>
        </w:rPr>
        <w:t>光明新区政府投资建设工程拆迁服务类项目发包管理若干规定（试行）</w:t>
      </w:r>
      <w:r>
        <w:rPr>
          <w:rFonts w:hint="eastAsia" w:ascii="宋体" w:hAnsi="宋体" w:eastAsia="宋体" w:cs="宋体"/>
          <w:b w:val="0"/>
          <w:bCs w:val="0"/>
          <w:color w:val="000000"/>
          <w:sz w:val="24"/>
          <w:szCs w:val="24"/>
        </w:rPr>
        <w:t>》（深光建招〔2009〕2号）、《关于土地整备测绘、评估取费标准的指导意见》（深光土整组〔2012〕39号）及区有关规定标准取费。</w:t>
      </w:r>
      <w:r>
        <w:rPr>
          <w:rFonts w:hint="eastAsia" w:ascii="宋体" w:hAnsi="宋体" w:eastAsia="宋体" w:cs="宋体"/>
          <w:b w:val="0"/>
          <w:bCs w:val="0"/>
          <w:vanish/>
          <w:color w:val="000000"/>
          <w:sz w:val="24"/>
          <w:szCs w:val="24"/>
        </w:rPr>
        <w:cr/>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vanish/>
          <w:color w:val="000000"/>
          <w:sz w:val="24"/>
          <w:szCs w:val="24"/>
        </w:rPr>
        <w:pgNum/>
      </w:r>
      <w:r>
        <w:rPr>
          <w:rFonts w:hint="eastAsia" w:ascii="宋体" w:hAnsi="宋体" w:eastAsia="宋体" w:cs="宋体"/>
          <w:b w:val="0"/>
          <w:bCs w:val="0"/>
          <w:color w:val="000000"/>
          <w:sz w:val="24"/>
          <w:szCs w:val="24"/>
        </w:rPr>
        <w:t>以上标准中没有的测绘项目的单价，由甲乙双方参照以上标准，根据实际工作内容商定</w:t>
      </w:r>
      <w:r>
        <w:rPr>
          <w:rFonts w:hint="eastAsia" w:ascii="宋体" w:hAnsi="宋体" w:eastAsia="宋体" w:cs="宋体"/>
          <w:b w:val="0"/>
          <w:bCs w:val="0"/>
          <w:color w:val="000000"/>
          <w:sz w:val="24"/>
          <w:szCs w:val="24"/>
          <w:lang w:eastAsia="zh-CN"/>
        </w:rPr>
        <w:t>。</w:t>
      </w:r>
    </w:p>
    <w:p>
      <w:pPr>
        <w:spacing w:line="520" w:lineRule="exact"/>
        <w:ind w:firstLine="482" w:firstLineChars="200"/>
        <w:rPr>
          <w:rFonts w:hint="eastAsia" w:ascii="宋体" w:hAnsi="宋体"/>
          <w:b/>
          <w:sz w:val="24"/>
        </w:rPr>
      </w:pPr>
      <w:r>
        <w:rPr>
          <w:rFonts w:hint="eastAsia" w:ascii="宋体" w:hAnsi="宋体"/>
          <w:b/>
          <w:sz w:val="24"/>
        </w:rPr>
        <w:t>7.</w:t>
      </w:r>
      <w:r>
        <w:rPr>
          <w:rFonts w:hint="eastAsia" w:ascii="宋体" w:hAnsi="宋体"/>
          <w:b/>
          <w:sz w:val="24"/>
          <w:lang w:val="en-US" w:eastAsia="zh-CN"/>
        </w:rPr>
        <w:t>2</w:t>
      </w:r>
      <w:r>
        <w:rPr>
          <w:rFonts w:hint="eastAsia" w:ascii="宋体" w:hAnsi="宋体"/>
          <w:b/>
          <w:sz w:val="24"/>
        </w:rPr>
        <w:t xml:space="preserve">  </w:t>
      </w:r>
      <w:r>
        <w:rPr>
          <w:rFonts w:hint="eastAsia" w:ascii="宋体" w:hAnsi="宋体"/>
          <w:b/>
          <w:sz w:val="24"/>
          <w:lang w:eastAsia="zh-CN"/>
        </w:rPr>
        <w:t>支付方式</w:t>
      </w:r>
    </w:p>
    <w:p>
      <w:pPr>
        <w:spacing w:line="520" w:lineRule="exact"/>
        <w:ind w:firstLine="1024" w:firstLineChars="427"/>
        <w:rPr>
          <w:rFonts w:hint="eastAsia" w:ascii="宋体" w:hAnsi="宋体"/>
          <w:sz w:val="24"/>
          <w:u w:val="single"/>
        </w:rPr>
      </w:pPr>
      <w:r>
        <w:rPr>
          <w:rFonts w:hint="eastAsia" w:ascii="宋体" w:hAnsi="宋体"/>
          <w:sz w:val="24"/>
          <w:u w:val="single"/>
          <w:lang w:eastAsia="zh-CN"/>
        </w:rPr>
        <w:t>以签订的合同为准</w:t>
      </w:r>
      <w:r>
        <w:rPr>
          <w:rFonts w:hint="eastAsia" w:ascii="宋体" w:hAnsi="宋体"/>
          <w:sz w:val="24"/>
          <w:u w:val="single"/>
        </w:rPr>
        <w:t>。</w:t>
      </w:r>
    </w:p>
    <w:p>
      <w:pPr>
        <w:spacing w:line="520" w:lineRule="exact"/>
        <w:ind w:firstLine="480"/>
        <w:rPr>
          <w:rFonts w:hint="eastAsia" w:ascii="宋体" w:hAnsi="宋体"/>
          <w:sz w:val="24"/>
        </w:rPr>
      </w:pPr>
      <w:r>
        <w:rPr>
          <w:rFonts w:hint="eastAsia" w:ascii="宋体" w:hAnsi="宋体"/>
          <w:b/>
          <w:sz w:val="24"/>
        </w:rPr>
        <w:t>7.</w:t>
      </w:r>
      <w:r>
        <w:rPr>
          <w:rFonts w:hint="eastAsia" w:ascii="宋体" w:hAnsi="宋体"/>
          <w:b/>
          <w:sz w:val="24"/>
          <w:lang w:val="en-US" w:eastAsia="zh-CN"/>
        </w:rPr>
        <w:t>3</w:t>
      </w:r>
      <w:r>
        <w:rPr>
          <w:rFonts w:hint="eastAsia" w:ascii="宋体" w:hAnsi="宋体"/>
          <w:sz w:val="24"/>
        </w:rPr>
        <w:t xml:space="preserve"> </w:t>
      </w:r>
      <w:r>
        <w:rPr>
          <w:rFonts w:hint="eastAsia" w:ascii="宋体" w:hAnsi="宋体"/>
          <w:sz w:val="24"/>
          <w:u w:val="single"/>
        </w:rPr>
        <w:t>其他未尽事宜以</w:t>
      </w:r>
      <w:r>
        <w:rPr>
          <w:rFonts w:hint="eastAsia" w:ascii="宋体" w:hAnsi="宋体"/>
          <w:sz w:val="24"/>
          <w:u w:val="single"/>
          <w:lang w:eastAsia="zh-CN"/>
        </w:rPr>
        <w:t>签订的</w:t>
      </w:r>
      <w:r>
        <w:rPr>
          <w:rFonts w:hint="eastAsia" w:ascii="宋体" w:hAnsi="宋体"/>
          <w:sz w:val="24"/>
          <w:u w:val="single"/>
        </w:rPr>
        <w:t>合同约定为准。</w:t>
      </w:r>
    </w:p>
    <w:p>
      <w:pPr>
        <w:spacing w:line="520" w:lineRule="exact"/>
        <w:ind w:firstLine="482" w:firstLineChars="200"/>
        <w:rPr>
          <w:rFonts w:hint="eastAsia" w:ascii="宋体" w:hAnsi="宋体"/>
          <w:sz w:val="24"/>
        </w:rPr>
      </w:pPr>
      <w:r>
        <w:rPr>
          <w:rFonts w:hint="eastAsia" w:ascii="宋体" w:hAnsi="宋体"/>
          <w:b/>
          <w:sz w:val="24"/>
        </w:rPr>
        <w:t>八、</w:t>
      </w:r>
      <w:r>
        <w:rPr>
          <w:rFonts w:hint="eastAsia"/>
          <w:b/>
          <w:spacing w:val="6"/>
          <w:kern w:val="11"/>
          <w:sz w:val="24"/>
        </w:rPr>
        <w:t>投标费用</w:t>
      </w:r>
    </w:p>
    <w:p>
      <w:pPr>
        <w:adjustRightInd w:val="0"/>
        <w:snapToGrid w:val="0"/>
        <w:spacing w:line="500" w:lineRule="exact"/>
        <w:ind w:firstLine="504"/>
        <w:rPr>
          <w:rFonts w:hint="eastAsia"/>
          <w:kern w:val="11"/>
          <w:sz w:val="24"/>
        </w:rPr>
      </w:pPr>
      <w:r>
        <w:rPr>
          <w:rFonts w:hint="eastAsia"/>
          <w:kern w:val="11"/>
          <w:sz w:val="24"/>
        </w:rPr>
        <w:t>投标人应承担其编制投标文件与递交投标文件所涉及的一切费用。不论投标结果如何，招标人在任何情况下无义务和也无责任承担这些费用。</w:t>
      </w:r>
    </w:p>
    <w:p>
      <w:pPr>
        <w:spacing w:line="540" w:lineRule="exact"/>
        <w:ind w:left="2" w:leftChars="1" w:firstLine="506" w:firstLineChars="200"/>
        <w:rPr>
          <w:rFonts w:hint="eastAsia"/>
          <w:spacing w:val="6"/>
          <w:kern w:val="11"/>
          <w:sz w:val="24"/>
        </w:rPr>
      </w:pPr>
      <w:r>
        <w:rPr>
          <w:rFonts w:hint="eastAsia"/>
          <w:b/>
          <w:spacing w:val="6"/>
          <w:kern w:val="11"/>
          <w:sz w:val="24"/>
        </w:rPr>
        <w:t>九、踏勘现场</w:t>
      </w:r>
    </w:p>
    <w:p>
      <w:pPr>
        <w:spacing w:line="520" w:lineRule="exact"/>
        <w:ind w:firstLine="480" w:firstLineChars="200"/>
        <w:rPr>
          <w:rFonts w:hint="eastAsia" w:ascii="宋体" w:hAnsi="宋体"/>
          <w:sz w:val="24"/>
        </w:rPr>
      </w:pPr>
      <w:r>
        <w:rPr>
          <w:rFonts w:hint="eastAsia" w:ascii="宋体" w:hAnsi="宋体"/>
          <w:sz w:val="24"/>
        </w:rPr>
        <w:t xml:space="preserve">9.1  投标人自行对工程现场及周围环境进行踏勘，以便投标人获取须自己负责的有关编制投标文件和签署合同所需的所有资料。踏勘现场所发生的费用由投标人自己承担。             </w:t>
      </w:r>
    </w:p>
    <w:p>
      <w:pPr>
        <w:spacing w:line="5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2</w:t>
      </w:r>
      <w:r>
        <w:rPr>
          <w:rFonts w:hint="eastAsia" w:ascii="宋体" w:hAnsi="宋体"/>
          <w:sz w:val="24"/>
        </w:rPr>
        <w:t xml:space="preserve">  投标人及其人员经过招标人的允许，可为踏勘目的进入招标人的工程现场，但投标人及其人员不得因此使招标人及其人员承担有关的责任和蒙受损失。投标人应对由此次踏勘现场而造成的死亡、人身伤害、财产损失、损害以及任何其它损失、损害和引起的费用和开支承担责任。 </w:t>
      </w:r>
    </w:p>
    <w:p>
      <w:pPr>
        <w:spacing w:line="5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3</w:t>
      </w:r>
      <w:r>
        <w:rPr>
          <w:rFonts w:hint="eastAsia" w:ascii="宋体" w:hAnsi="宋体"/>
          <w:sz w:val="24"/>
        </w:rPr>
        <w:t xml:space="preserve">  投标人未参加现场踏勘的，不作为废标条件，但将被视为已对施工现场具有相当的了解。</w:t>
      </w:r>
    </w:p>
    <w:p>
      <w:pPr>
        <w:spacing w:line="520" w:lineRule="exact"/>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4</w:t>
      </w:r>
      <w:r>
        <w:rPr>
          <w:rFonts w:hint="eastAsia" w:ascii="宋体" w:hAnsi="宋体"/>
          <w:sz w:val="24"/>
        </w:rPr>
        <w:t xml:space="preserve">  对本工程的施工难度及可能遇到的各种不利因素及风险进行全面分析和评估，并决定是否继续参加投标；对于参加投标并中标的投标人，发包人视其为已完全明了本工程的施工难度及风险，并完全接受所有招标条件，不得以任何理由拒绝履约。</w:t>
      </w:r>
    </w:p>
    <w:p>
      <w:pPr>
        <w:spacing w:line="540" w:lineRule="exact"/>
        <w:ind w:left="2" w:leftChars="1" w:firstLine="443" w:firstLineChars="184"/>
        <w:rPr>
          <w:rFonts w:hint="eastAsia"/>
          <w:b/>
          <w:spacing w:val="6"/>
          <w:kern w:val="11"/>
          <w:sz w:val="24"/>
        </w:rPr>
      </w:pPr>
      <w:r>
        <w:rPr>
          <w:rFonts w:hint="eastAsia" w:hAnsi="宋体"/>
          <w:b/>
          <w:sz w:val="24"/>
        </w:rPr>
        <w:t>十、</w:t>
      </w:r>
      <w:r>
        <w:rPr>
          <w:rFonts w:hint="eastAsia"/>
          <w:b/>
          <w:spacing w:val="6"/>
          <w:kern w:val="11"/>
          <w:sz w:val="24"/>
        </w:rPr>
        <w:t>投标文件的编制</w:t>
      </w:r>
    </w:p>
    <w:p>
      <w:pPr>
        <w:spacing w:line="520" w:lineRule="exact"/>
        <w:ind w:firstLine="480" w:firstLineChars="200"/>
        <w:rPr>
          <w:rFonts w:hint="eastAsia" w:ascii="宋体" w:hAnsi="宋体"/>
          <w:sz w:val="24"/>
        </w:rPr>
      </w:pPr>
      <w:r>
        <w:rPr>
          <w:rFonts w:hint="eastAsia" w:ascii="宋体" w:hAnsi="宋体"/>
          <w:sz w:val="24"/>
        </w:rPr>
        <w:t>10.1  投标人与招标人之间与投标有关的所有往来通知、函件和投标文件均应使用中文。</w:t>
      </w:r>
    </w:p>
    <w:p>
      <w:pPr>
        <w:spacing w:line="520" w:lineRule="exact"/>
        <w:ind w:firstLine="480" w:firstLineChars="200"/>
        <w:rPr>
          <w:rFonts w:hint="eastAsia" w:ascii="宋体" w:hAnsi="宋体"/>
          <w:sz w:val="24"/>
        </w:rPr>
      </w:pPr>
      <w:r>
        <w:rPr>
          <w:rFonts w:hint="eastAsia" w:ascii="宋体" w:hAnsi="宋体"/>
          <w:sz w:val="24"/>
        </w:rPr>
        <w:t>10.2  除工程建设标准及技术要求另有规定外，投标文件使用的度量单位，均采用中华人民共和国法定计量单位。</w:t>
      </w:r>
    </w:p>
    <w:p>
      <w:pPr>
        <w:spacing w:line="520" w:lineRule="exact"/>
        <w:ind w:firstLine="480" w:firstLineChars="200"/>
        <w:rPr>
          <w:rFonts w:hint="eastAsia" w:ascii="宋体" w:hAnsi="宋体"/>
          <w:sz w:val="24"/>
        </w:rPr>
      </w:pPr>
      <w:r>
        <w:rPr>
          <w:rFonts w:hint="eastAsia" w:ascii="宋体" w:hAnsi="宋体"/>
          <w:sz w:val="24"/>
        </w:rPr>
        <w:t>10.3  投标文件均需打印或使用不褪色的墨水笔书写，字迹应清晰易于辨认。</w:t>
      </w:r>
    </w:p>
    <w:p>
      <w:pPr>
        <w:spacing w:line="520" w:lineRule="exact"/>
        <w:ind w:firstLine="480" w:firstLineChars="200"/>
        <w:rPr>
          <w:rFonts w:hint="eastAsia" w:ascii="宋体" w:hAnsi="宋体"/>
          <w:sz w:val="24"/>
        </w:rPr>
      </w:pPr>
      <w:r>
        <w:rPr>
          <w:rFonts w:hint="eastAsia" w:ascii="宋体" w:hAnsi="宋体"/>
          <w:sz w:val="24"/>
        </w:rPr>
        <w:t>10.4  除投标人对错误处须修改外，全套投标文件应无涂改或增删，如有修改，修改处应由投标人加盖投标人的印章或由投标文件签字人签字或盖章。</w:t>
      </w:r>
    </w:p>
    <w:bookmarkEnd w:id="7"/>
    <w:bookmarkEnd w:id="8"/>
    <w:bookmarkEnd w:id="9"/>
    <w:p>
      <w:pPr>
        <w:adjustRightInd w:val="0"/>
        <w:snapToGrid w:val="0"/>
        <w:spacing w:line="500" w:lineRule="exact"/>
        <w:rPr>
          <w:rFonts w:hint="eastAsia" w:hAnsi="宋体"/>
          <w:sz w:val="24"/>
        </w:rPr>
      </w:pPr>
    </w:p>
    <w:p>
      <w:pPr>
        <w:adjustRightInd w:val="0"/>
        <w:snapToGrid w:val="0"/>
        <w:spacing w:line="500" w:lineRule="exact"/>
        <w:rPr>
          <w:rFonts w:hint="eastAsia" w:hAnsi="宋体"/>
          <w:sz w:val="24"/>
        </w:rPr>
      </w:pPr>
    </w:p>
    <w:p>
      <w:pPr>
        <w:adjustRightInd w:val="0"/>
        <w:snapToGrid w:val="0"/>
        <w:spacing w:line="500" w:lineRule="exact"/>
        <w:rPr>
          <w:rFonts w:hint="eastAsia" w:ascii="宋体" w:hAnsi="宋体"/>
          <w:szCs w:val="21"/>
        </w:rPr>
      </w:pPr>
    </w:p>
    <w:p>
      <w:pPr>
        <w:ind w:right="780"/>
        <w:jc w:val="right"/>
        <w:rPr>
          <w:rFonts w:hint="eastAsia" w:hAnsi="宋体"/>
          <w:sz w:val="24"/>
          <w:lang w:val="en-US" w:eastAsia="zh-CN"/>
        </w:rPr>
      </w:pPr>
      <w:r>
        <w:rPr>
          <w:rFonts w:hint="eastAsia" w:hAnsi="宋体"/>
          <w:sz w:val="24"/>
        </w:rPr>
        <w:t>光明</w:t>
      </w:r>
      <w:r>
        <w:rPr>
          <w:rFonts w:hint="eastAsia" w:hAnsi="宋体"/>
          <w:sz w:val="24"/>
          <w:lang w:val="en-US" w:eastAsia="zh-CN"/>
        </w:rPr>
        <w:t>街道建设工程招投标小组办公室</w:t>
      </w:r>
    </w:p>
    <w:p>
      <w:pPr>
        <w:wordWrap w:val="0"/>
        <w:ind w:right="780" w:firstLine="480"/>
        <w:jc w:val="right"/>
        <w:rPr>
          <w:rFonts w:hint="eastAsia" w:hAnsi="宋体"/>
          <w:sz w:val="24"/>
        </w:rPr>
      </w:pPr>
      <w:r>
        <w:rPr>
          <w:rFonts w:hint="eastAsia" w:hAnsi="宋体"/>
          <w:sz w:val="24"/>
        </w:rPr>
        <w:t>20</w:t>
      </w:r>
      <w:r>
        <w:rPr>
          <w:rFonts w:hint="eastAsia" w:hAnsi="宋体"/>
          <w:sz w:val="24"/>
          <w:lang w:val="en-US" w:eastAsia="zh-CN"/>
        </w:rPr>
        <w:t>20</w:t>
      </w:r>
      <w:r>
        <w:rPr>
          <w:rFonts w:hint="eastAsia" w:hAnsi="宋体"/>
          <w:sz w:val="24"/>
        </w:rPr>
        <w:t>年</w:t>
      </w:r>
      <w:r>
        <w:rPr>
          <w:rFonts w:hint="eastAsia" w:hAnsi="宋体"/>
          <w:sz w:val="24"/>
          <w:lang w:val="en-US" w:eastAsia="zh-CN"/>
        </w:rPr>
        <w:t>5</w:t>
      </w:r>
      <w:r>
        <w:rPr>
          <w:rFonts w:hint="eastAsia" w:hAnsi="宋体"/>
          <w:sz w:val="24"/>
        </w:rPr>
        <w:t>月</w:t>
      </w:r>
      <w:r>
        <w:rPr>
          <w:rFonts w:hint="eastAsia" w:hAnsi="宋体"/>
          <w:sz w:val="24"/>
          <w:lang w:val="en-US" w:eastAsia="zh-CN"/>
        </w:rPr>
        <w:t>19</w:t>
      </w:r>
      <w:r>
        <w:rPr>
          <w:rFonts w:hint="eastAsia" w:hAnsi="宋体"/>
          <w:sz w:val="24"/>
        </w:rPr>
        <w:t>日</w:t>
      </w:r>
    </w:p>
    <w:sectPr>
      <w:headerReference r:id="rId3" w:type="default"/>
      <w:footerReference r:id="rId4" w:type="default"/>
      <w:footerReference r:id="rId5" w:type="even"/>
      <w:pgSz w:w="11906" w:h="16838"/>
      <w:pgMar w:top="608" w:right="1570" w:bottom="624" w:left="1800" w:header="420" w:footer="730"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文鼎小标宋简">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FSGB2312B--GB1-0">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FSGB2312A--GB1-0">
    <w:altName w:val="Segoe Print"/>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方正姚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745" w:y="-17"/>
      <w:rPr>
        <w:rStyle w:val="26"/>
        <w:rFonts w:ascii="宋体" w:hAnsi="宋体"/>
      </w:rPr>
    </w:pPr>
    <w:r>
      <w:rPr>
        <w:rStyle w:val="26"/>
        <w:rFonts w:ascii="宋体" w:hAnsi="宋体"/>
      </w:rPr>
      <w:fldChar w:fldCharType="begin"/>
    </w:r>
    <w:r>
      <w:rPr>
        <w:rStyle w:val="26"/>
        <w:rFonts w:ascii="宋体" w:hAnsi="宋体"/>
      </w:rPr>
      <w:instrText xml:space="preserve">PAGE  </w:instrText>
    </w:r>
    <w:r>
      <w:rPr>
        <w:rStyle w:val="26"/>
        <w:rFonts w:ascii="宋体" w:hAnsi="宋体"/>
      </w:rPr>
      <w:fldChar w:fldCharType="separate"/>
    </w:r>
    <w:r>
      <w:rPr>
        <w:rStyle w:val="26"/>
        <w:rFonts w:ascii="宋体" w:hAnsi="宋体"/>
      </w:rPr>
      <w:t>- 7 -</w:t>
    </w:r>
    <w:r>
      <w:rPr>
        <w:rStyle w:val="26"/>
        <w:rFonts w:ascii="宋体" w:hAnsi="宋体"/>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3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9A"/>
    <w:multiLevelType w:val="multilevel"/>
    <w:tmpl w:val="45C42C9A"/>
    <w:lvl w:ilvl="0" w:tentative="0">
      <w:start w:val="1"/>
      <w:numFmt w:val="decimal"/>
      <w:pStyle w:val="3"/>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pStyle w:val="5"/>
      <w:lvlText w:val="%1.%2.%3"/>
      <w:lvlJc w:val="left"/>
      <w:pPr>
        <w:tabs>
          <w:tab w:val="left" w:pos="720"/>
        </w:tabs>
        <w:ind w:left="72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
    <w:nsid w:val="47280DC9"/>
    <w:multiLevelType w:val="multilevel"/>
    <w:tmpl w:val="47280DC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CB"/>
    <w:rsid w:val="00000933"/>
    <w:rsid w:val="000028CF"/>
    <w:rsid w:val="000049A4"/>
    <w:rsid w:val="00010A0C"/>
    <w:rsid w:val="00010F42"/>
    <w:rsid w:val="000116E2"/>
    <w:rsid w:val="00012AB6"/>
    <w:rsid w:val="000143D3"/>
    <w:rsid w:val="00014A9E"/>
    <w:rsid w:val="0002035A"/>
    <w:rsid w:val="00024F23"/>
    <w:rsid w:val="00026F1F"/>
    <w:rsid w:val="00027B92"/>
    <w:rsid w:val="00031452"/>
    <w:rsid w:val="00036EF2"/>
    <w:rsid w:val="00037B4D"/>
    <w:rsid w:val="00040FD3"/>
    <w:rsid w:val="00041A98"/>
    <w:rsid w:val="00046FD6"/>
    <w:rsid w:val="000540C3"/>
    <w:rsid w:val="00054DD1"/>
    <w:rsid w:val="00063658"/>
    <w:rsid w:val="000649A1"/>
    <w:rsid w:val="0007084F"/>
    <w:rsid w:val="00070A23"/>
    <w:rsid w:val="00072825"/>
    <w:rsid w:val="00073886"/>
    <w:rsid w:val="00075E3C"/>
    <w:rsid w:val="00080492"/>
    <w:rsid w:val="000809CA"/>
    <w:rsid w:val="00080A5A"/>
    <w:rsid w:val="00082017"/>
    <w:rsid w:val="00084012"/>
    <w:rsid w:val="00084C6A"/>
    <w:rsid w:val="00087646"/>
    <w:rsid w:val="00090A6D"/>
    <w:rsid w:val="000928BF"/>
    <w:rsid w:val="000931A6"/>
    <w:rsid w:val="00093AAA"/>
    <w:rsid w:val="00094DEC"/>
    <w:rsid w:val="000960A8"/>
    <w:rsid w:val="000A026D"/>
    <w:rsid w:val="000A10EC"/>
    <w:rsid w:val="000A229A"/>
    <w:rsid w:val="000A3EA2"/>
    <w:rsid w:val="000B0852"/>
    <w:rsid w:val="000B52FA"/>
    <w:rsid w:val="000B7909"/>
    <w:rsid w:val="000B7B13"/>
    <w:rsid w:val="000C125A"/>
    <w:rsid w:val="000C3AAB"/>
    <w:rsid w:val="000C5524"/>
    <w:rsid w:val="000D0C2A"/>
    <w:rsid w:val="000D16A5"/>
    <w:rsid w:val="000E1D2D"/>
    <w:rsid w:val="000E3DAF"/>
    <w:rsid w:val="000E44E2"/>
    <w:rsid w:val="000F1C48"/>
    <w:rsid w:val="000F3032"/>
    <w:rsid w:val="000F7D7B"/>
    <w:rsid w:val="00100443"/>
    <w:rsid w:val="00103665"/>
    <w:rsid w:val="001063A1"/>
    <w:rsid w:val="00106C9C"/>
    <w:rsid w:val="00106D99"/>
    <w:rsid w:val="00116F51"/>
    <w:rsid w:val="00117630"/>
    <w:rsid w:val="00117EF7"/>
    <w:rsid w:val="00117F13"/>
    <w:rsid w:val="0012036F"/>
    <w:rsid w:val="0012061F"/>
    <w:rsid w:val="00120D6A"/>
    <w:rsid w:val="00123CF7"/>
    <w:rsid w:val="001301CF"/>
    <w:rsid w:val="0013039A"/>
    <w:rsid w:val="00131E1E"/>
    <w:rsid w:val="00132EF0"/>
    <w:rsid w:val="001331AF"/>
    <w:rsid w:val="001350BB"/>
    <w:rsid w:val="001355B2"/>
    <w:rsid w:val="0013613E"/>
    <w:rsid w:val="00141710"/>
    <w:rsid w:val="00141976"/>
    <w:rsid w:val="001422A5"/>
    <w:rsid w:val="00143AAB"/>
    <w:rsid w:val="00144A66"/>
    <w:rsid w:val="00145A5D"/>
    <w:rsid w:val="00150CD6"/>
    <w:rsid w:val="00152434"/>
    <w:rsid w:val="00156181"/>
    <w:rsid w:val="00157129"/>
    <w:rsid w:val="00157546"/>
    <w:rsid w:val="00157745"/>
    <w:rsid w:val="0016014E"/>
    <w:rsid w:val="001635AE"/>
    <w:rsid w:val="0016536F"/>
    <w:rsid w:val="001655B2"/>
    <w:rsid w:val="0017304C"/>
    <w:rsid w:val="00174C2D"/>
    <w:rsid w:val="00176C69"/>
    <w:rsid w:val="00176D1A"/>
    <w:rsid w:val="001828BB"/>
    <w:rsid w:val="001900B4"/>
    <w:rsid w:val="00190663"/>
    <w:rsid w:val="00192F5E"/>
    <w:rsid w:val="001961F4"/>
    <w:rsid w:val="001A1790"/>
    <w:rsid w:val="001A56D9"/>
    <w:rsid w:val="001A58B7"/>
    <w:rsid w:val="001A630D"/>
    <w:rsid w:val="001A6914"/>
    <w:rsid w:val="001B22C8"/>
    <w:rsid w:val="001B3A7E"/>
    <w:rsid w:val="001B41ED"/>
    <w:rsid w:val="001B4EF0"/>
    <w:rsid w:val="001B5BE4"/>
    <w:rsid w:val="001B5FBC"/>
    <w:rsid w:val="001B6A21"/>
    <w:rsid w:val="001B7AE6"/>
    <w:rsid w:val="001C0BA3"/>
    <w:rsid w:val="001C481A"/>
    <w:rsid w:val="001C5357"/>
    <w:rsid w:val="001D12C4"/>
    <w:rsid w:val="001D1330"/>
    <w:rsid w:val="001D46A1"/>
    <w:rsid w:val="001D5F0F"/>
    <w:rsid w:val="001E0A0C"/>
    <w:rsid w:val="001E7782"/>
    <w:rsid w:val="001E7CF9"/>
    <w:rsid w:val="001F0736"/>
    <w:rsid w:val="001F5AB3"/>
    <w:rsid w:val="001F74C9"/>
    <w:rsid w:val="002011F3"/>
    <w:rsid w:val="00201256"/>
    <w:rsid w:val="0020291A"/>
    <w:rsid w:val="002033F2"/>
    <w:rsid w:val="00204241"/>
    <w:rsid w:val="0020442C"/>
    <w:rsid w:val="00211EE5"/>
    <w:rsid w:val="002255B1"/>
    <w:rsid w:val="0023208A"/>
    <w:rsid w:val="0023314F"/>
    <w:rsid w:val="002332EE"/>
    <w:rsid w:val="00234A44"/>
    <w:rsid w:val="00235700"/>
    <w:rsid w:val="00243823"/>
    <w:rsid w:val="0024498C"/>
    <w:rsid w:val="00247892"/>
    <w:rsid w:val="0025075B"/>
    <w:rsid w:val="00251F6B"/>
    <w:rsid w:val="00254312"/>
    <w:rsid w:val="0025718B"/>
    <w:rsid w:val="002600B0"/>
    <w:rsid w:val="00262CBF"/>
    <w:rsid w:val="0026338E"/>
    <w:rsid w:val="00263AE9"/>
    <w:rsid w:val="00267981"/>
    <w:rsid w:val="00270366"/>
    <w:rsid w:val="0027408F"/>
    <w:rsid w:val="0027421F"/>
    <w:rsid w:val="00284B58"/>
    <w:rsid w:val="00293014"/>
    <w:rsid w:val="00295781"/>
    <w:rsid w:val="00295FFC"/>
    <w:rsid w:val="00296A41"/>
    <w:rsid w:val="00297987"/>
    <w:rsid w:val="002A2445"/>
    <w:rsid w:val="002A2F5E"/>
    <w:rsid w:val="002A4C55"/>
    <w:rsid w:val="002A64E5"/>
    <w:rsid w:val="002B1E71"/>
    <w:rsid w:val="002B46AB"/>
    <w:rsid w:val="002B6038"/>
    <w:rsid w:val="002C0FEE"/>
    <w:rsid w:val="002C2550"/>
    <w:rsid w:val="002C2FDE"/>
    <w:rsid w:val="002C367C"/>
    <w:rsid w:val="002C39A2"/>
    <w:rsid w:val="002C71CE"/>
    <w:rsid w:val="002D03D7"/>
    <w:rsid w:val="002D1279"/>
    <w:rsid w:val="002D31A3"/>
    <w:rsid w:val="002D41D6"/>
    <w:rsid w:val="002E1902"/>
    <w:rsid w:val="002E3C5D"/>
    <w:rsid w:val="002E6B33"/>
    <w:rsid w:val="002F18FB"/>
    <w:rsid w:val="002F434E"/>
    <w:rsid w:val="00301992"/>
    <w:rsid w:val="00301D41"/>
    <w:rsid w:val="00304E49"/>
    <w:rsid w:val="003057B2"/>
    <w:rsid w:val="00307045"/>
    <w:rsid w:val="003114AF"/>
    <w:rsid w:val="00314C21"/>
    <w:rsid w:val="00316462"/>
    <w:rsid w:val="00316C3F"/>
    <w:rsid w:val="00317861"/>
    <w:rsid w:val="003264C0"/>
    <w:rsid w:val="003307F3"/>
    <w:rsid w:val="00332E3C"/>
    <w:rsid w:val="00334843"/>
    <w:rsid w:val="00340DD4"/>
    <w:rsid w:val="003432FE"/>
    <w:rsid w:val="003449D3"/>
    <w:rsid w:val="00344B7A"/>
    <w:rsid w:val="00344FBC"/>
    <w:rsid w:val="0035154A"/>
    <w:rsid w:val="0035269F"/>
    <w:rsid w:val="00352E8D"/>
    <w:rsid w:val="00352EA0"/>
    <w:rsid w:val="00352F77"/>
    <w:rsid w:val="00354788"/>
    <w:rsid w:val="00356460"/>
    <w:rsid w:val="00357F1A"/>
    <w:rsid w:val="0036331F"/>
    <w:rsid w:val="00364674"/>
    <w:rsid w:val="0036676D"/>
    <w:rsid w:val="003668B1"/>
    <w:rsid w:val="003729C5"/>
    <w:rsid w:val="00380144"/>
    <w:rsid w:val="0038016D"/>
    <w:rsid w:val="00380EDC"/>
    <w:rsid w:val="003831C6"/>
    <w:rsid w:val="003839BE"/>
    <w:rsid w:val="003845FB"/>
    <w:rsid w:val="003859F3"/>
    <w:rsid w:val="0039016E"/>
    <w:rsid w:val="00390EAD"/>
    <w:rsid w:val="00396BBB"/>
    <w:rsid w:val="003A207E"/>
    <w:rsid w:val="003A244D"/>
    <w:rsid w:val="003A4ACC"/>
    <w:rsid w:val="003A61CD"/>
    <w:rsid w:val="003A77FA"/>
    <w:rsid w:val="003A7C03"/>
    <w:rsid w:val="003B51EB"/>
    <w:rsid w:val="003B63B7"/>
    <w:rsid w:val="003B66EE"/>
    <w:rsid w:val="003B69DB"/>
    <w:rsid w:val="003C397A"/>
    <w:rsid w:val="003C4588"/>
    <w:rsid w:val="003C5714"/>
    <w:rsid w:val="003C7940"/>
    <w:rsid w:val="003D1A5F"/>
    <w:rsid w:val="003D24A5"/>
    <w:rsid w:val="003D4F05"/>
    <w:rsid w:val="003D509D"/>
    <w:rsid w:val="003E3061"/>
    <w:rsid w:val="003E6304"/>
    <w:rsid w:val="003E6EB5"/>
    <w:rsid w:val="003F1966"/>
    <w:rsid w:val="003F4B50"/>
    <w:rsid w:val="003F4DF3"/>
    <w:rsid w:val="003F675A"/>
    <w:rsid w:val="00400365"/>
    <w:rsid w:val="00403D06"/>
    <w:rsid w:val="00405D56"/>
    <w:rsid w:val="0041078C"/>
    <w:rsid w:val="004145F1"/>
    <w:rsid w:val="004156FE"/>
    <w:rsid w:val="00415C81"/>
    <w:rsid w:val="00420111"/>
    <w:rsid w:val="0042052C"/>
    <w:rsid w:val="004316AC"/>
    <w:rsid w:val="00436827"/>
    <w:rsid w:val="0043736D"/>
    <w:rsid w:val="00440029"/>
    <w:rsid w:val="0044030F"/>
    <w:rsid w:val="004405EE"/>
    <w:rsid w:val="0044488D"/>
    <w:rsid w:val="004465D8"/>
    <w:rsid w:val="0045258C"/>
    <w:rsid w:val="00454AFA"/>
    <w:rsid w:val="00455E2B"/>
    <w:rsid w:val="004563C6"/>
    <w:rsid w:val="00461A39"/>
    <w:rsid w:val="004661B7"/>
    <w:rsid w:val="00467BDD"/>
    <w:rsid w:val="00476642"/>
    <w:rsid w:val="00476BA5"/>
    <w:rsid w:val="00477B19"/>
    <w:rsid w:val="00477FFC"/>
    <w:rsid w:val="004811B5"/>
    <w:rsid w:val="004820E9"/>
    <w:rsid w:val="00484311"/>
    <w:rsid w:val="00485239"/>
    <w:rsid w:val="00485874"/>
    <w:rsid w:val="00491295"/>
    <w:rsid w:val="00494E98"/>
    <w:rsid w:val="004979C5"/>
    <w:rsid w:val="004A0780"/>
    <w:rsid w:val="004A0EC2"/>
    <w:rsid w:val="004A4ACE"/>
    <w:rsid w:val="004A7DC1"/>
    <w:rsid w:val="004B1FB6"/>
    <w:rsid w:val="004B330F"/>
    <w:rsid w:val="004B3C8B"/>
    <w:rsid w:val="004B7E45"/>
    <w:rsid w:val="004C3E6A"/>
    <w:rsid w:val="004C4F7F"/>
    <w:rsid w:val="004C5448"/>
    <w:rsid w:val="004C6554"/>
    <w:rsid w:val="004C727D"/>
    <w:rsid w:val="004D21EE"/>
    <w:rsid w:val="004D2B01"/>
    <w:rsid w:val="004D5017"/>
    <w:rsid w:val="004E154C"/>
    <w:rsid w:val="004E3F3E"/>
    <w:rsid w:val="004E405F"/>
    <w:rsid w:val="004F2518"/>
    <w:rsid w:val="004F28DA"/>
    <w:rsid w:val="004F40D4"/>
    <w:rsid w:val="004F4A39"/>
    <w:rsid w:val="004F58F7"/>
    <w:rsid w:val="004F676A"/>
    <w:rsid w:val="00513614"/>
    <w:rsid w:val="0051448D"/>
    <w:rsid w:val="005146B7"/>
    <w:rsid w:val="005161B1"/>
    <w:rsid w:val="00516C98"/>
    <w:rsid w:val="00527D34"/>
    <w:rsid w:val="00531560"/>
    <w:rsid w:val="005317AD"/>
    <w:rsid w:val="00534EAA"/>
    <w:rsid w:val="005353A4"/>
    <w:rsid w:val="0054144A"/>
    <w:rsid w:val="00542CF0"/>
    <w:rsid w:val="005464C4"/>
    <w:rsid w:val="00550372"/>
    <w:rsid w:val="00555433"/>
    <w:rsid w:val="00555FF3"/>
    <w:rsid w:val="00556634"/>
    <w:rsid w:val="00561BB2"/>
    <w:rsid w:val="00562B24"/>
    <w:rsid w:val="00564637"/>
    <w:rsid w:val="00567EA0"/>
    <w:rsid w:val="005843A0"/>
    <w:rsid w:val="005851F3"/>
    <w:rsid w:val="005902EA"/>
    <w:rsid w:val="0059235A"/>
    <w:rsid w:val="0059285B"/>
    <w:rsid w:val="00594EFE"/>
    <w:rsid w:val="00595705"/>
    <w:rsid w:val="00596B8A"/>
    <w:rsid w:val="00597232"/>
    <w:rsid w:val="005A1F99"/>
    <w:rsid w:val="005A318F"/>
    <w:rsid w:val="005A5B23"/>
    <w:rsid w:val="005A7420"/>
    <w:rsid w:val="005A7498"/>
    <w:rsid w:val="005B6DF2"/>
    <w:rsid w:val="005C278D"/>
    <w:rsid w:val="005C3532"/>
    <w:rsid w:val="005C47FD"/>
    <w:rsid w:val="005C4D8C"/>
    <w:rsid w:val="005D3B56"/>
    <w:rsid w:val="005D4591"/>
    <w:rsid w:val="005D70EA"/>
    <w:rsid w:val="005E0723"/>
    <w:rsid w:val="005E46CF"/>
    <w:rsid w:val="005E5FB0"/>
    <w:rsid w:val="005E7A65"/>
    <w:rsid w:val="005F35F2"/>
    <w:rsid w:val="00600F99"/>
    <w:rsid w:val="00601673"/>
    <w:rsid w:val="00601BFC"/>
    <w:rsid w:val="00603766"/>
    <w:rsid w:val="00604EA1"/>
    <w:rsid w:val="006053E0"/>
    <w:rsid w:val="00611F85"/>
    <w:rsid w:val="0061267D"/>
    <w:rsid w:val="00614415"/>
    <w:rsid w:val="006151FA"/>
    <w:rsid w:val="006162A0"/>
    <w:rsid w:val="00617673"/>
    <w:rsid w:val="00622255"/>
    <w:rsid w:val="00626A7E"/>
    <w:rsid w:val="00626CA7"/>
    <w:rsid w:val="00630571"/>
    <w:rsid w:val="00632942"/>
    <w:rsid w:val="006349A5"/>
    <w:rsid w:val="00636755"/>
    <w:rsid w:val="006417FE"/>
    <w:rsid w:val="0064198A"/>
    <w:rsid w:val="006422C7"/>
    <w:rsid w:val="00645F07"/>
    <w:rsid w:val="00647C4F"/>
    <w:rsid w:val="00652DA9"/>
    <w:rsid w:val="00652F50"/>
    <w:rsid w:val="00654B0D"/>
    <w:rsid w:val="0065586D"/>
    <w:rsid w:val="006560A3"/>
    <w:rsid w:val="00662B0C"/>
    <w:rsid w:val="00664DCB"/>
    <w:rsid w:val="006653C0"/>
    <w:rsid w:val="006659FA"/>
    <w:rsid w:val="00666885"/>
    <w:rsid w:val="00666A29"/>
    <w:rsid w:val="00667FD2"/>
    <w:rsid w:val="00671150"/>
    <w:rsid w:val="006803F1"/>
    <w:rsid w:val="00681D0E"/>
    <w:rsid w:val="006829ED"/>
    <w:rsid w:val="00686814"/>
    <w:rsid w:val="00686B2D"/>
    <w:rsid w:val="00686E1C"/>
    <w:rsid w:val="006A077E"/>
    <w:rsid w:val="006A4553"/>
    <w:rsid w:val="006A5B79"/>
    <w:rsid w:val="006B07EE"/>
    <w:rsid w:val="006B1155"/>
    <w:rsid w:val="006B1931"/>
    <w:rsid w:val="006B2441"/>
    <w:rsid w:val="006B3D8F"/>
    <w:rsid w:val="006B565A"/>
    <w:rsid w:val="006B7055"/>
    <w:rsid w:val="006C0546"/>
    <w:rsid w:val="006D5956"/>
    <w:rsid w:val="006D59D3"/>
    <w:rsid w:val="006E0553"/>
    <w:rsid w:val="006E7657"/>
    <w:rsid w:val="006F20D8"/>
    <w:rsid w:val="006F507A"/>
    <w:rsid w:val="006F606D"/>
    <w:rsid w:val="006F619E"/>
    <w:rsid w:val="007001EE"/>
    <w:rsid w:val="0070143E"/>
    <w:rsid w:val="00704C25"/>
    <w:rsid w:val="007119D8"/>
    <w:rsid w:val="00711B92"/>
    <w:rsid w:val="0071306F"/>
    <w:rsid w:val="00715862"/>
    <w:rsid w:val="00715C1E"/>
    <w:rsid w:val="00715E47"/>
    <w:rsid w:val="007163D0"/>
    <w:rsid w:val="007167D3"/>
    <w:rsid w:val="00716EC1"/>
    <w:rsid w:val="00720FD8"/>
    <w:rsid w:val="007212C7"/>
    <w:rsid w:val="00722A04"/>
    <w:rsid w:val="00724667"/>
    <w:rsid w:val="00727681"/>
    <w:rsid w:val="007278EF"/>
    <w:rsid w:val="00727D3C"/>
    <w:rsid w:val="007300B3"/>
    <w:rsid w:val="007313A0"/>
    <w:rsid w:val="00733EF4"/>
    <w:rsid w:val="00734B4C"/>
    <w:rsid w:val="007358EF"/>
    <w:rsid w:val="007371D9"/>
    <w:rsid w:val="0074192B"/>
    <w:rsid w:val="007424E8"/>
    <w:rsid w:val="00745798"/>
    <w:rsid w:val="00746D41"/>
    <w:rsid w:val="00747DE5"/>
    <w:rsid w:val="007504BF"/>
    <w:rsid w:val="00751577"/>
    <w:rsid w:val="007515D3"/>
    <w:rsid w:val="00752931"/>
    <w:rsid w:val="007578B4"/>
    <w:rsid w:val="00765B78"/>
    <w:rsid w:val="0077006D"/>
    <w:rsid w:val="00770806"/>
    <w:rsid w:val="00773AF4"/>
    <w:rsid w:val="00773CEC"/>
    <w:rsid w:val="007761D0"/>
    <w:rsid w:val="007802D6"/>
    <w:rsid w:val="0078142E"/>
    <w:rsid w:val="00781536"/>
    <w:rsid w:val="00781D88"/>
    <w:rsid w:val="00783CB2"/>
    <w:rsid w:val="00784159"/>
    <w:rsid w:val="00785579"/>
    <w:rsid w:val="00785E4A"/>
    <w:rsid w:val="00792822"/>
    <w:rsid w:val="00795BBB"/>
    <w:rsid w:val="00796310"/>
    <w:rsid w:val="007965C2"/>
    <w:rsid w:val="007969CA"/>
    <w:rsid w:val="007A442A"/>
    <w:rsid w:val="007A786C"/>
    <w:rsid w:val="007B0377"/>
    <w:rsid w:val="007B12FE"/>
    <w:rsid w:val="007B1F2D"/>
    <w:rsid w:val="007B377F"/>
    <w:rsid w:val="007B3C8E"/>
    <w:rsid w:val="007B4FF6"/>
    <w:rsid w:val="007C0DD0"/>
    <w:rsid w:val="007C25AB"/>
    <w:rsid w:val="007C2AA5"/>
    <w:rsid w:val="007C2D1D"/>
    <w:rsid w:val="007C3E5B"/>
    <w:rsid w:val="007C4118"/>
    <w:rsid w:val="007C7CA7"/>
    <w:rsid w:val="007D0A45"/>
    <w:rsid w:val="007D2049"/>
    <w:rsid w:val="007D64C1"/>
    <w:rsid w:val="007D7A5E"/>
    <w:rsid w:val="007E0444"/>
    <w:rsid w:val="007E18CF"/>
    <w:rsid w:val="007E2E13"/>
    <w:rsid w:val="007E578F"/>
    <w:rsid w:val="007E73D0"/>
    <w:rsid w:val="007E796C"/>
    <w:rsid w:val="007F0B44"/>
    <w:rsid w:val="007F2525"/>
    <w:rsid w:val="007F46C1"/>
    <w:rsid w:val="007F5FBD"/>
    <w:rsid w:val="007F7FA6"/>
    <w:rsid w:val="00802C66"/>
    <w:rsid w:val="00803BB4"/>
    <w:rsid w:val="00805234"/>
    <w:rsid w:val="00807228"/>
    <w:rsid w:val="00807E2D"/>
    <w:rsid w:val="00810769"/>
    <w:rsid w:val="00810E95"/>
    <w:rsid w:val="008127E4"/>
    <w:rsid w:val="0081626B"/>
    <w:rsid w:val="008264C5"/>
    <w:rsid w:val="00826D94"/>
    <w:rsid w:val="0083364B"/>
    <w:rsid w:val="008337B2"/>
    <w:rsid w:val="00834170"/>
    <w:rsid w:val="00834E3E"/>
    <w:rsid w:val="00835435"/>
    <w:rsid w:val="008355AE"/>
    <w:rsid w:val="008357FD"/>
    <w:rsid w:val="00840686"/>
    <w:rsid w:val="008413F3"/>
    <w:rsid w:val="00842C45"/>
    <w:rsid w:val="0084362C"/>
    <w:rsid w:val="00844403"/>
    <w:rsid w:val="00850DDF"/>
    <w:rsid w:val="008510AD"/>
    <w:rsid w:val="00854E55"/>
    <w:rsid w:val="0086037B"/>
    <w:rsid w:val="008608FD"/>
    <w:rsid w:val="0086139F"/>
    <w:rsid w:val="00866D99"/>
    <w:rsid w:val="00872AD9"/>
    <w:rsid w:val="00872DDC"/>
    <w:rsid w:val="00880EF7"/>
    <w:rsid w:val="008815AB"/>
    <w:rsid w:val="008836C5"/>
    <w:rsid w:val="0088434F"/>
    <w:rsid w:val="008861BA"/>
    <w:rsid w:val="008878A4"/>
    <w:rsid w:val="0089752E"/>
    <w:rsid w:val="008976DC"/>
    <w:rsid w:val="00897FB7"/>
    <w:rsid w:val="008A0931"/>
    <w:rsid w:val="008A1E82"/>
    <w:rsid w:val="008A3236"/>
    <w:rsid w:val="008A3C07"/>
    <w:rsid w:val="008A7D1B"/>
    <w:rsid w:val="008B1283"/>
    <w:rsid w:val="008B1AAF"/>
    <w:rsid w:val="008B44A9"/>
    <w:rsid w:val="008B5911"/>
    <w:rsid w:val="008B6FED"/>
    <w:rsid w:val="008B71DC"/>
    <w:rsid w:val="008B7F24"/>
    <w:rsid w:val="008C020F"/>
    <w:rsid w:val="008C3F94"/>
    <w:rsid w:val="008D1F06"/>
    <w:rsid w:val="008D24B3"/>
    <w:rsid w:val="008D324C"/>
    <w:rsid w:val="008D710B"/>
    <w:rsid w:val="008D7F0D"/>
    <w:rsid w:val="008E043B"/>
    <w:rsid w:val="008E1EE4"/>
    <w:rsid w:val="008E31F1"/>
    <w:rsid w:val="008E3CC0"/>
    <w:rsid w:val="008E601E"/>
    <w:rsid w:val="008E78B5"/>
    <w:rsid w:val="008E7F12"/>
    <w:rsid w:val="008F09F3"/>
    <w:rsid w:val="008F0D9B"/>
    <w:rsid w:val="008F1B06"/>
    <w:rsid w:val="008F2D0E"/>
    <w:rsid w:val="008F41F8"/>
    <w:rsid w:val="008F5E3E"/>
    <w:rsid w:val="008F695C"/>
    <w:rsid w:val="008F733E"/>
    <w:rsid w:val="008F7829"/>
    <w:rsid w:val="009017FF"/>
    <w:rsid w:val="00902769"/>
    <w:rsid w:val="009046C9"/>
    <w:rsid w:val="00905A14"/>
    <w:rsid w:val="009104D5"/>
    <w:rsid w:val="00910F14"/>
    <w:rsid w:val="0091126F"/>
    <w:rsid w:val="0091775E"/>
    <w:rsid w:val="00920D60"/>
    <w:rsid w:val="009259D3"/>
    <w:rsid w:val="00926FBC"/>
    <w:rsid w:val="00930249"/>
    <w:rsid w:val="00932B1B"/>
    <w:rsid w:val="00932E27"/>
    <w:rsid w:val="009339B5"/>
    <w:rsid w:val="00934346"/>
    <w:rsid w:val="00934A00"/>
    <w:rsid w:val="0093539A"/>
    <w:rsid w:val="0094099D"/>
    <w:rsid w:val="00947803"/>
    <w:rsid w:val="009504A3"/>
    <w:rsid w:val="00950951"/>
    <w:rsid w:val="00950A27"/>
    <w:rsid w:val="00950AD9"/>
    <w:rsid w:val="00951BD1"/>
    <w:rsid w:val="00953EE7"/>
    <w:rsid w:val="00956A3D"/>
    <w:rsid w:val="00957965"/>
    <w:rsid w:val="0096201B"/>
    <w:rsid w:val="00963533"/>
    <w:rsid w:val="00963F96"/>
    <w:rsid w:val="00966A36"/>
    <w:rsid w:val="009750F1"/>
    <w:rsid w:val="00975A67"/>
    <w:rsid w:val="0097796F"/>
    <w:rsid w:val="00980209"/>
    <w:rsid w:val="00981D6F"/>
    <w:rsid w:val="0098489B"/>
    <w:rsid w:val="009868F3"/>
    <w:rsid w:val="0098755D"/>
    <w:rsid w:val="009879E3"/>
    <w:rsid w:val="009925E2"/>
    <w:rsid w:val="009932BB"/>
    <w:rsid w:val="009970FE"/>
    <w:rsid w:val="0099795E"/>
    <w:rsid w:val="009A00A6"/>
    <w:rsid w:val="009A079B"/>
    <w:rsid w:val="009A1CCB"/>
    <w:rsid w:val="009A2B57"/>
    <w:rsid w:val="009A46F1"/>
    <w:rsid w:val="009A4D4A"/>
    <w:rsid w:val="009A7244"/>
    <w:rsid w:val="009B132D"/>
    <w:rsid w:val="009B3B07"/>
    <w:rsid w:val="009C040E"/>
    <w:rsid w:val="009C0AFB"/>
    <w:rsid w:val="009C220F"/>
    <w:rsid w:val="009C5DC7"/>
    <w:rsid w:val="009D2959"/>
    <w:rsid w:val="009D2AF7"/>
    <w:rsid w:val="009D40BE"/>
    <w:rsid w:val="009D55D6"/>
    <w:rsid w:val="009D6A2F"/>
    <w:rsid w:val="009D77EB"/>
    <w:rsid w:val="009E1A11"/>
    <w:rsid w:val="009E225E"/>
    <w:rsid w:val="009E31CB"/>
    <w:rsid w:val="009E63EF"/>
    <w:rsid w:val="009E6C48"/>
    <w:rsid w:val="009E74BB"/>
    <w:rsid w:val="009F52CC"/>
    <w:rsid w:val="00A04929"/>
    <w:rsid w:val="00A07CA1"/>
    <w:rsid w:val="00A07FAA"/>
    <w:rsid w:val="00A1102B"/>
    <w:rsid w:val="00A12CF2"/>
    <w:rsid w:val="00A13724"/>
    <w:rsid w:val="00A13D82"/>
    <w:rsid w:val="00A17344"/>
    <w:rsid w:val="00A20F57"/>
    <w:rsid w:val="00A25E46"/>
    <w:rsid w:val="00A27A26"/>
    <w:rsid w:val="00A30BDE"/>
    <w:rsid w:val="00A34995"/>
    <w:rsid w:val="00A35783"/>
    <w:rsid w:val="00A373F0"/>
    <w:rsid w:val="00A4123E"/>
    <w:rsid w:val="00A446C2"/>
    <w:rsid w:val="00A52250"/>
    <w:rsid w:val="00A556B6"/>
    <w:rsid w:val="00A564EC"/>
    <w:rsid w:val="00A56F38"/>
    <w:rsid w:val="00A61F66"/>
    <w:rsid w:val="00A667E1"/>
    <w:rsid w:val="00A75BEB"/>
    <w:rsid w:val="00A77C69"/>
    <w:rsid w:val="00A81F5C"/>
    <w:rsid w:val="00A8505C"/>
    <w:rsid w:val="00A87082"/>
    <w:rsid w:val="00A91407"/>
    <w:rsid w:val="00A92CD7"/>
    <w:rsid w:val="00A948F7"/>
    <w:rsid w:val="00A94A50"/>
    <w:rsid w:val="00A95050"/>
    <w:rsid w:val="00A96428"/>
    <w:rsid w:val="00A96640"/>
    <w:rsid w:val="00A97C95"/>
    <w:rsid w:val="00AA0A36"/>
    <w:rsid w:val="00AA12A8"/>
    <w:rsid w:val="00AA1C87"/>
    <w:rsid w:val="00AA1FA2"/>
    <w:rsid w:val="00AA2DDB"/>
    <w:rsid w:val="00AA3AA6"/>
    <w:rsid w:val="00AA3DDF"/>
    <w:rsid w:val="00AA4DA2"/>
    <w:rsid w:val="00AA649B"/>
    <w:rsid w:val="00AA73F5"/>
    <w:rsid w:val="00AB2EB5"/>
    <w:rsid w:val="00AB43B4"/>
    <w:rsid w:val="00AB602C"/>
    <w:rsid w:val="00AB6149"/>
    <w:rsid w:val="00AC2AB2"/>
    <w:rsid w:val="00AC32F8"/>
    <w:rsid w:val="00AC6403"/>
    <w:rsid w:val="00AC6488"/>
    <w:rsid w:val="00AD4360"/>
    <w:rsid w:val="00AD4F4D"/>
    <w:rsid w:val="00AD6CC3"/>
    <w:rsid w:val="00AE43B2"/>
    <w:rsid w:val="00AF2689"/>
    <w:rsid w:val="00AF568F"/>
    <w:rsid w:val="00AF5D5C"/>
    <w:rsid w:val="00AF710B"/>
    <w:rsid w:val="00B0036A"/>
    <w:rsid w:val="00B007BD"/>
    <w:rsid w:val="00B04FCE"/>
    <w:rsid w:val="00B1026A"/>
    <w:rsid w:val="00B164D5"/>
    <w:rsid w:val="00B21A88"/>
    <w:rsid w:val="00B2731B"/>
    <w:rsid w:val="00B2770F"/>
    <w:rsid w:val="00B33579"/>
    <w:rsid w:val="00B347C8"/>
    <w:rsid w:val="00B35E18"/>
    <w:rsid w:val="00B372D5"/>
    <w:rsid w:val="00B41F52"/>
    <w:rsid w:val="00B430F9"/>
    <w:rsid w:val="00B43751"/>
    <w:rsid w:val="00B43C55"/>
    <w:rsid w:val="00B44B5F"/>
    <w:rsid w:val="00B45020"/>
    <w:rsid w:val="00B4769A"/>
    <w:rsid w:val="00B51492"/>
    <w:rsid w:val="00B53E59"/>
    <w:rsid w:val="00B615EE"/>
    <w:rsid w:val="00B65233"/>
    <w:rsid w:val="00B65E64"/>
    <w:rsid w:val="00B70071"/>
    <w:rsid w:val="00B70B60"/>
    <w:rsid w:val="00B71D7E"/>
    <w:rsid w:val="00B75084"/>
    <w:rsid w:val="00B81AE9"/>
    <w:rsid w:val="00B829A5"/>
    <w:rsid w:val="00B83D05"/>
    <w:rsid w:val="00B9713B"/>
    <w:rsid w:val="00B977C0"/>
    <w:rsid w:val="00BA0893"/>
    <w:rsid w:val="00BA0DA0"/>
    <w:rsid w:val="00BA11F9"/>
    <w:rsid w:val="00BA4DCD"/>
    <w:rsid w:val="00BA7939"/>
    <w:rsid w:val="00BB3258"/>
    <w:rsid w:val="00BB5291"/>
    <w:rsid w:val="00BB6109"/>
    <w:rsid w:val="00BC0CF3"/>
    <w:rsid w:val="00BC15A6"/>
    <w:rsid w:val="00BC2405"/>
    <w:rsid w:val="00BC35F4"/>
    <w:rsid w:val="00BC45F1"/>
    <w:rsid w:val="00BC6BE7"/>
    <w:rsid w:val="00BC7050"/>
    <w:rsid w:val="00BD3B4E"/>
    <w:rsid w:val="00BD3D2D"/>
    <w:rsid w:val="00BD6970"/>
    <w:rsid w:val="00BE2609"/>
    <w:rsid w:val="00BE3063"/>
    <w:rsid w:val="00BE5762"/>
    <w:rsid w:val="00BE6192"/>
    <w:rsid w:val="00BF3AA4"/>
    <w:rsid w:val="00BF454D"/>
    <w:rsid w:val="00BF59F0"/>
    <w:rsid w:val="00BF6A86"/>
    <w:rsid w:val="00C0071E"/>
    <w:rsid w:val="00C02FA0"/>
    <w:rsid w:val="00C07909"/>
    <w:rsid w:val="00C124D0"/>
    <w:rsid w:val="00C1310C"/>
    <w:rsid w:val="00C1450B"/>
    <w:rsid w:val="00C14522"/>
    <w:rsid w:val="00C15510"/>
    <w:rsid w:val="00C166D5"/>
    <w:rsid w:val="00C20877"/>
    <w:rsid w:val="00C21145"/>
    <w:rsid w:val="00C212EB"/>
    <w:rsid w:val="00C2475E"/>
    <w:rsid w:val="00C2580C"/>
    <w:rsid w:val="00C25EBC"/>
    <w:rsid w:val="00C26FB3"/>
    <w:rsid w:val="00C33630"/>
    <w:rsid w:val="00C33931"/>
    <w:rsid w:val="00C37EC7"/>
    <w:rsid w:val="00C4077A"/>
    <w:rsid w:val="00C42276"/>
    <w:rsid w:val="00C429DA"/>
    <w:rsid w:val="00C46882"/>
    <w:rsid w:val="00C572D6"/>
    <w:rsid w:val="00C62C38"/>
    <w:rsid w:val="00C647C8"/>
    <w:rsid w:val="00C6558A"/>
    <w:rsid w:val="00C72C59"/>
    <w:rsid w:val="00C72D32"/>
    <w:rsid w:val="00C74407"/>
    <w:rsid w:val="00C76FF4"/>
    <w:rsid w:val="00C77114"/>
    <w:rsid w:val="00C809A3"/>
    <w:rsid w:val="00C86E5A"/>
    <w:rsid w:val="00C95686"/>
    <w:rsid w:val="00C95927"/>
    <w:rsid w:val="00C95DA3"/>
    <w:rsid w:val="00C97C51"/>
    <w:rsid w:val="00CA3016"/>
    <w:rsid w:val="00CA3094"/>
    <w:rsid w:val="00CA53C5"/>
    <w:rsid w:val="00CB1F4F"/>
    <w:rsid w:val="00CB4F05"/>
    <w:rsid w:val="00CB5D56"/>
    <w:rsid w:val="00CC0BF2"/>
    <w:rsid w:val="00CC153C"/>
    <w:rsid w:val="00CC2D68"/>
    <w:rsid w:val="00CC2F67"/>
    <w:rsid w:val="00CC4941"/>
    <w:rsid w:val="00CC4A51"/>
    <w:rsid w:val="00CC591D"/>
    <w:rsid w:val="00CC5F39"/>
    <w:rsid w:val="00CC746B"/>
    <w:rsid w:val="00CC7C88"/>
    <w:rsid w:val="00CD018B"/>
    <w:rsid w:val="00CD1D16"/>
    <w:rsid w:val="00CD2299"/>
    <w:rsid w:val="00CD269F"/>
    <w:rsid w:val="00CD4605"/>
    <w:rsid w:val="00CE1566"/>
    <w:rsid w:val="00CE25CC"/>
    <w:rsid w:val="00CE51A3"/>
    <w:rsid w:val="00CE5574"/>
    <w:rsid w:val="00CE783C"/>
    <w:rsid w:val="00CF1841"/>
    <w:rsid w:val="00CF1B22"/>
    <w:rsid w:val="00CF251E"/>
    <w:rsid w:val="00CF39CB"/>
    <w:rsid w:val="00CF4057"/>
    <w:rsid w:val="00D017EE"/>
    <w:rsid w:val="00D06195"/>
    <w:rsid w:val="00D07C13"/>
    <w:rsid w:val="00D10996"/>
    <w:rsid w:val="00D1274D"/>
    <w:rsid w:val="00D13AF9"/>
    <w:rsid w:val="00D143DC"/>
    <w:rsid w:val="00D16C60"/>
    <w:rsid w:val="00D170D9"/>
    <w:rsid w:val="00D22D82"/>
    <w:rsid w:val="00D23781"/>
    <w:rsid w:val="00D2726D"/>
    <w:rsid w:val="00D312C4"/>
    <w:rsid w:val="00D32602"/>
    <w:rsid w:val="00D330CF"/>
    <w:rsid w:val="00D34EB5"/>
    <w:rsid w:val="00D352CD"/>
    <w:rsid w:val="00D3606C"/>
    <w:rsid w:val="00D368E9"/>
    <w:rsid w:val="00D37912"/>
    <w:rsid w:val="00D40B47"/>
    <w:rsid w:val="00D421A5"/>
    <w:rsid w:val="00D422A5"/>
    <w:rsid w:val="00D44B36"/>
    <w:rsid w:val="00D44EC5"/>
    <w:rsid w:val="00D44F9B"/>
    <w:rsid w:val="00D45D6A"/>
    <w:rsid w:val="00D4620A"/>
    <w:rsid w:val="00D505C8"/>
    <w:rsid w:val="00D52056"/>
    <w:rsid w:val="00D535C4"/>
    <w:rsid w:val="00D54DC8"/>
    <w:rsid w:val="00D55E46"/>
    <w:rsid w:val="00D57A00"/>
    <w:rsid w:val="00D57BEC"/>
    <w:rsid w:val="00D57EB9"/>
    <w:rsid w:val="00D604C8"/>
    <w:rsid w:val="00D61665"/>
    <w:rsid w:val="00D616EC"/>
    <w:rsid w:val="00D622CC"/>
    <w:rsid w:val="00D642FB"/>
    <w:rsid w:val="00D653EB"/>
    <w:rsid w:val="00D70678"/>
    <w:rsid w:val="00D70C9F"/>
    <w:rsid w:val="00D70FAB"/>
    <w:rsid w:val="00D74BA1"/>
    <w:rsid w:val="00D83ACB"/>
    <w:rsid w:val="00D85465"/>
    <w:rsid w:val="00D86C58"/>
    <w:rsid w:val="00D93D8F"/>
    <w:rsid w:val="00D9544E"/>
    <w:rsid w:val="00DA2FF3"/>
    <w:rsid w:val="00DA407D"/>
    <w:rsid w:val="00DA42EA"/>
    <w:rsid w:val="00DA4FD9"/>
    <w:rsid w:val="00DB0AF2"/>
    <w:rsid w:val="00DB181C"/>
    <w:rsid w:val="00DB2BF3"/>
    <w:rsid w:val="00DB4776"/>
    <w:rsid w:val="00DB7505"/>
    <w:rsid w:val="00DB7657"/>
    <w:rsid w:val="00DC3377"/>
    <w:rsid w:val="00DC5532"/>
    <w:rsid w:val="00DC67B1"/>
    <w:rsid w:val="00DC7F2B"/>
    <w:rsid w:val="00DD7EB9"/>
    <w:rsid w:val="00DE0FA0"/>
    <w:rsid w:val="00DE3C7B"/>
    <w:rsid w:val="00DE3FD0"/>
    <w:rsid w:val="00DE61F9"/>
    <w:rsid w:val="00DE65A3"/>
    <w:rsid w:val="00DF4446"/>
    <w:rsid w:val="00DF5A18"/>
    <w:rsid w:val="00DF6F7B"/>
    <w:rsid w:val="00DF7B11"/>
    <w:rsid w:val="00E00164"/>
    <w:rsid w:val="00E05300"/>
    <w:rsid w:val="00E13B9C"/>
    <w:rsid w:val="00E1535F"/>
    <w:rsid w:val="00E23210"/>
    <w:rsid w:val="00E2422D"/>
    <w:rsid w:val="00E24B61"/>
    <w:rsid w:val="00E320B9"/>
    <w:rsid w:val="00E3511F"/>
    <w:rsid w:val="00E35744"/>
    <w:rsid w:val="00E36C73"/>
    <w:rsid w:val="00E371FA"/>
    <w:rsid w:val="00E378E5"/>
    <w:rsid w:val="00E44945"/>
    <w:rsid w:val="00E466A5"/>
    <w:rsid w:val="00E500DF"/>
    <w:rsid w:val="00E52968"/>
    <w:rsid w:val="00E532A4"/>
    <w:rsid w:val="00E54B04"/>
    <w:rsid w:val="00E579CF"/>
    <w:rsid w:val="00E65BEE"/>
    <w:rsid w:val="00E676D7"/>
    <w:rsid w:val="00E67856"/>
    <w:rsid w:val="00E7291E"/>
    <w:rsid w:val="00E80AD5"/>
    <w:rsid w:val="00E8261F"/>
    <w:rsid w:val="00E84DAC"/>
    <w:rsid w:val="00E854EE"/>
    <w:rsid w:val="00E87B3E"/>
    <w:rsid w:val="00E939A8"/>
    <w:rsid w:val="00EA0A25"/>
    <w:rsid w:val="00EA193E"/>
    <w:rsid w:val="00EA3E3D"/>
    <w:rsid w:val="00EA6F49"/>
    <w:rsid w:val="00EA6FEA"/>
    <w:rsid w:val="00EB0AFC"/>
    <w:rsid w:val="00EB16EA"/>
    <w:rsid w:val="00EB41C6"/>
    <w:rsid w:val="00EB45B6"/>
    <w:rsid w:val="00EB503D"/>
    <w:rsid w:val="00EC31CF"/>
    <w:rsid w:val="00EC53FB"/>
    <w:rsid w:val="00ED2B70"/>
    <w:rsid w:val="00ED74EC"/>
    <w:rsid w:val="00EE2FAE"/>
    <w:rsid w:val="00EE33DB"/>
    <w:rsid w:val="00EE4C19"/>
    <w:rsid w:val="00EE6E1B"/>
    <w:rsid w:val="00EF4E48"/>
    <w:rsid w:val="00EF75AB"/>
    <w:rsid w:val="00F0079C"/>
    <w:rsid w:val="00F0342F"/>
    <w:rsid w:val="00F05330"/>
    <w:rsid w:val="00F06310"/>
    <w:rsid w:val="00F119D5"/>
    <w:rsid w:val="00F132C3"/>
    <w:rsid w:val="00F13354"/>
    <w:rsid w:val="00F13782"/>
    <w:rsid w:val="00F152DD"/>
    <w:rsid w:val="00F15630"/>
    <w:rsid w:val="00F17EDA"/>
    <w:rsid w:val="00F2060E"/>
    <w:rsid w:val="00F21FF1"/>
    <w:rsid w:val="00F2510D"/>
    <w:rsid w:val="00F329C2"/>
    <w:rsid w:val="00F368F1"/>
    <w:rsid w:val="00F408CB"/>
    <w:rsid w:val="00F44958"/>
    <w:rsid w:val="00F56397"/>
    <w:rsid w:val="00F57443"/>
    <w:rsid w:val="00F5766A"/>
    <w:rsid w:val="00F61E62"/>
    <w:rsid w:val="00F628C8"/>
    <w:rsid w:val="00F6608B"/>
    <w:rsid w:val="00F7430D"/>
    <w:rsid w:val="00F7478A"/>
    <w:rsid w:val="00F76E15"/>
    <w:rsid w:val="00F778B5"/>
    <w:rsid w:val="00F91489"/>
    <w:rsid w:val="00F9362F"/>
    <w:rsid w:val="00F94202"/>
    <w:rsid w:val="00F97690"/>
    <w:rsid w:val="00FA4C63"/>
    <w:rsid w:val="00FA5867"/>
    <w:rsid w:val="00FA586E"/>
    <w:rsid w:val="00FB1058"/>
    <w:rsid w:val="00FB29AC"/>
    <w:rsid w:val="00FB31C7"/>
    <w:rsid w:val="00FB43EE"/>
    <w:rsid w:val="00FB60D6"/>
    <w:rsid w:val="00FB6524"/>
    <w:rsid w:val="00FB695D"/>
    <w:rsid w:val="00FC0674"/>
    <w:rsid w:val="00FC0C31"/>
    <w:rsid w:val="00FC1261"/>
    <w:rsid w:val="00FC3CDA"/>
    <w:rsid w:val="00FD2302"/>
    <w:rsid w:val="00FD3A5F"/>
    <w:rsid w:val="00FE0695"/>
    <w:rsid w:val="00FE2CB0"/>
    <w:rsid w:val="00FE4611"/>
    <w:rsid w:val="00FE4BB0"/>
    <w:rsid w:val="00FE6302"/>
    <w:rsid w:val="00FF2A37"/>
    <w:rsid w:val="00FF3CAB"/>
    <w:rsid w:val="00FF6380"/>
    <w:rsid w:val="072B6B7F"/>
    <w:rsid w:val="095F3C44"/>
    <w:rsid w:val="11B418E0"/>
    <w:rsid w:val="1445791D"/>
    <w:rsid w:val="17804ED2"/>
    <w:rsid w:val="19B03197"/>
    <w:rsid w:val="1B4922C3"/>
    <w:rsid w:val="24F22A03"/>
    <w:rsid w:val="25D01FE9"/>
    <w:rsid w:val="278300CF"/>
    <w:rsid w:val="28282BC5"/>
    <w:rsid w:val="29EF73D3"/>
    <w:rsid w:val="2C785438"/>
    <w:rsid w:val="31251B5A"/>
    <w:rsid w:val="31E85159"/>
    <w:rsid w:val="32DE7A36"/>
    <w:rsid w:val="354158A1"/>
    <w:rsid w:val="36952DDB"/>
    <w:rsid w:val="387A78DB"/>
    <w:rsid w:val="3A684B1A"/>
    <w:rsid w:val="3A700699"/>
    <w:rsid w:val="3A746598"/>
    <w:rsid w:val="3C6D7600"/>
    <w:rsid w:val="3FC87D0B"/>
    <w:rsid w:val="41F173EC"/>
    <w:rsid w:val="44BD410B"/>
    <w:rsid w:val="45860B4E"/>
    <w:rsid w:val="45A80393"/>
    <w:rsid w:val="4803226C"/>
    <w:rsid w:val="48F432C7"/>
    <w:rsid w:val="4AF309AD"/>
    <w:rsid w:val="4BC35AB1"/>
    <w:rsid w:val="4E78326F"/>
    <w:rsid w:val="4F243771"/>
    <w:rsid w:val="500D70AB"/>
    <w:rsid w:val="52451634"/>
    <w:rsid w:val="52761D53"/>
    <w:rsid w:val="53710C58"/>
    <w:rsid w:val="53826B0B"/>
    <w:rsid w:val="552D1BB2"/>
    <w:rsid w:val="564C7E43"/>
    <w:rsid w:val="56784533"/>
    <w:rsid w:val="5C4C2476"/>
    <w:rsid w:val="5C9A7927"/>
    <w:rsid w:val="61340111"/>
    <w:rsid w:val="63CA52A5"/>
    <w:rsid w:val="63D91FD0"/>
    <w:rsid w:val="63DB6313"/>
    <w:rsid w:val="67470986"/>
    <w:rsid w:val="67F21473"/>
    <w:rsid w:val="69E86595"/>
    <w:rsid w:val="6E322EEB"/>
    <w:rsid w:val="6F841AC7"/>
    <w:rsid w:val="6FAB7BCE"/>
    <w:rsid w:val="76567824"/>
    <w:rsid w:val="76795849"/>
    <w:rsid w:val="7B3864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numPr>
        <w:ilvl w:val="0"/>
        <w:numId w:val="1"/>
      </w:numPr>
      <w:spacing w:before="340" w:after="330"/>
      <w:jc w:val="left"/>
      <w:outlineLvl w:val="0"/>
    </w:pPr>
    <w:rPr>
      <w:rFonts w:ascii="华文细黑" w:eastAsia="华文细黑"/>
      <w:b/>
      <w:bCs/>
      <w:snapToGrid w:val="0"/>
      <w:kern w:val="0"/>
      <w:sz w:val="52"/>
      <w:szCs w:val="44"/>
    </w:rPr>
  </w:style>
  <w:style w:type="paragraph" w:styleId="4">
    <w:name w:val="heading 2"/>
    <w:basedOn w:val="1"/>
    <w:next w:val="1"/>
    <w:qFormat/>
    <w:uiPriority w:val="0"/>
    <w:pPr>
      <w:numPr>
        <w:ilvl w:val="1"/>
        <w:numId w:val="1"/>
      </w:numPr>
      <w:spacing w:before="260" w:after="260"/>
      <w:jc w:val="left"/>
      <w:outlineLvl w:val="1"/>
    </w:pPr>
    <w:rPr>
      <w:rFonts w:ascii="华文细黑" w:hAnsi="Arial" w:eastAsia="华文细黑"/>
      <w:b/>
      <w:bCs/>
      <w:kern w:val="0"/>
      <w:sz w:val="44"/>
      <w:szCs w:val="32"/>
    </w:rPr>
  </w:style>
  <w:style w:type="paragraph" w:styleId="5">
    <w:name w:val="heading 3"/>
    <w:basedOn w:val="1"/>
    <w:next w:val="1"/>
    <w:qFormat/>
    <w:uiPriority w:val="0"/>
    <w:pPr>
      <w:keepNext/>
      <w:keepLines/>
      <w:widowControl/>
      <w:numPr>
        <w:ilvl w:val="2"/>
        <w:numId w:val="1"/>
      </w:numPr>
      <w:spacing w:before="260" w:after="260" w:line="416" w:lineRule="auto"/>
      <w:jc w:val="left"/>
      <w:outlineLvl w:val="2"/>
    </w:pPr>
    <w:rPr>
      <w:rFonts w:eastAsia="华文细黑"/>
      <w:bCs/>
      <w:kern w:val="0"/>
      <w:sz w:val="36"/>
      <w:szCs w:val="32"/>
    </w:rPr>
  </w:style>
  <w:style w:type="paragraph" w:styleId="6">
    <w:name w:val="heading 4"/>
    <w:basedOn w:val="1"/>
    <w:next w:val="1"/>
    <w:qFormat/>
    <w:uiPriority w:val="0"/>
    <w:pPr>
      <w:keepNext/>
      <w:keepLines/>
      <w:widowControl/>
      <w:numPr>
        <w:ilvl w:val="3"/>
        <w:numId w:val="1"/>
      </w:numPr>
      <w:spacing w:before="280" w:after="290" w:line="376" w:lineRule="auto"/>
      <w:jc w:val="left"/>
      <w:outlineLvl w:val="3"/>
    </w:pPr>
    <w:rPr>
      <w:rFonts w:ascii="Arial" w:hAnsi="Arial" w:eastAsia="黑体"/>
      <w:b/>
      <w:bCs/>
      <w:kern w:val="0"/>
      <w:sz w:val="28"/>
      <w:szCs w:val="28"/>
    </w:rPr>
  </w:style>
  <w:style w:type="paragraph" w:styleId="7">
    <w:name w:val="heading 5"/>
    <w:basedOn w:val="1"/>
    <w:next w:val="1"/>
    <w:qFormat/>
    <w:uiPriority w:val="0"/>
    <w:pPr>
      <w:keepNext/>
      <w:keepLines/>
      <w:widowControl/>
      <w:numPr>
        <w:ilvl w:val="4"/>
        <w:numId w:val="1"/>
      </w:numPr>
      <w:spacing w:before="280" w:after="290" w:line="376" w:lineRule="auto"/>
      <w:jc w:val="left"/>
      <w:outlineLvl w:val="4"/>
    </w:pPr>
    <w:rPr>
      <w:b/>
      <w:bCs/>
      <w:kern w:val="0"/>
      <w:sz w:val="28"/>
      <w:szCs w:val="28"/>
    </w:rPr>
  </w:style>
  <w:style w:type="paragraph" w:styleId="8">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10">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24">
    <w:name w:val="Default Paragraph Font"/>
    <w:link w:val="25"/>
    <w:semiHidden/>
    <w:qFormat/>
    <w:uiPriority w:val="0"/>
  </w:style>
  <w:style w:type="table" w:default="1" w:styleId="2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460" w:lineRule="exact"/>
      <w:ind w:firstLine="200" w:firstLineChars="200"/>
    </w:pPr>
    <w:rPr>
      <w:sz w:val="24"/>
    </w:rPr>
  </w:style>
  <w:style w:type="paragraph" w:styleId="12">
    <w:name w:val="Body Text"/>
    <w:basedOn w:val="1"/>
    <w:qFormat/>
    <w:uiPriority w:val="0"/>
    <w:pPr>
      <w:spacing w:after="120"/>
    </w:pPr>
    <w:rPr>
      <w:szCs w:val="20"/>
    </w:rPr>
  </w:style>
  <w:style w:type="paragraph" w:styleId="13">
    <w:name w:val="Body Text Indent"/>
    <w:basedOn w:val="1"/>
    <w:qFormat/>
    <w:uiPriority w:val="0"/>
    <w:pPr>
      <w:spacing w:line="360" w:lineRule="auto"/>
      <w:ind w:firstLine="630"/>
    </w:pPr>
    <w:rPr>
      <w:rFonts w:ascii="宋体" w:hAnsi="宋体"/>
      <w:sz w:val="24"/>
      <w:szCs w:val="20"/>
    </w:rPr>
  </w:style>
  <w:style w:type="paragraph" w:styleId="14">
    <w:name w:val="Plain Text"/>
    <w:basedOn w:val="1"/>
    <w:link w:val="36"/>
    <w:qFormat/>
    <w:uiPriority w:val="0"/>
    <w:rPr>
      <w:rFonts w:ascii="宋体" w:hAnsi="Courier New" w:cs="Courier New"/>
      <w:szCs w:val="21"/>
    </w:rPr>
  </w:style>
  <w:style w:type="paragraph" w:styleId="15">
    <w:name w:val="Date"/>
    <w:basedOn w:val="1"/>
    <w:next w:val="1"/>
    <w:qFormat/>
    <w:uiPriority w:val="0"/>
    <w:pPr>
      <w:ind w:left="100" w:leftChars="2500"/>
    </w:pPr>
    <w:rPr>
      <w:rFonts w:ascii="仿宋_GB2312" w:hAnsi="华文中宋" w:eastAsia="仿宋_GB2312"/>
      <w:color w:val="000000"/>
      <w:kern w:val="0"/>
      <w:sz w:val="24"/>
      <w:szCs w:val="18"/>
    </w:rPr>
  </w:style>
  <w:style w:type="paragraph" w:styleId="16">
    <w:name w:val="Body Text Indent 2"/>
    <w:basedOn w:val="1"/>
    <w:qFormat/>
    <w:uiPriority w:val="0"/>
    <w:pPr>
      <w:ind w:firstLine="640" w:firstLineChars="200"/>
    </w:pPr>
    <w:rPr>
      <w:rFonts w:eastAsia="仿宋_GB2312"/>
      <w:sz w:val="32"/>
    </w:r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ind w:left="-29" w:leftChars="-14" w:firstLine="463" w:firstLineChars="193"/>
    </w:pPr>
    <w:rPr>
      <w:rFonts w:ascii="楷体_GB2312" w:eastAsia="楷体_GB2312"/>
      <w:sz w:val="24"/>
    </w:rPr>
  </w:style>
  <w:style w:type="paragraph" w:styleId="21">
    <w:name w:val="Body Text 2"/>
    <w:basedOn w:val="1"/>
    <w:qFormat/>
    <w:uiPriority w:val="0"/>
    <w:pPr>
      <w:spacing w:after="120" w:line="480" w:lineRule="auto"/>
    </w:pPr>
    <w:rPr>
      <w:szCs w:val="20"/>
    </w:rPr>
  </w:style>
  <w:style w:type="paragraph" w:styleId="22">
    <w:name w:val="Normal (Web)"/>
    <w:basedOn w:val="1"/>
    <w:qFormat/>
    <w:uiPriority w:val="0"/>
    <w:pPr>
      <w:widowControl/>
      <w:spacing w:before="100" w:beforeAutospacing="1" w:after="100" w:afterAutospacing="1" w:line="283" w:lineRule="atLeast"/>
      <w:jc w:val="left"/>
    </w:pPr>
    <w:rPr>
      <w:rFonts w:ascii="宋体" w:hAnsi="宋体"/>
      <w:color w:val="000000"/>
      <w:kern w:val="0"/>
      <w:sz w:val="19"/>
      <w:szCs w:val="19"/>
    </w:rPr>
  </w:style>
  <w:style w:type="paragraph" w:styleId="23">
    <w:name w:val="index 1"/>
    <w:basedOn w:val="1"/>
    <w:next w:val="1"/>
    <w:semiHidden/>
    <w:qFormat/>
    <w:uiPriority w:val="0"/>
    <w:pPr>
      <w:autoSpaceDE w:val="0"/>
      <w:autoSpaceDN w:val="0"/>
    </w:pPr>
    <w:rPr>
      <w:rFonts w:ascii="宋体" w:hAnsi="宋体"/>
      <w:b/>
      <w:color w:val="000000"/>
      <w:kern w:val="0"/>
      <w:sz w:val="24"/>
    </w:rPr>
  </w:style>
  <w:style w:type="paragraph" w:customStyle="1" w:styleId="25">
    <w:name w:val="Char Char1 Char Char Char Char Char Char"/>
    <w:basedOn w:val="1"/>
    <w:link w:val="24"/>
    <w:qFormat/>
    <w:uiPriority w:val="0"/>
    <w:pPr>
      <w:widowControl/>
      <w:spacing w:after="160" w:line="240" w:lineRule="exact"/>
      <w:jc w:val="left"/>
    </w:p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basedOn w:val="24"/>
    <w:qFormat/>
    <w:uiPriority w:val="0"/>
    <w:rPr>
      <w:color w:val="0000FF"/>
      <w:u w:val="single"/>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默认段落字体 Para Char"/>
    <w:basedOn w:val="1"/>
    <w:qFormat/>
    <w:uiPriority w:val="0"/>
  </w:style>
  <w:style w:type="paragraph" w:customStyle="1" w:styleId="32">
    <w:name w:val=" Char"/>
    <w:basedOn w:val="1"/>
    <w:qFormat/>
    <w:uiPriority w:val="0"/>
  </w:style>
  <w:style w:type="paragraph" w:customStyle="1" w:styleId="33">
    <w:name w:val="Char"/>
    <w:basedOn w:val="1"/>
    <w:qFormat/>
    <w:uiPriority w:val="0"/>
    <w:pPr>
      <w:tabs>
        <w:tab w:val="left" w:pos="360"/>
      </w:tabs>
    </w:pPr>
    <w:rPr>
      <w:sz w:val="24"/>
    </w:rPr>
  </w:style>
  <w:style w:type="paragraph" w:customStyle="1" w:styleId="34">
    <w:name w:val=" Char Char Char Char"/>
    <w:basedOn w:val="1"/>
    <w:qFormat/>
    <w:uiPriority w:val="0"/>
    <w:pPr>
      <w:tabs>
        <w:tab w:val="left" w:pos="360"/>
      </w:tabs>
    </w:pPr>
    <w:rPr>
      <w:sz w:val="24"/>
    </w:rPr>
  </w:style>
  <w:style w:type="paragraph" w:customStyle="1" w:styleId="35">
    <w:name w:val=" Char1"/>
    <w:basedOn w:val="1"/>
    <w:qFormat/>
    <w:uiPriority w:val="0"/>
    <w:pPr>
      <w:widowControl/>
      <w:spacing w:after="160" w:line="240" w:lineRule="exact"/>
      <w:jc w:val="left"/>
    </w:pPr>
    <w:rPr>
      <w:rFonts w:ascii="Verdana" w:hAnsi="Verdana" w:eastAsia="仿宋_GB2312"/>
      <w:kern w:val="0"/>
      <w:sz w:val="30"/>
      <w:szCs w:val="30"/>
      <w:lang w:eastAsia="en-US"/>
    </w:rPr>
  </w:style>
  <w:style w:type="character" w:customStyle="1" w:styleId="36">
    <w:name w:val="普通文字 Char"/>
    <w:basedOn w:val="24"/>
    <w:link w:val="14"/>
    <w:qFormat/>
    <w:uiPriority w:val="0"/>
    <w:rPr>
      <w:rFonts w:ascii="宋体" w:hAnsi="Courier New" w:eastAsia="宋体" w:cs="Courier New"/>
      <w:kern w:val="2"/>
      <w:sz w:val="21"/>
      <w:szCs w:val="21"/>
      <w:lang w:val="en-US" w:eastAsia="zh-CN" w:bidi="ar-SA"/>
    </w:rPr>
  </w:style>
  <w:style w:type="character" w:customStyle="1" w:styleId="37">
    <w:name w:val=" Char Char"/>
    <w:basedOn w:val="24"/>
    <w:link w:val="1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617</Words>
  <Characters>3518</Characters>
  <Lines>29</Lines>
  <Paragraphs>8</Paragraphs>
  <ScaleCrop>false</ScaleCrop>
  <LinksUpToDate>false</LinksUpToDate>
  <CharactersWithSpaces>4127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2016-05-31T07:53:00Z</dcterms:created>
  <dc:creator>陈泽滨</dc:creator>
  <cp:lastModifiedBy>招标办公室</cp:lastModifiedBy>
  <cp:lastPrinted>2019-06-18T06:24:00Z</cp:lastPrinted>
  <dcterms:modified xsi:type="dcterms:W3CDTF">2020-05-19T09:30:15Z</dcterms:modified>
  <dc:title>                                           工程编号:   440306200521201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