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0"/>
          <w:szCs w:val="30"/>
          <w:lang w:val="en-US" w:eastAsia="zh-CN"/>
        </w:rPr>
      </w:pPr>
      <w:bookmarkStart w:id="0" w:name="_Hlk46074857"/>
      <w:bookmarkStart w:id="1" w:name="_Hlk46075157"/>
      <w:r>
        <w:rPr>
          <w:rFonts w:hint="eastAsia" w:ascii="黑体" w:hAnsi="黑体" w:eastAsia="黑体" w:cs="黑体"/>
          <w:sz w:val="30"/>
          <w:szCs w:val="30"/>
          <w:lang w:val="en-US" w:eastAsia="zh-CN"/>
        </w:rPr>
        <w:t>附件1：</w:t>
      </w:r>
    </w:p>
    <w:p>
      <w:pPr>
        <w:pStyle w:val="2"/>
        <w:rPr>
          <w:rFonts w:hint="eastAsia" w:ascii="FangSong_GB2312" w:hAnsi="FangSong_GB2312" w:eastAsia="FangSong_GB2312" w:cs="FangSong_GB2312"/>
          <w:color w:val="000000"/>
          <w:kern w:val="2"/>
          <w:sz w:val="32"/>
          <w:szCs w:val="32"/>
          <w:lang w:val="en-US" w:eastAsia="zh-CN" w:bidi="ar-SA"/>
        </w:rPr>
      </w:pPr>
    </w:p>
    <w:p>
      <w:pPr>
        <w:spacing w:line="560" w:lineRule="exact"/>
        <w:jc w:val="center"/>
        <w:rPr>
          <w:rFonts w:hint="eastAsia" w:ascii="方正小标宋简体" w:hAnsi="方正小标宋简体" w:eastAsia="方正小标宋简体" w:cs="方正小标宋简体"/>
          <w:sz w:val="44"/>
          <w:szCs w:val="44"/>
        </w:rPr>
      </w:pPr>
      <w:bookmarkStart w:id="5" w:name="_GoBack"/>
      <w:r>
        <w:rPr>
          <w:rFonts w:hint="eastAsia" w:ascii="方正小标宋简体" w:hAnsi="方正小标宋简体" w:eastAsia="方正小标宋简体" w:cs="方正小标宋简体"/>
          <w:sz w:val="44"/>
          <w:szCs w:val="44"/>
        </w:rPr>
        <w:t>光明区认定区级科技企业孵化器</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资助申请指南</w:t>
      </w:r>
      <w:bookmarkEnd w:id="5"/>
    </w:p>
    <w:bookmarkEnd w:id="0"/>
    <w:bookmarkEnd w:id="1"/>
    <w:p>
      <w:pPr>
        <w:spacing w:line="560" w:lineRule="exact"/>
        <w:ind w:firstLine="880" w:firstLineChars="200"/>
        <w:rPr>
          <w:rFonts w:ascii="方正小标宋简体" w:hAnsi="方正小标宋简体" w:eastAsia="方正小标宋简体" w:cs="方正小标宋简体"/>
          <w:sz w:val="44"/>
          <w:szCs w:val="44"/>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一、支持领域</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color w:val="000000"/>
          <w:sz w:val="32"/>
          <w:szCs w:val="32"/>
        </w:rPr>
        <w:t>重点支持经认定的区级科技企业孵化器运营主体</w:t>
      </w:r>
      <w:r>
        <w:rPr>
          <w:rFonts w:hint="eastAsia" w:ascii="FangSong_GB2312" w:hAnsi="FangSong_GB2312" w:eastAsia="FangSong_GB2312" w:cs="FangSong_GB2312"/>
          <w:sz w:val="32"/>
          <w:szCs w:val="32"/>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二、设定依据</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（一）《深圳市</w:t>
      </w:r>
      <w:r>
        <w:rPr>
          <w:rFonts w:hint="eastAsia" w:ascii="仿宋_GB2312" w:hAnsi="仿宋_GB2312" w:eastAsia="仿宋_GB2312" w:cs="仿宋_GB2312"/>
          <w:sz w:val="32"/>
          <w:szCs w:val="32"/>
        </w:rPr>
        <w:t>光明区经济发展专项资金管理办法》及配套措施（深光府规〔2019〕</w:t>
      </w:r>
      <w:r>
        <w:rPr>
          <w:rFonts w:hint="eastAsia" w:ascii="FangSong_GB2312" w:hAnsi="FangSong_GB2312" w:eastAsia="FangSong_GB2312" w:cs="FangSong_GB2312"/>
          <w:sz w:val="32"/>
          <w:szCs w:val="32"/>
        </w:rPr>
        <w:t>14 号）。</w:t>
      </w:r>
    </w:p>
    <w:p>
      <w:pPr>
        <w:pStyle w:val="3"/>
        <w:spacing w:line="560" w:lineRule="exact"/>
        <w:ind w:firstLine="418"/>
      </w:pPr>
      <w:r>
        <w:rPr>
          <w:rFonts w:hint="eastAsia" w:ascii="FangSong_GB2312" w:hAnsi="FangSong_GB2312" w:eastAsia="FangSong_GB2312" w:cs="FangSong_GB2312"/>
        </w:rPr>
        <w:t>（二）</w:t>
      </w:r>
      <w:bookmarkStart w:id="2" w:name="_Hlk46074887"/>
      <w:bookmarkStart w:id="3" w:name="_Hlk46075304"/>
      <w:r>
        <w:rPr>
          <w:rFonts w:hint="eastAsia" w:ascii="FangSong_GB2312" w:hAnsi="FangSong_GB2312" w:eastAsia="FangSong_GB2312" w:cs="FangSong_GB2312"/>
        </w:rPr>
        <w:t>《光明区科技企业孵化器认定与管理办法（试行）》</w:t>
      </w:r>
      <w:bookmarkEnd w:id="2"/>
      <w:r>
        <w:rPr>
          <w:rFonts w:hint="eastAsia" w:ascii="FangSong_GB2312" w:hAnsi="FangSong_GB2312" w:eastAsia="FangSong_GB2312" w:cs="FangSong_GB2312"/>
        </w:rPr>
        <w:t>（深光科创〔2019〕</w:t>
      </w:r>
      <w:r>
        <w:rPr>
          <w:rFonts w:hint="eastAsia" w:ascii="FangSong_GB2312" w:hAnsi="FangSong_GB2312" w:eastAsia="FangSong_GB2312" w:cs="FangSong_GB2312"/>
          <w:lang w:val="en-US"/>
        </w:rPr>
        <w:t>9</w:t>
      </w:r>
      <w:r>
        <w:rPr>
          <w:rFonts w:hint="eastAsia" w:ascii="FangSong_GB2312" w:hAnsi="FangSong_GB2312" w:eastAsia="FangSong_GB2312" w:cs="FangSong_GB2312"/>
        </w:rPr>
        <w:t>4 号）</w:t>
      </w:r>
      <w:bookmarkEnd w:id="3"/>
      <w:r>
        <w:rPr>
          <w:rFonts w:hint="eastAsia" w:ascii="FangSong_GB2312" w:hAnsi="FangSong_GB2312" w:eastAsia="FangSong_GB2312" w:cs="FangSong_GB2312"/>
        </w:rPr>
        <w:t>。</w:t>
      </w:r>
    </w:p>
    <w:p>
      <w:pPr>
        <w:spacing w:line="560" w:lineRule="exact"/>
        <w:ind w:firstLine="640" w:firstLineChars="200"/>
      </w:pPr>
      <w:r>
        <w:rPr>
          <w:rFonts w:hint="eastAsia" w:ascii="FangSong_GB2312" w:hAnsi="FangSong_GB2312" w:eastAsia="FangSong_GB2312" w:cs="FangSong_GB2312"/>
          <w:color w:val="000000"/>
          <w:sz w:val="32"/>
          <w:szCs w:val="32"/>
        </w:rPr>
        <w:t>（三）《深圳市光明区科技创新扶持操作规程》（深光科创〔2020〕20号）。</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三、支持数量及资助标准及方式</w:t>
      </w:r>
    </w:p>
    <w:p>
      <w:pPr>
        <w:spacing w:line="560" w:lineRule="exact"/>
        <w:ind w:firstLine="640" w:firstLineChars="200"/>
        <w:rPr>
          <w:rFonts w:ascii="FangSong_GB2312" w:hAnsi="FangSong_GB2312" w:eastAsia="FangSong_GB2312" w:cs="FangSong_GB2312"/>
          <w:sz w:val="32"/>
          <w:szCs w:val="32"/>
        </w:rPr>
      </w:pPr>
      <w:r>
        <w:rPr>
          <w:rFonts w:hint="eastAsia" w:ascii="KaiTi_GB2312" w:hAnsi="KaiTi_GB2312" w:eastAsia="KaiTi_GB2312" w:cs="KaiTi_GB2312"/>
          <w:sz w:val="32"/>
          <w:szCs w:val="32"/>
        </w:rPr>
        <w:t>（一）支持数量：</w:t>
      </w:r>
      <w:r>
        <w:rPr>
          <w:rFonts w:hint="eastAsia" w:ascii="FangSong_GB2312" w:hAnsi="FangSong_GB2312" w:eastAsia="FangSong_GB2312" w:cs="FangSong_GB2312"/>
          <w:sz w:val="32"/>
          <w:szCs w:val="32"/>
        </w:rPr>
        <w:t>受年度财政预算安排总量控制。</w:t>
      </w:r>
    </w:p>
    <w:p>
      <w:pPr>
        <w:spacing w:line="560" w:lineRule="exact"/>
        <w:ind w:firstLine="640" w:firstLineChars="200"/>
        <w:rPr>
          <w:rFonts w:ascii="FangSong_GB2312" w:hAnsi="FangSong_GB2312" w:eastAsia="FangSong_GB2312" w:cs="FangSong_GB2312"/>
          <w:sz w:val="32"/>
          <w:szCs w:val="32"/>
        </w:rPr>
      </w:pPr>
      <w:r>
        <w:rPr>
          <w:rFonts w:hint="eastAsia" w:ascii="KaiTi_GB2312" w:hAnsi="KaiTi_GB2312" w:eastAsia="KaiTi_GB2312" w:cs="KaiTi_GB2312"/>
          <w:sz w:val="32"/>
          <w:szCs w:val="32"/>
        </w:rPr>
        <w:t>（二）资助标准及方式：</w:t>
      </w:r>
      <w:r>
        <w:rPr>
          <w:rFonts w:hint="eastAsia" w:ascii="FangSong_GB2312" w:hAnsi="FangSong_GB2312" w:eastAsia="FangSong_GB2312" w:cs="FangSong_GB2312"/>
          <w:sz w:val="32"/>
          <w:szCs w:val="32"/>
        </w:rPr>
        <w:t>直接奖励方式，</w:t>
      </w:r>
      <w:bookmarkStart w:id="4" w:name="_Hlk46075144"/>
      <w:r>
        <w:rPr>
          <w:rFonts w:hint="eastAsia" w:ascii="FangSong_GB2312" w:hAnsi="FangSong_GB2312" w:eastAsia="FangSong_GB2312" w:cs="FangSong_GB2312"/>
          <w:sz w:val="32"/>
          <w:szCs w:val="32"/>
        </w:rPr>
        <w:t>对新认定的区级科技企业孵化器，给予运营主体一次性20万元资助，不受财力贡献限制</w:t>
      </w:r>
      <w:r>
        <w:rPr>
          <w:rFonts w:hint="eastAsia" w:ascii="FangSong_GB2312" w:hAnsi="Times New Roman" w:eastAsia="FangSong_GB2312"/>
          <w:sz w:val="32"/>
          <w:szCs w:val="32"/>
        </w:rPr>
        <w:t>。</w:t>
      </w:r>
      <w:bookmarkEnd w:id="4"/>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四、申报条件</w:t>
      </w:r>
    </w:p>
    <w:p>
      <w:pPr>
        <w:spacing w:line="560" w:lineRule="exact"/>
        <w:ind w:firstLine="640" w:firstLineChars="200"/>
        <w:rPr>
          <w:rFonts w:ascii="FangSong_GB2312" w:eastAsia="FangSong_GB2312"/>
          <w:color w:val="000000"/>
          <w:sz w:val="32"/>
          <w:szCs w:val="32"/>
        </w:rPr>
      </w:pPr>
      <w:r>
        <w:rPr>
          <w:rFonts w:hint="eastAsia" w:ascii="FangSong_GB2312" w:eastAsia="FangSong_GB2312"/>
          <w:color w:val="000000"/>
          <w:sz w:val="32"/>
          <w:szCs w:val="32"/>
        </w:rPr>
        <w:t>（一）</w:t>
      </w:r>
      <w:r>
        <w:rPr>
          <w:rFonts w:hint="eastAsia" w:ascii="FangSong_GB2312" w:hAnsi="FangSong_GB2312" w:eastAsia="FangSong_GB2312" w:cs="FangSong_GB2312"/>
          <w:sz w:val="32"/>
          <w:szCs w:val="32"/>
        </w:rPr>
        <w:t>孵化器运营主体应注册地、纳税地、统计关系所在地均在光明区，具有独立法人资格的企事业单位，具备完善的运营管理体系和孵化服务体制</w:t>
      </w:r>
      <w:r>
        <w:rPr>
          <w:rFonts w:hint="eastAsia" w:ascii="FangSong_GB2312" w:hAnsi="FangSong_GB2312" w:eastAsia="FangSong_GB2312" w:cs="FangSong_GB2312"/>
          <w:color w:val="000000"/>
          <w:sz w:val="32"/>
          <w:szCs w:val="32"/>
        </w:rPr>
        <w:t>。</w:t>
      </w:r>
    </w:p>
    <w:p>
      <w:pPr>
        <w:pStyle w:val="3"/>
        <w:spacing w:line="560" w:lineRule="exact"/>
        <w:ind w:firstLine="418"/>
        <w:rPr>
          <w:rFonts w:hint="eastAsia" w:eastAsia="FangSong_GB2312"/>
          <w:lang w:eastAsia="zh-CN"/>
        </w:rPr>
      </w:pPr>
      <w:r>
        <w:rPr>
          <w:rFonts w:hint="eastAsia" w:ascii="FangSong_GB2312" w:eastAsia="FangSong_GB2312"/>
          <w:color w:val="000000"/>
        </w:rPr>
        <w:t>（二）申报的项目应符合国家、省、市产业政策和经济社会发展要求</w:t>
      </w:r>
      <w:r>
        <w:rPr>
          <w:rFonts w:hint="eastAsia" w:ascii="FangSong_GB2312" w:eastAsia="FangSong_GB2312"/>
          <w:color w:val="000000"/>
          <w:lang w:eastAsia="zh-CN"/>
        </w:rPr>
        <w:t>。</w:t>
      </w:r>
    </w:p>
    <w:p>
      <w:pPr>
        <w:spacing w:line="560" w:lineRule="exact"/>
        <w:ind w:firstLine="640" w:firstLineChars="200"/>
        <w:rPr>
          <w:rFonts w:ascii="FangSong_GB2312" w:eastAsia="FangSong_GB2312"/>
          <w:color w:val="000000"/>
          <w:sz w:val="32"/>
          <w:szCs w:val="32"/>
        </w:rPr>
      </w:pPr>
      <w:r>
        <w:rPr>
          <w:rFonts w:hint="eastAsia" w:ascii="FangSong_GB2312" w:eastAsia="FangSong_GB2312"/>
          <w:color w:val="000000"/>
          <w:sz w:val="32"/>
          <w:szCs w:val="32"/>
        </w:rPr>
        <w:t>（三）所从事行业或开展的业务按照有关规定需经国家有关部门核准、备案或需取得相关资质的,应按要求取得。</w:t>
      </w:r>
    </w:p>
    <w:p>
      <w:pPr>
        <w:spacing w:line="560" w:lineRule="exact"/>
        <w:ind w:firstLine="640" w:firstLineChars="200"/>
        <w:rPr>
          <w:rFonts w:ascii="FangSong_GB2312" w:hAnsi="FangSong_GB2312" w:eastAsia="FangSong_GB2312" w:cs="FangSong_GB2312"/>
          <w:color w:val="000000"/>
          <w:sz w:val="32"/>
          <w:szCs w:val="32"/>
        </w:rPr>
      </w:pPr>
      <w:r>
        <w:rPr>
          <w:rFonts w:hint="eastAsia" w:ascii="FangSong_GB2312" w:eastAsia="FangSong_GB2312"/>
          <w:color w:val="000000"/>
          <w:sz w:val="32"/>
          <w:szCs w:val="32"/>
        </w:rPr>
        <w:t>（四）</w:t>
      </w:r>
      <w:r>
        <w:rPr>
          <w:rFonts w:hint="eastAsia" w:ascii="FangSong_GB2312" w:hAnsi="FangSong_GB2312" w:eastAsia="FangSong_GB2312" w:cs="FangSong_GB2312"/>
          <w:color w:val="000000"/>
          <w:sz w:val="32"/>
          <w:szCs w:val="32"/>
        </w:rPr>
        <w:t>近三年经营规范，无重大违法违纪行为及较大安全生产事故发生，且在安全生产、环境保护、人力资源、市场监管、消防、社保、统计、财税等方面未受到10万元（含）以上罚款处罚。</w:t>
      </w:r>
    </w:p>
    <w:p>
      <w:pPr>
        <w:spacing w:line="560" w:lineRule="exact"/>
        <w:ind w:firstLine="640" w:firstLineChars="200"/>
      </w:pPr>
      <w:r>
        <w:rPr>
          <w:rFonts w:hint="eastAsia" w:ascii="FangSong_GB2312" w:eastAsia="FangSong_GB2312"/>
          <w:color w:val="000000"/>
          <w:sz w:val="32"/>
          <w:szCs w:val="32"/>
        </w:rPr>
        <w:t>（五）</w:t>
      </w:r>
      <w:r>
        <w:rPr>
          <w:rFonts w:hint="eastAsia" w:ascii="FangSong_GB2312" w:hAnsi="FangSong_GB2312" w:eastAsia="FangSong_GB2312" w:cs="FangSong_GB2312"/>
          <w:color w:val="000000"/>
          <w:sz w:val="32"/>
          <w:szCs w:val="32"/>
        </w:rPr>
        <w:t>近三年信用记录良好</w:t>
      </w:r>
      <w:r>
        <w:rPr>
          <w:rFonts w:hint="eastAsia" w:ascii="FangSong_GB2312" w:eastAsia="FangSong_GB2312"/>
          <w:color w:val="000000"/>
          <w:sz w:val="32"/>
          <w:szCs w:val="32"/>
        </w:rPr>
        <w:t>，</w:t>
      </w:r>
      <w:r>
        <w:rPr>
          <w:rFonts w:hint="eastAsia" w:ascii="FangSong_GB2312" w:hAnsi="FangSong_GB2312" w:eastAsia="FangSong_GB2312" w:cs="FangSong_GB2312"/>
          <w:color w:val="000000"/>
          <w:sz w:val="32"/>
          <w:szCs w:val="32"/>
        </w:rPr>
        <w:t>履行统计数据申报义务，有规范健全的财务制度，申请资助时不在经营异常名录和严重犯法失信企业名单中（以深圳市公共信用中心数据为准）</w:t>
      </w:r>
      <w:r>
        <w:rPr>
          <w:rFonts w:hint="eastAsia" w:ascii="FangSong_GB2312" w:eastAsia="FangSong_GB2312"/>
          <w:color w:val="000000"/>
          <w:sz w:val="32"/>
          <w:szCs w:val="32"/>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五、申请材料</w:t>
      </w:r>
    </w:p>
    <w:p>
      <w:pPr>
        <w:spacing w:line="560" w:lineRule="exact"/>
        <w:ind w:firstLine="640" w:firstLineChars="200"/>
        <w:rPr>
          <w:rFonts w:hint="eastAsia" w:ascii="FangSong_GB2312" w:hAnsi="FangSong_GB2312" w:eastAsia="FangSong_GB2312" w:cs="FangSong_GB2312"/>
          <w:color w:val="000000"/>
          <w:sz w:val="32"/>
          <w:szCs w:val="32"/>
        </w:rPr>
      </w:pPr>
      <w:r>
        <w:rPr>
          <w:rFonts w:hint="eastAsia" w:ascii="FangSong_GB2312" w:hAnsi="FangSong_GB2312" w:eastAsia="FangSong_GB2312" w:cs="FangSong_GB2312"/>
          <w:sz w:val="32"/>
          <w:szCs w:val="32"/>
        </w:rPr>
        <w:t>（一）《</w:t>
      </w:r>
      <w:r>
        <w:rPr>
          <w:rFonts w:hint="eastAsia" w:ascii="FangSong_GB2312" w:hAnsi="FangSong_GB2312" w:eastAsia="FangSong_GB2312" w:cs="FangSong_GB2312"/>
          <w:color w:val="000000"/>
          <w:sz w:val="32"/>
          <w:szCs w:val="32"/>
        </w:rPr>
        <w:t>光明区2020年度认定区级科技企业孵化器资助申请表》。</w:t>
      </w:r>
    </w:p>
    <w:p>
      <w:pPr>
        <w:spacing w:line="560" w:lineRule="exact"/>
        <w:ind w:firstLine="640" w:firstLineChars="200"/>
        <w:rPr>
          <w:rFonts w:eastAsia="FangSong_GB2312"/>
        </w:rPr>
      </w:pPr>
      <w:r>
        <w:rPr>
          <w:rFonts w:hint="eastAsia" w:ascii="FangSong_GB2312" w:hAnsi="FangSong_GB2312" w:eastAsia="FangSong_GB2312" w:cs="FangSong_GB2312"/>
          <w:sz w:val="32"/>
          <w:szCs w:val="32"/>
        </w:rPr>
        <w:t>（二）批准认定区级科技企业孵化器的相关证明。</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（三）营业执照（科研机构、事业单位除外；三证合一新版营业执照，未换领新版营业执照的，提交旧版营业执照、组织机构代码证、税务登记证）</w:t>
      </w:r>
      <w:r>
        <w:rPr>
          <w:rFonts w:hint="eastAsia" w:ascii="FangSong_GB2312" w:eastAsia="FangSong_GB2312"/>
          <w:sz w:val="32"/>
          <w:szCs w:val="32"/>
        </w:rPr>
        <w:t>或主管部门批准成立的文件</w:t>
      </w:r>
      <w:r>
        <w:rPr>
          <w:rFonts w:hint="eastAsia" w:ascii="FangSong_GB2312" w:hAnsi="FangSong_GB2312" w:eastAsia="FangSong_GB2312" w:cs="FangSong_GB2312"/>
          <w:sz w:val="32"/>
          <w:szCs w:val="32"/>
        </w:rPr>
        <w:t>）。</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（四）法定代表人身份证复印件或法人有效身份证明（加盖公章）。</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（五）企业信用信息资料（深圳市公共信用中心打印）。</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以上材料均需加盖申报单位印章，多页的还需加盖骑缝印章；一式叁份，A4质正反面打印/复印，非空白页（含封面）需连续编写页码，装订成册（胶装）。</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六、业务受理</w:t>
      </w:r>
    </w:p>
    <w:p>
      <w:pPr>
        <w:spacing w:line="560" w:lineRule="exact"/>
        <w:ind w:firstLine="640" w:firstLineChars="200"/>
        <w:rPr>
          <w:rFonts w:hint="eastAsia" w:ascii="仿宋_GB2312" w:hAnsi="仿宋_GB2312" w:eastAsia="仿宋_GB2312" w:cs="仿宋_GB2312"/>
          <w:sz w:val="32"/>
          <w:szCs w:val="32"/>
        </w:rPr>
      </w:pPr>
      <w:r>
        <w:rPr>
          <w:rFonts w:hint="eastAsia" w:ascii="FangSong_GB2312" w:hAnsi="FangSong_GB2312" w:eastAsia="FangSong_GB2312" w:cs="FangSong_GB2312"/>
          <w:bCs/>
          <w:sz w:val="32"/>
          <w:szCs w:val="32"/>
        </w:rPr>
        <w:t>（一）受理时间：</w:t>
      </w:r>
      <w:r>
        <w:rPr>
          <w:rFonts w:hint="eastAsia" w:ascii="仿宋_GB2312" w:hAnsi="仿宋_GB2312" w:eastAsia="仿宋_GB2312" w:cs="仿宋_GB2312"/>
          <w:sz w:val="32"/>
          <w:szCs w:val="32"/>
        </w:rPr>
        <w:t>以光明区科技创新局发布在政务网上受理时间为准。</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（二）受理地点：深圳市光明区招商局光明科技园A3栋B座三楼科技创新服务中心。</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（三）业务咨询：88210477。</w:t>
      </w:r>
    </w:p>
    <w:p>
      <w:pPr>
        <w:spacing w:line="560" w:lineRule="exact"/>
        <w:ind w:firstLine="640" w:firstLineChars="200"/>
        <w:rPr>
          <w:rFonts w:ascii="黑体" w:hAnsi="黑体" w:eastAsia="黑体" w:cs="黑体"/>
          <w:sz w:val="32"/>
          <w:szCs w:val="32"/>
        </w:rPr>
      </w:pPr>
      <w:r>
        <w:rPr>
          <w:rFonts w:hint="eastAsia" w:ascii="黑体" w:hAnsi="黑体" w:eastAsia="黑体" w:cs="宋体"/>
          <w:kern w:val="0"/>
          <w:sz w:val="32"/>
          <w:szCs w:val="32"/>
        </w:rPr>
        <w:t>七</w:t>
      </w:r>
      <w:r>
        <w:rPr>
          <w:rFonts w:hint="eastAsia" w:ascii="黑体" w:hAnsi="黑体" w:eastAsia="黑体" w:cs="黑体"/>
          <w:sz w:val="32"/>
          <w:szCs w:val="32"/>
        </w:rPr>
        <w:t>、申请受理机关</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深圳市光明区科技创新局</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八、决定机关</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深圳市光明区科技创新局</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九、办理流程</w:t>
      </w:r>
    </w:p>
    <w:p>
      <w:pPr>
        <w:spacing w:line="560" w:lineRule="exact"/>
        <w:ind w:firstLine="640" w:firstLineChars="200"/>
        <w:rPr>
          <w:rFonts w:eastAsia="FangSong_GB2312"/>
        </w:rPr>
      </w:pPr>
      <w:r>
        <w:rPr>
          <w:rFonts w:hint="eastAsia" w:ascii="FangSong_GB2312" w:eastAsia="FangSong_GB2312"/>
          <w:sz w:val="32"/>
          <w:szCs w:val="32"/>
        </w:rPr>
        <w:t>区科技主管部门发布指南——申请单位</w:t>
      </w:r>
      <w:r>
        <w:rPr>
          <w:rFonts w:hint="eastAsia" w:ascii="FangSong_GB2312" w:hAnsi="FangSong_GB2312" w:eastAsia="FangSong_GB2312" w:cs="FangSong_GB2312"/>
          <w:sz w:val="32"/>
          <w:szCs w:val="32"/>
        </w:rPr>
        <w:t>向区科技主管部门窗口提交申请材料</w:t>
      </w:r>
      <w:r>
        <w:rPr>
          <w:rFonts w:hint="eastAsia" w:ascii="FangSong_GB2312" w:eastAsia="FangSong_GB2312"/>
          <w:sz w:val="32"/>
          <w:szCs w:val="32"/>
        </w:rPr>
        <w:t>——初审——征求相关部门意见——拟定资助计划——提请区主管部门审议——区经发资金联席会议办公室审议（备案）——社会公示——下达项目资金计划——区科技主管部门拨款资金。</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十、证件及有效期限</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证件：批准文件</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有效期限：申请单位应当在收到批准文件之日起10个工作日内，到区科技主管部门办理资金拨付手续。</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十一、证件的法律效力</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申请单位凭批准文件获得新认定区级科技企业孵化器资助资金。</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十二、收费</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无。</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十三、年审或年检</w:t>
      </w:r>
    </w:p>
    <w:p>
      <w:pPr>
        <w:spacing w:line="56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无。</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十四、注意事项</w:t>
      </w:r>
    </w:p>
    <w:p>
      <w:pPr>
        <w:spacing w:line="560" w:lineRule="exact"/>
        <w:ind w:firstLine="640" w:firstLineChars="200"/>
      </w:pPr>
      <w:r>
        <w:rPr>
          <w:rFonts w:hint="eastAsia" w:ascii="FangSong_GB2312" w:hAnsi="FangSong_GB2312" w:eastAsia="FangSong_GB2312" w:cs="FangSong_GB2312"/>
          <w:sz w:val="32"/>
          <w:szCs w:val="32"/>
        </w:rPr>
        <w:t>我局从未委托任何机构或个人代理光明区众创空间项目的资金申报事宜，请项目单位自主申报项目。我局将严格按照有关标准和程序受理申请，不收取任何费用。如有任何机构或个人假借我局工作人员名义向企业收取费用的，请知情者向我局举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FangSong_GB2312">
    <w:altName w:val="仿宋_GB2312"/>
    <w:panose1 w:val="02010609060101010101"/>
    <w:charset w:val="86"/>
    <w:family w:val="modern"/>
    <w:pitch w:val="default"/>
    <w:sig w:usb0="00000000" w:usb1="00000000" w:usb2="0000001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KaiTi_GB2312">
    <w:altName w:val="楷体"/>
    <w:panose1 w:val="0201060906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南构唐宝楷">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0F77F8"/>
    <w:rsid w:val="0F0F7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line="380" w:lineRule="atLeast"/>
      <w:ind w:firstLine="420" w:firstLineChars="200"/>
      <w:jc w:val="left"/>
    </w:pPr>
    <w:rPr>
      <w:rFonts w:ascii="宋体" w:hAnsi="宋体"/>
    </w:rPr>
  </w:style>
  <w:style w:type="paragraph" w:styleId="3">
    <w:name w:val="Body Text"/>
    <w:basedOn w:val="1"/>
    <w:qFormat/>
    <w:uiPriority w:val="1"/>
    <w:pPr>
      <w:ind w:left="220"/>
    </w:pPr>
    <w:rPr>
      <w:rFonts w:ascii="微软雅黑" w:hAnsi="微软雅黑" w:eastAsia="微软雅黑" w:cs="微软雅黑"/>
      <w:sz w:val="32"/>
      <w:szCs w:val="32"/>
      <w:lang w:val="zh-CN" w:eastAsia="zh-CN" w:bidi="zh-CN"/>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2020-08-24T11:26:00Z</dcterms:created>
  <dc:creator>vitas</dc:creator>
  <cp:lastModifiedBy>vitas</cp:lastModifiedBy>
  <dcterms:modified xsi:type="dcterms:W3CDTF">2020-08-24T11:27:39Z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