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C7" w:rsidRDefault="001C5E78" w:rsidP="00AC7315">
      <w:pPr>
        <w:pStyle w:val="a7"/>
        <w:overflowPunct w:val="0"/>
        <w:spacing w:before="0" w:after="0" w:line="560" w:lineRule="exact"/>
        <w:outlineLvl w:val="9"/>
        <w:rPr>
          <w:rFonts w:ascii="方正小标宋简体" w:eastAsia="方正小标宋简体" w:hAnsi="等线 Light" w:hint="eastAsia"/>
          <w:b w:val="0"/>
          <w:sz w:val="44"/>
        </w:rPr>
      </w:pPr>
      <w:bookmarkStart w:id="0" w:name="_GoBack"/>
      <w:bookmarkEnd w:id="0"/>
      <w:r>
        <w:rPr>
          <w:rFonts w:ascii="方正小标宋简体" w:eastAsia="方正小标宋简体" w:hAnsi="等线 Light" w:hint="eastAsia"/>
          <w:b w:val="0"/>
          <w:sz w:val="44"/>
        </w:rPr>
        <w:t>《光明区</w:t>
      </w:r>
      <w:r>
        <w:rPr>
          <w:rFonts w:ascii="方正小标宋简体" w:eastAsia="方正小标宋简体" w:hAnsi="等线 Light" w:hint="eastAsia"/>
          <w:b w:val="0"/>
          <w:sz w:val="44"/>
        </w:rPr>
        <w:t>招商引资项目引荐机构</w:t>
      </w:r>
      <w:r>
        <w:rPr>
          <w:rFonts w:ascii="方正小标宋简体" w:eastAsia="方正小标宋简体" w:hAnsi="等线 Light" w:hint="eastAsia"/>
          <w:b w:val="0"/>
          <w:sz w:val="44"/>
        </w:rPr>
        <w:t>奖励办法</w:t>
      </w:r>
    </w:p>
    <w:p w:rsidR="00EC39C7" w:rsidRDefault="001C5E78" w:rsidP="00AC7315">
      <w:pPr>
        <w:pStyle w:val="a7"/>
        <w:overflowPunct w:val="0"/>
        <w:spacing w:before="0" w:after="0" w:line="560" w:lineRule="exact"/>
        <w:outlineLvl w:val="9"/>
        <w:rPr>
          <w:rFonts w:ascii="方正小标宋简体" w:eastAsia="方正小标宋简体" w:hAnsi="等线 Light" w:hint="eastAsia"/>
          <w:b w:val="0"/>
          <w:sz w:val="44"/>
        </w:rPr>
      </w:pPr>
      <w:r>
        <w:rPr>
          <w:rFonts w:ascii="方正小标宋简体" w:eastAsia="方正小标宋简体" w:hAnsi="等线 Light" w:hint="eastAsia"/>
          <w:b w:val="0"/>
          <w:sz w:val="44"/>
        </w:rPr>
        <w:t>（征求意见稿）》</w:t>
      </w:r>
      <w:r>
        <w:rPr>
          <w:rFonts w:ascii="方正小标宋简体" w:eastAsia="方正小标宋简体" w:hAnsi="等线 Light" w:hint="eastAsia"/>
          <w:b w:val="0"/>
          <w:sz w:val="44"/>
        </w:rPr>
        <w:t>的修订说明</w:t>
      </w:r>
    </w:p>
    <w:p w:rsidR="00EC39C7" w:rsidRDefault="00EC39C7" w:rsidP="00AC7315">
      <w:pPr>
        <w:overflowPunct w:val="0"/>
        <w:spacing w:line="560" w:lineRule="exact"/>
        <w:rPr>
          <w:rFonts w:ascii="Times New Roman" w:hAnsi="Times New Roman" w:cs="Times New Roman"/>
          <w:color w:val="000000"/>
        </w:rPr>
      </w:pPr>
    </w:p>
    <w:p w:rsidR="00EC39C7" w:rsidRDefault="001C5E78" w:rsidP="00AC7315">
      <w:pPr>
        <w:overflowPunct w:val="0"/>
        <w:spacing w:line="560" w:lineRule="exact"/>
        <w:ind w:firstLineChars="200" w:firstLine="640"/>
        <w:rPr>
          <w:rFonts w:ascii="仿宋_GB2312" w:eastAsia="仿宋_GB2312" w:cs="仿宋_GB2312"/>
          <w:color w:val="000000"/>
          <w:sz w:val="32"/>
          <w:szCs w:val="32"/>
        </w:rPr>
      </w:pPr>
      <w:r>
        <w:rPr>
          <w:rFonts w:ascii="仿宋_GB2312" w:eastAsia="仿宋_GB2312" w:hAnsi="仿宋_GB2312" w:cs="仿宋_GB2312" w:hint="eastAsia"/>
          <w:color w:val="000000"/>
          <w:sz w:val="32"/>
          <w:szCs w:val="32"/>
        </w:rPr>
        <w:t>《光明区招商引资项目引荐机构奖励暂行办法》</w:t>
      </w:r>
      <w:r>
        <w:rPr>
          <w:rFonts w:ascii="仿宋_GB2312" w:eastAsia="仿宋_GB2312" w:hint="eastAsia"/>
          <w:color w:val="000000"/>
          <w:sz w:val="32"/>
          <w:szCs w:val="32"/>
        </w:rPr>
        <w:t>（以下简称《办法》）</w:t>
      </w:r>
      <w:r>
        <w:rPr>
          <w:rFonts w:ascii="仿宋_GB2312" w:eastAsia="仿宋_GB2312" w:hAnsi="仿宋_GB2312" w:cs="仿宋_GB2312" w:hint="eastAsia"/>
          <w:color w:val="000000"/>
          <w:sz w:val="32"/>
          <w:szCs w:val="32"/>
        </w:rPr>
        <w:t>有效期</w:t>
      </w:r>
      <w:r>
        <w:rPr>
          <w:rFonts w:ascii="仿宋_GB2312" w:eastAsia="仿宋_GB2312" w:hAnsi="仿宋_GB2312" w:cs="仿宋_GB2312" w:hint="eastAsia"/>
          <w:color w:val="000000"/>
          <w:sz w:val="32"/>
          <w:szCs w:val="32"/>
        </w:rPr>
        <w:t>于</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截止，为充分调动社会力量，拓宽投资推广渠道，进一步促进光明区经济高质量发展，推动招商引资工作开展，根据《光明区支持招商引资的若干措施》，结合光明区实际，我局修订草拟了《光明区招商引资项目引荐机构奖励办法（征求意见稿）》（以下简称《办法（征求意见稿）》）</w:t>
      </w:r>
      <w:r>
        <w:rPr>
          <w:rFonts w:ascii="仿宋_GB2312" w:eastAsia="仿宋_GB2312" w:hAnsi="仿宋_GB2312" w:cs="仿宋_GB2312" w:hint="eastAsia"/>
          <w:color w:val="000000"/>
          <w:sz w:val="32"/>
          <w:szCs w:val="32"/>
        </w:rPr>
        <w:t>,</w:t>
      </w:r>
      <w:r>
        <w:rPr>
          <w:rFonts w:ascii="仿宋_GB2312" w:eastAsia="仿宋_GB2312" w:hint="eastAsia"/>
          <w:color w:val="000000"/>
          <w:sz w:val="32"/>
        </w:rPr>
        <w:t>现就有关情况说明如下</w:t>
      </w:r>
      <w:r>
        <w:rPr>
          <w:rFonts w:ascii="仿宋_GB2312" w:eastAsia="仿宋_GB2312" w:cs="仿宋_GB2312" w:hint="eastAsia"/>
          <w:color w:val="000000"/>
          <w:sz w:val="32"/>
          <w:szCs w:val="32"/>
        </w:rPr>
        <w:t>：</w:t>
      </w:r>
    </w:p>
    <w:p w:rsidR="00EC39C7" w:rsidRDefault="001C5E78" w:rsidP="00AC7315">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一、修订背景</w:t>
      </w:r>
    </w:p>
    <w:p w:rsidR="00EC39C7" w:rsidRDefault="001C5E78" w:rsidP="00AC7315">
      <w:pPr>
        <w:overflowPunct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《光明区招商引资项目引荐机构奖励暂行办法》自</w:t>
      </w:r>
      <w:r>
        <w:rPr>
          <w:rFonts w:ascii="仿宋_GB2312" w:eastAsia="仿宋_GB2312" w:hint="eastAsia"/>
          <w:color w:val="000000"/>
          <w:sz w:val="32"/>
          <w:szCs w:val="32"/>
        </w:rPr>
        <w:t>201</w:t>
      </w:r>
      <w:r>
        <w:rPr>
          <w:rFonts w:ascii="仿宋_GB2312" w:eastAsia="仿宋_GB2312"/>
          <w:color w:val="000000"/>
          <w:sz w:val="32"/>
          <w:szCs w:val="32"/>
        </w:rPr>
        <w:t>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29</w:t>
      </w:r>
      <w:r>
        <w:rPr>
          <w:rFonts w:ascii="仿宋_GB2312" w:eastAsia="仿宋_GB2312" w:hint="eastAsia"/>
          <w:color w:val="000000"/>
          <w:sz w:val="32"/>
          <w:szCs w:val="32"/>
        </w:rPr>
        <w:t>日实施以来，对调动社会力量引荐招商引资项目入区起到了规范和促进作用。此办法</w:t>
      </w:r>
      <w:r>
        <w:rPr>
          <w:rFonts w:ascii="仿宋_GB2312" w:eastAsia="仿宋_GB2312" w:hint="eastAsia"/>
          <w:color w:val="000000"/>
          <w:sz w:val="32"/>
          <w:szCs w:val="32"/>
        </w:rPr>
        <w:t>于</w:t>
      </w:r>
      <w:r>
        <w:rPr>
          <w:rFonts w:ascii="仿宋_GB2312" w:eastAsia="仿宋_GB2312" w:hint="eastAsia"/>
          <w:color w:val="000000"/>
          <w:sz w:val="32"/>
          <w:szCs w:val="32"/>
        </w:rPr>
        <w:t>2</w:t>
      </w:r>
      <w:r>
        <w:rPr>
          <w:rFonts w:ascii="仿宋_GB2312" w:eastAsia="仿宋_GB2312"/>
          <w:color w:val="000000"/>
          <w:sz w:val="32"/>
          <w:szCs w:val="32"/>
        </w:rPr>
        <w:t>020</w:t>
      </w:r>
      <w:r>
        <w:rPr>
          <w:rFonts w:ascii="仿宋_GB2312" w:eastAsia="仿宋_GB2312" w:hint="eastAsia"/>
          <w:color w:val="000000"/>
          <w:sz w:val="32"/>
          <w:szCs w:val="32"/>
        </w:rPr>
        <w:t>年</w:t>
      </w:r>
      <w:r>
        <w:rPr>
          <w:rFonts w:ascii="仿宋_GB2312" w:eastAsia="仿宋_GB2312" w:hint="eastAsia"/>
          <w:color w:val="000000"/>
          <w:sz w:val="32"/>
          <w:szCs w:val="32"/>
        </w:rPr>
        <w:t>1</w:t>
      </w:r>
      <w:r>
        <w:rPr>
          <w:rFonts w:ascii="仿宋_GB2312" w:eastAsia="仿宋_GB2312"/>
          <w:color w:val="000000"/>
          <w:sz w:val="32"/>
          <w:szCs w:val="32"/>
        </w:rPr>
        <w:t>2</w:t>
      </w:r>
      <w:r>
        <w:rPr>
          <w:rFonts w:ascii="仿宋_GB2312" w:eastAsia="仿宋_GB2312" w:hint="eastAsia"/>
          <w:color w:val="000000"/>
          <w:sz w:val="32"/>
          <w:szCs w:val="32"/>
        </w:rPr>
        <w:t>月</w:t>
      </w:r>
      <w:r>
        <w:rPr>
          <w:rFonts w:ascii="仿宋_GB2312" w:eastAsia="仿宋_GB2312" w:hint="eastAsia"/>
          <w:color w:val="000000"/>
          <w:sz w:val="32"/>
          <w:szCs w:val="32"/>
        </w:rPr>
        <w:t>3</w:t>
      </w:r>
      <w:r>
        <w:rPr>
          <w:rFonts w:ascii="仿宋_GB2312" w:eastAsia="仿宋_GB2312"/>
          <w:color w:val="000000"/>
          <w:sz w:val="32"/>
          <w:szCs w:val="32"/>
        </w:rPr>
        <w:t>1</w:t>
      </w:r>
      <w:r>
        <w:rPr>
          <w:rFonts w:ascii="仿宋_GB2312" w:eastAsia="仿宋_GB2312" w:hint="eastAsia"/>
          <w:color w:val="000000"/>
          <w:sz w:val="32"/>
          <w:szCs w:val="32"/>
        </w:rPr>
        <w:t>日到期，为加强对规范性文件的管理，确保规范性文件适应优化营商环境需要，提高规范性文件质量和实施效能，光明区工业和信息化局启动了对《办法》的修订工作。</w:t>
      </w:r>
    </w:p>
    <w:p w:rsidR="00EC39C7" w:rsidRDefault="001C5E78" w:rsidP="00AC7315">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二、修订</w:t>
      </w:r>
      <w:r>
        <w:rPr>
          <w:rFonts w:ascii="黑体" w:eastAsia="黑体" w:hAnsi="黑体" w:cs="黑体" w:hint="eastAsia"/>
          <w:color w:val="000000"/>
          <w:sz w:val="32"/>
          <w:szCs w:val="32"/>
        </w:rPr>
        <w:t>理由</w:t>
      </w:r>
    </w:p>
    <w:p w:rsidR="00EC39C7" w:rsidRDefault="001C5E78" w:rsidP="00AC7315">
      <w:pPr>
        <w:overflowPunct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《办法》即将到期，对办法的修订可加强对规范性文件的管理，确保规范性文件适应机构改革和优化营商环境需要，提高规范性文件质量和实施效能，进一步完善招商引资项目的引荐备案及奖励工作。</w:t>
      </w:r>
    </w:p>
    <w:p w:rsidR="00EC39C7" w:rsidRDefault="001C5E78" w:rsidP="00AC7315">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三、征求意见过程</w:t>
      </w:r>
    </w:p>
    <w:p w:rsidR="00EC39C7" w:rsidRDefault="001C5E78" w:rsidP="00AC7315">
      <w:pPr>
        <w:overflowPunct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11</w:t>
      </w:r>
      <w:r>
        <w:rPr>
          <w:rFonts w:ascii="仿宋_GB2312" w:eastAsia="仿宋_GB2312" w:hint="eastAsia"/>
          <w:color w:val="000000"/>
          <w:sz w:val="32"/>
          <w:szCs w:val="32"/>
        </w:rPr>
        <w:t>月，光明区工业和信息化局启动了《办法》</w:t>
      </w:r>
      <w:r>
        <w:rPr>
          <w:rFonts w:ascii="仿宋_GB2312" w:eastAsia="仿宋_GB2312" w:hint="eastAsia"/>
          <w:color w:val="000000"/>
          <w:sz w:val="32"/>
          <w:szCs w:val="32"/>
        </w:rPr>
        <w:lastRenderedPageBreak/>
        <w:t>修订工作，并召开修订会议。</w:t>
      </w:r>
      <w:r>
        <w:rPr>
          <w:rFonts w:ascii="仿宋_GB2312" w:eastAsia="仿宋_GB2312" w:hint="eastAsia"/>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月，拟函向区各相关部门对《办法（征求意见稿）</w:t>
      </w:r>
      <w:r>
        <w:rPr>
          <w:rFonts w:ascii="仿宋_GB2312" w:eastAsia="仿宋_GB2312" w:hint="eastAsia"/>
          <w:color w:val="000000"/>
          <w:sz w:val="32"/>
          <w:szCs w:val="32"/>
        </w:rPr>
        <w:t>》征求意见，形成了《办法》修订初稿。</w:t>
      </w:r>
    </w:p>
    <w:p w:rsidR="00EC39C7" w:rsidRDefault="001C5E78" w:rsidP="00AC7315">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四、修订主要内容</w:t>
      </w:r>
    </w:p>
    <w:p w:rsidR="00EC39C7" w:rsidRDefault="001C5E78" w:rsidP="00AC7315">
      <w:pPr>
        <w:overflowPunct w:val="0"/>
        <w:spacing w:line="560" w:lineRule="exact"/>
        <w:ind w:firstLineChars="200" w:firstLine="640"/>
        <w:rPr>
          <w:rFonts w:ascii="仿宋_GB2312" w:eastAsia="仿宋_GB2312"/>
          <w:color w:val="000000"/>
          <w:sz w:val="32"/>
          <w:szCs w:val="32"/>
        </w:rPr>
      </w:pPr>
      <w:r w:rsidRPr="00AC7315">
        <w:rPr>
          <w:rFonts w:ascii="楷体_GB2312" w:eastAsia="楷体_GB2312" w:hAnsi="楷体_GB2312" w:cs="楷体_GB2312" w:hint="eastAsia"/>
          <w:color w:val="000000"/>
          <w:sz w:val="32"/>
          <w:szCs w:val="32"/>
        </w:rPr>
        <w:t>（一）被引荐项目落户认定标准修改。</w:t>
      </w:r>
      <w:r>
        <w:rPr>
          <w:rFonts w:ascii="仿宋_GB2312" w:eastAsia="仿宋_GB2312" w:hint="eastAsia"/>
          <w:color w:val="000000"/>
          <w:sz w:val="32"/>
          <w:szCs w:val="32"/>
        </w:rPr>
        <w:t>《办法》中第四条规定“被引荐项目需符合我区产业发展导向，符合我区环保、安全生产要求，符合我区重点发展产业的予以优先引进”修订为“被引荐项目需符合光明区产业发展导向，不含本区增资项目、房地产项目、股权投资（基金）类项目”。</w:t>
      </w:r>
    </w:p>
    <w:p w:rsidR="00EC39C7" w:rsidRDefault="001C5E78" w:rsidP="00AC7315">
      <w:pPr>
        <w:overflowPunct w:val="0"/>
        <w:spacing w:line="560" w:lineRule="exact"/>
        <w:ind w:firstLineChars="200" w:firstLine="640"/>
        <w:rPr>
          <w:rFonts w:ascii="仿宋_GB2312" w:eastAsia="仿宋_GB2312"/>
          <w:color w:val="000000"/>
          <w:sz w:val="32"/>
          <w:szCs w:val="32"/>
        </w:rPr>
      </w:pPr>
      <w:r w:rsidRPr="00AC7315">
        <w:rPr>
          <w:rFonts w:ascii="楷体_GB2312" w:eastAsia="楷体_GB2312" w:hAnsi="楷体_GB2312" w:cs="楷体_GB2312" w:hint="eastAsia"/>
          <w:color w:val="000000"/>
          <w:sz w:val="32"/>
          <w:szCs w:val="32"/>
        </w:rPr>
        <w:t>（二）两个（含）以上引荐机构认定方法修改。</w:t>
      </w:r>
      <w:r>
        <w:rPr>
          <w:rFonts w:ascii="仿宋_GB2312" w:eastAsia="仿宋_GB2312" w:hint="eastAsia"/>
          <w:color w:val="000000"/>
          <w:sz w:val="32"/>
          <w:szCs w:val="32"/>
        </w:rPr>
        <w:t>《办法》第四条第三款“被引荐项目只认定</w:t>
      </w:r>
      <w:r>
        <w:rPr>
          <w:rFonts w:ascii="仿宋_GB2312" w:eastAsia="仿宋_GB2312" w:hint="eastAsia"/>
          <w:color w:val="000000"/>
          <w:sz w:val="32"/>
          <w:szCs w:val="32"/>
        </w:rPr>
        <w:t>1</w:t>
      </w:r>
      <w:r>
        <w:rPr>
          <w:rFonts w:ascii="仿宋_GB2312" w:eastAsia="仿宋_GB2312" w:hint="eastAsia"/>
          <w:color w:val="000000"/>
          <w:sz w:val="32"/>
          <w:szCs w:val="32"/>
        </w:rPr>
        <w:t>个项目引荐机构，若项目出现</w:t>
      </w:r>
      <w:r>
        <w:rPr>
          <w:rFonts w:ascii="仿宋_GB2312" w:eastAsia="仿宋_GB2312" w:hint="eastAsia"/>
          <w:color w:val="000000"/>
          <w:sz w:val="32"/>
          <w:szCs w:val="32"/>
        </w:rPr>
        <w:t>2</w:t>
      </w:r>
      <w:r>
        <w:rPr>
          <w:rFonts w:ascii="仿宋_GB2312" w:eastAsia="仿宋_GB2312" w:hint="eastAsia"/>
          <w:color w:val="000000"/>
          <w:sz w:val="32"/>
          <w:szCs w:val="32"/>
        </w:rPr>
        <w:t>个或</w:t>
      </w:r>
      <w:r>
        <w:rPr>
          <w:rFonts w:ascii="仿宋_GB2312" w:eastAsia="仿宋_GB2312" w:hint="eastAsia"/>
          <w:color w:val="000000"/>
          <w:sz w:val="32"/>
          <w:szCs w:val="32"/>
        </w:rPr>
        <w:t>2</w:t>
      </w:r>
      <w:r>
        <w:rPr>
          <w:rFonts w:ascii="仿宋_GB2312" w:eastAsia="仿宋_GB2312" w:hint="eastAsia"/>
          <w:color w:val="000000"/>
          <w:sz w:val="32"/>
          <w:szCs w:val="32"/>
        </w:rPr>
        <w:t>个以上的引荐机构，视为</w:t>
      </w:r>
      <w:r>
        <w:rPr>
          <w:rFonts w:ascii="仿宋_GB2312" w:eastAsia="仿宋_GB2312" w:hint="eastAsia"/>
          <w:color w:val="000000"/>
          <w:sz w:val="32"/>
          <w:szCs w:val="32"/>
        </w:rPr>
        <w:t>1</w:t>
      </w:r>
      <w:r>
        <w:rPr>
          <w:rFonts w:ascii="仿宋_GB2312" w:eastAsia="仿宋_GB2312" w:hint="eastAsia"/>
          <w:color w:val="000000"/>
          <w:sz w:val="32"/>
          <w:szCs w:val="32"/>
        </w:rPr>
        <w:t>个引荐团队。该引荐团队在申请引荐机构资格确认时，须书面委托其中</w:t>
      </w:r>
      <w:r>
        <w:rPr>
          <w:rFonts w:ascii="仿宋_GB2312" w:eastAsia="仿宋_GB2312" w:hint="eastAsia"/>
          <w:color w:val="000000"/>
          <w:sz w:val="32"/>
          <w:szCs w:val="32"/>
        </w:rPr>
        <w:t>1</w:t>
      </w:r>
      <w:r>
        <w:rPr>
          <w:rFonts w:ascii="仿宋_GB2312" w:eastAsia="仿宋_GB2312" w:hint="eastAsia"/>
          <w:color w:val="000000"/>
          <w:sz w:val="32"/>
          <w:szCs w:val="32"/>
        </w:rPr>
        <w:t>个项目引荐机构全权办理，奖励金分配由引荐团队自行商定”修订为“同一个被引荐项目只认定一个引荐机构，引荐机构身份认定须以在光明区工业和信息化局完成备案及落户告知为准，出现两个（含）以上引荐机构的，均视为无效引荐机构，不具备奖励申报资格”。</w:t>
      </w:r>
    </w:p>
    <w:p w:rsidR="00EC39C7" w:rsidRDefault="001C5E78" w:rsidP="00AC7315">
      <w:pPr>
        <w:overflowPunct w:val="0"/>
        <w:spacing w:line="560" w:lineRule="exact"/>
        <w:ind w:firstLineChars="200" w:firstLine="640"/>
        <w:rPr>
          <w:rFonts w:ascii="仿宋_GB2312" w:eastAsia="仿宋_GB2312"/>
          <w:color w:val="000000"/>
          <w:sz w:val="32"/>
          <w:szCs w:val="32"/>
        </w:rPr>
      </w:pPr>
      <w:r w:rsidRPr="00AC7315">
        <w:rPr>
          <w:rFonts w:ascii="楷体_GB2312" w:eastAsia="楷体_GB2312" w:hAnsi="楷体_GB2312" w:cs="楷体_GB2312" w:hint="eastAsia"/>
          <w:color w:val="000000"/>
          <w:sz w:val="32"/>
          <w:szCs w:val="32"/>
        </w:rPr>
        <w:t>（三）调整引荐机构备案步骤。</w:t>
      </w:r>
      <w:r>
        <w:rPr>
          <w:rFonts w:ascii="仿宋_GB2312" w:eastAsia="仿宋_GB2312" w:hint="eastAsia"/>
          <w:color w:val="000000"/>
          <w:sz w:val="32"/>
          <w:szCs w:val="32"/>
        </w:rPr>
        <w:t>《办法》第五条、第六条中规定，引荐机构申报奖励前，需完成“机构备案”及“项目备案”两个步骤，《办法（征求意见稿）》修订为引荐机构申报奖励前只需完成“项目备案”步骤，并在引荐项目落</w:t>
      </w:r>
      <w:r>
        <w:rPr>
          <w:rFonts w:ascii="仿宋_GB2312" w:eastAsia="仿宋_GB2312" w:hint="eastAsia"/>
          <w:color w:val="000000"/>
          <w:sz w:val="32"/>
          <w:szCs w:val="32"/>
        </w:rPr>
        <w:t>户后提交告知材料至光明区工业和信息化局。同时也对项目备案的主要材料《光明区招商引资项目引荐机构备案表》进</w:t>
      </w:r>
      <w:r>
        <w:rPr>
          <w:rFonts w:ascii="仿宋_GB2312" w:eastAsia="仿宋_GB2312" w:hint="eastAsia"/>
          <w:color w:val="000000"/>
          <w:sz w:val="32"/>
          <w:szCs w:val="32"/>
        </w:rPr>
        <w:lastRenderedPageBreak/>
        <w:t>行了细化调整，修订后的引荐及奖励申报流程为“引荐机构提交引荐项目落户前备案申请——引荐机构提交被引荐项目落户报备——引荐机构申报奖励——光明区工业和信息化局受理并初审——审定拟奖励计划——办理资金拨付手续”。</w:t>
      </w:r>
    </w:p>
    <w:p w:rsidR="00EC39C7" w:rsidRDefault="001C5E78" w:rsidP="00AC7315">
      <w:pPr>
        <w:overflowPunct w:val="0"/>
        <w:spacing w:line="560" w:lineRule="exact"/>
        <w:ind w:firstLineChars="200" w:firstLine="640"/>
        <w:rPr>
          <w:rFonts w:ascii="仿宋_GB2312" w:eastAsia="仿宋_GB2312"/>
          <w:color w:val="000000"/>
          <w:sz w:val="32"/>
          <w:szCs w:val="32"/>
        </w:rPr>
      </w:pPr>
      <w:r w:rsidRPr="00AC7315">
        <w:rPr>
          <w:rFonts w:ascii="楷体_GB2312" w:eastAsia="楷体_GB2312" w:hAnsi="楷体_GB2312" w:cs="楷体_GB2312" w:hint="eastAsia"/>
          <w:color w:val="000000"/>
          <w:sz w:val="32"/>
          <w:szCs w:val="32"/>
        </w:rPr>
        <w:t>（四）备案有效期调整。</w:t>
      </w:r>
      <w:r>
        <w:rPr>
          <w:rFonts w:ascii="仿宋_GB2312" w:eastAsia="仿宋_GB2312" w:hint="eastAsia"/>
          <w:color w:val="000000"/>
          <w:sz w:val="32"/>
          <w:szCs w:val="32"/>
        </w:rPr>
        <w:t>《办法》第六条第四款中规定“引荐机构需在项目备案申请通过后六个月内协助被引荐项目在我区完成办理工商注册登记，有效期到期后引荐机构可重新提交项目备案申请”修订为“备案过程需在引荐</w:t>
      </w:r>
      <w:r>
        <w:rPr>
          <w:rFonts w:ascii="仿宋_GB2312" w:eastAsia="仿宋_GB2312" w:hint="eastAsia"/>
          <w:color w:val="000000"/>
          <w:sz w:val="32"/>
          <w:szCs w:val="32"/>
        </w:rPr>
        <w:t>项目在光明区完成商事登记前完成。首次备案有效期为一年（自交齐备案材料之日起算），到期后如需重新备案，引荐机构需重新向光明区工业和信息化局提交所有齐全的备案材料”。</w:t>
      </w:r>
    </w:p>
    <w:p w:rsidR="00EC39C7" w:rsidRDefault="001C5E78" w:rsidP="00AC7315">
      <w:pPr>
        <w:overflowPunct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此外，对《办法》的部分文字表述进行细化调整，用语更加简洁规范。</w:t>
      </w:r>
    </w:p>
    <w:p w:rsidR="00EC39C7" w:rsidRDefault="001C5E78" w:rsidP="00AC7315">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五、修订依据</w:t>
      </w:r>
    </w:p>
    <w:p w:rsidR="00EC39C7" w:rsidRPr="00AC7315" w:rsidRDefault="001C5E78" w:rsidP="00AC7315">
      <w:pPr>
        <w:overflowPunct w:val="0"/>
        <w:spacing w:line="560" w:lineRule="exact"/>
        <w:ind w:firstLineChars="200" w:firstLine="640"/>
        <w:rPr>
          <w:rFonts w:eastAsia="仿宋_GB2312"/>
          <w:color w:val="000000"/>
          <w:sz w:val="32"/>
          <w:szCs w:val="32"/>
        </w:rPr>
      </w:pPr>
      <w:r>
        <w:rPr>
          <w:rFonts w:ascii="仿宋_GB2312" w:eastAsia="仿宋_GB2312" w:hint="eastAsia"/>
          <w:color w:val="000000"/>
          <w:sz w:val="32"/>
          <w:szCs w:val="32"/>
        </w:rPr>
        <w:t>《光明区支持招商引资的若干措施》。</w:t>
      </w:r>
    </w:p>
    <w:sectPr w:rsidR="00EC39C7" w:rsidRPr="00AC7315">
      <w:footerReference w:type="default" r:id="rId8"/>
      <w:pgSz w:w="11906" w:h="16838"/>
      <w:pgMar w:top="1440" w:right="1803" w:bottom="1440" w:left="1803"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78" w:rsidRDefault="001C5E78">
      <w:r>
        <w:separator/>
      </w:r>
    </w:p>
  </w:endnote>
  <w:endnote w:type="continuationSeparator" w:id="0">
    <w:p w:rsidR="001C5E78" w:rsidRDefault="001C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default"/>
    <w:sig w:usb0="00000000" w:usb1="080E0000" w:usb2="00000000" w:usb3="00000000" w:csb0="00040000" w:csb1="00000000"/>
  </w:font>
  <w:font w:name="等线 Light">
    <w:altName w:val="Arial Unicode MS"/>
    <w:panose1 w:val="00000000000000000000"/>
    <w:charset w:val="86"/>
    <w:family w:val="roman"/>
    <w:notTrueType/>
    <w:pitch w:val="default"/>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C7" w:rsidRDefault="001C5E78">
    <w:pPr>
      <w:pStyle w:val="a4"/>
    </w:pPr>
    <w:r>
      <w:pict>
        <v:shapetype id="_x0000_t202" coordsize="21600,21600" o:spt="202" path="m,l,21600r21600,l21600,xe">
          <v:stroke joinstyle="miter"/>
          <v:path gradientshapeok="t" o:connecttype="rect"/>
        </v:shapetype>
        <v:shape id="_x0000_s3073" type="#_x0000_t202" style="position:absolute;margin-left:92.8pt;margin-top:0;width:2in;height:2in;z-index:1;mso-wrap-style:none;mso-position-horizontal:outside;mso-position-horizontal-relative:margin;mso-width-relative:page;mso-height-relative:page" filled="f" stroked="f">
          <v:textbox style="mso-fit-shape-to-text:t" inset="0,0,0,0">
            <w:txbxContent>
              <w:p w:rsidR="00EC39C7" w:rsidRPr="001C5E78" w:rsidRDefault="001C5E78">
                <w:pPr>
                  <w:pStyle w:val="a4"/>
                  <w:rPr>
                    <w:rStyle w:val="a9"/>
                    <w:rFonts w:ascii="宋体" w:hAnsi="宋体" w:cs="仿宋_GB2312"/>
                    <w:sz w:val="28"/>
                    <w:szCs w:val="28"/>
                  </w:rPr>
                </w:pPr>
                <w:r w:rsidRPr="001C5E78">
                  <w:rPr>
                    <w:rFonts w:ascii="宋体" w:hAnsi="宋体" w:cs="宋体" w:hint="eastAsia"/>
                    <w:sz w:val="28"/>
                    <w:szCs w:val="28"/>
                  </w:rPr>
                  <w:fldChar w:fldCharType="begin"/>
                </w:r>
                <w:r w:rsidRPr="001C5E78">
                  <w:rPr>
                    <w:rStyle w:val="a9"/>
                    <w:rFonts w:ascii="宋体" w:hAnsi="宋体" w:cs="宋体"/>
                    <w:sz w:val="28"/>
                    <w:szCs w:val="28"/>
                  </w:rPr>
                  <w:instrText xml:space="preserve">PAGE  </w:instrText>
                </w:r>
                <w:r w:rsidRPr="001C5E78">
                  <w:rPr>
                    <w:rFonts w:ascii="宋体" w:hAnsi="宋体" w:cs="宋体" w:hint="eastAsia"/>
                    <w:sz w:val="28"/>
                    <w:szCs w:val="28"/>
                  </w:rPr>
                  <w:fldChar w:fldCharType="separate"/>
                </w:r>
                <w:r w:rsidR="00AC7315" w:rsidRPr="001C5E78">
                  <w:rPr>
                    <w:rStyle w:val="a9"/>
                    <w:rFonts w:ascii="宋体" w:hAnsi="宋体" w:cs="宋体"/>
                    <w:noProof/>
                    <w:sz w:val="28"/>
                    <w:szCs w:val="28"/>
                  </w:rPr>
                  <w:t>- 1 -</w:t>
                </w:r>
                <w:r w:rsidRPr="001C5E78">
                  <w:rPr>
                    <w:rFonts w:ascii="宋体" w:hAnsi="宋体" w:cs="宋体" w:hint="eastAsia"/>
                    <w:sz w:val="28"/>
                    <w:szCs w:val="28"/>
                  </w:rPr>
                  <w:fldChar w:fldCharType="end"/>
                </w:r>
              </w:p>
              <w:p w:rsidR="00EC39C7" w:rsidRDefault="00EC39C7"/>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78" w:rsidRDefault="001C5E78">
      <w:r>
        <w:separator/>
      </w:r>
    </w:p>
  </w:footnote>
  <w:footnote w:type="continuationSeparator" w:id="0">
    <w:p w:rsidR="001C5E78" w:rsidRDefault="001C5E7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宗检">
    <w15:presenceInfo w15:providerId="None" w15:userId="李宗检"/>
  </w15:person>
  <w15:person w15:author="李灵清">
    <w15:presenceInfo w15:providerId="None" w15:userId="李灵清"/>
  </w15:person>
  <w15:person w15:author="陈虹">
    <w15:presenceInfo w15:providerId="None" w15:userId="陈虹"/>
  </w15:person>
  <w15:person w15:author="四月晴天">
    <w15:presenceInfo w15:providerId="WPS Office" w15:userId="485086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oNotTrackMoves/>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506"/>
    <w:rsid w:val="0013147E"/>
    <w:rsid w:val="001C5E78"/>
    <w:rsid w:val="00420AF4"/>
    <w:rsid w:val="004B2CCA"/>
    <w:rsid w:val="004D1ECE"/>
    <w:rsid w:val="00544506"/>
    <w:rsid w:val="005D028F"/>
    <w:rsid w:val="005E28D2"/>
    <w:rsid w:val="00656016"/>
    <w:rsid w:val="007250C4"/>
    <w:rsid w:val="00847725"/>
    <w:rsid w:val="008627A2"/>
    <w:rsid w:val="008D5B50"/>
    <w:rsid w:val="009C1A50"/>
    <w:rsid w:val="009F507D"/>
    <w:rsid w:val="00AC7315"/>
    <w:rsid w:val="00B46E6C"/>
    <w:rsid w:val="00E963B2"/>
    <w:rsid w:val="00EC39C7"/>
    <w:rsid w:val="00F41A29"/>
    <w:rsid w:val="00FB6351"/>
    <w:rsid w:val="065F3349"/>
    <w:rsid w:val="06A63ECC"/>
    <w:rsid w:val="0D8D35C8"/>
    <w:rsid w:val="0EF35ED7"/>
    <w:rsid w:val="0F2F2DF8"/>
    <w:rsid w:val="110D5B6E"/>
    <w:rsid w:val="144D5424"/>
    <w:rsid w:val="171A5EF2"/>
    <w:rsid w:val="172869BD"/>
    <w:rsid w:val="1B9A71FB"/>
    <w:rsid w:val="1DC038BA"/>
    <w:rsid w:val="23B71DBD"/>
    <w:rsid w:val="28846F76"/>
    <w:rsid w:val="299A6EF7"/>
    <w:rsid w:val="31A10AE7"/>
    <w:rsid w:val="3661513B"/>
    <w:rsid w:val="398B005F"/>
    <w:rsid w:val="39F036E9"/>
    <w:rsid w:val="3C340721"/>
    <w:rsid w:val="3CDB40C3"/>
    <w:rsid w:val="43661200"/>
    <w:rsid w:val="47097A60"/>
    <w:rsid w:val="486D075A"/>
    <w:rsid w:val="48DA3B10"/>
    <w:rsid w:val="4BEE490F"/>
    <w:rsid w:val="4F9A2635"/>
    <w:rsid w:val="531627C4"/>
    <w:rsid w:val="5EB00372"/>
    <w:rsid w:val="5F751D02"/>
    <w:rsid w:val="6219492D"/>
    <w:rsid w:val="625B0058"/>
    <w:rsid w:val="62992601"/>
    <w:rsid w:val="65E00BFE"/>
    <w:rsid w:val="696A5A1F"/>
    <w:rsid w:val="69777E8A"/>
    <w:rsid w:val="6B515DE6"/>
    <w:rsid w:val="71253465"/>
    <w:rsid w:val="733841A4"/>
    <w:rsid w:val="749C3FEA"/>
    <w:rsid w:val="75574C49"/>
    <w:rsid w:val="757A766B"/>
    <w:rsid w:val="775E7B05"/>
    <w:rsid w:val="797F1A28"/>
    <w:rsid w:val="7C7B4EA7"/>
    <w:rsid w:val="7F66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iPriority="99"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uiPriority w:val="99"/>
    <w:qFormat/>
    <w:pPr>
      <w:tabs>
        <w:tab w:val="center" w:pos="4153"/>
        <w:tab w:val="right" w:pos="8306"/>
      </w:tabs>
      <w:snapToGrid w:val="0"/>
      <w:jc w:val="left"/>
    </w:pPr>
    <w:rPr>
      <w:rFonts w:ascii="Times New Roman" w:hAnsi="Times New Roman" w:cs="Times New Roman"/>
      <w:kern w:val="0"/>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styleId="a7">
    <w:name w:val="Title"/>
    <w:next w:val="a"/>
    <w:qFormat/>
    <w:pPr>
      <w:widowControl w:val="0"/>
      <w:spacing w:before="240" w:after="60"/>
      <w:jc w:val="center"/>
      <w:outlineLvl w:val="0"/>
    </w:pPr>
    <w:rPr>
      <w:rFonts w:ascii="Cambria" w:hAnsi="Cambria"/>
      <w:b/>
      <w:bCs/>
      <w:kern w:val="2"/>
      <w:sz w:val="32"/>
      <w:szCs w:val="32"/>
    </w:rPr>
  </w:style>
  <w:style w:type="character" w:styleId="a8">
    <w:name w:val="Strong"/>
    <w:qFormat/>
    <w:rPr>
      <w:b/>
    </w:rPr>
  </w:style>
  <w:style w:type="character" w:styleId="a9">
    <w:name w:val="page number"/>
    <w:uiPriority w:val="99"/>
    <w:qFormat/>
    <w:rPr>
      <w:rFonts w:cs="Times New Roman"/>
    </w:rPr>
  </w:style>
  <w:style w:type="character" w:styleId="aa">
    <w:name w:val="FollowedHyperlink"/>
    <w:qFormat/>
    <w:rPr>
      <w:color w:val="800080"/>
      <w:u w:val="single"/>
    </w:rPr>
  </w:style>
  <w:style w:type="character" w:styleId="ab">
    <w:name w:val="Hyperlink"/>
    <w:qFormat/>
    <w:rPr>
      <w:color w:val="0000FF"/>
      <w:u w:val="single"/>
    </w:rPr>
  </w:style>
  <w:style w:type="character" w:customStyle="1" w:styleId="bsharetext">
    <w:name w:val="bsharetext"/>
    <w:basedOn w:val="a0"/>
    <w:qFormat/>
  </w:style>
  <w:style w:type="character" w:customStyle="1" w:styleId="Char">
    <w:name w:val="批注框文本 Char"/>
    <w:link w:val="a3"/>
    <w:qFormat/>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213</Words>
  <Characters>1216</Characters>
  <Application>Microsoft Office Word</Application>
  <DocSecurity>0</DocSecurity>
  <Lines>10</Lines>
  <Paragraphs>2</Paragraphs>
  <ScaleCrop>false</ScaleCrop>
  <Company>Microsoft</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杨金璇</cp:lastModifiedBy>
  <cp:revision>4</cp:revision>
  <cp:lastPrinted>2020-11-13T01:41:00Z</cp:lastPrinted>
  <dcterms:created xsi:type="dcterms:W3CDTF">2014-10-29T12:08:00Z</dcterms:created>
  <dcterms:modified xsi:type="dcterms:W3CDTF">2021-02-22T08:41:00Z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