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highlight w:val="none"/>
          <w:lang w:val="en-US" w:eastAsia="zh-CN"/>
        </w:rPr>
      </w:pPr>
      <w:r>
        <w:rPr>
          <w:rFonts w:hint="eastAsia" w:ascii="黑体" w:hAnsi="黑体" w:eastAsia="黑体"/>
          <w:sz w:val="32"/>
          <w:szCs w:val="32"/>
          <w:highlight w:val="none"/>
        </w:rPr>
        <w:t>附件</w:t>
      </w:r>
      <w:r>
        <w:rPr>
          <w:rFonts w:hint="eastAsia" w:ascii="黑体" w:hAnsi="黑体" w:eastAsia="黑体"/>
          <w:sz w:val="32"/>
          <w:szCs w:val="32"/>
          <w:highlight w:val="none"/>
          <w:lang w:val="en-US" w:eastAsia="zh-CN"/>
        </w:rPr>
        <w:t>1</w:t>
      </w: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hint="eastAsia" w:ascii="方正小标宋简体" w:hAnsi="方正小标宋简体" w:eastAsia="方正小标宋简体" w:cs="方正小标宋简体"/>
          <w:bCs/>
          <w:sz w:val="48"/>
          <w:szCs w:val="48"/>
          <w:highlight w:val="none"/>
        </w:rPr>
      </w:pPr>
    </w:p>
    <w:p>
      <w:pPr>
        <w:spacing w:line="560" w:lineRule="exact"/>
        <w:jc w:val="center"/>
        <w:rPr>
          <w:rFonts w:hint="eastAsia" w:ascii="方正小标宋简体" w:hAnsi="方正小标宋简体" w:eastAsia="方正小标宋简体" w:cs="方正小标宋简体"/>
          <w:bCs/>
          <w:sz w:val="48"/>
          <w:szCs w:val="48"/>
          <w:highlight w:val="none"/>
        </w:rPr>
      </w:pPr>
      <w:r>
        <w:rPr>
          <w:rFonts w:hint="eastAsia" w:ascii="方正小标宋简体" w:hAnsi="方正小标宋简体" w:eastAsia="方正小标宋简体" w:cs="方正小标宋简体"/>
          <w:bCs/>
          <w:sz w:val="48"/>
          <w:szCs w:val="48"/>
          <w:highlight w:val="none"/>
        </w:rPr>
        <w:t>光明区2021年</w:t>
      </w:r>
      <w:r>
        <w:rPr>
          <w:rFonts w:hint="eastAsia" w:ascii="方正小标宋简体" w:hAnsi="方正小标宋简体" w:eastAsia="方正小标宋简体" w:cs="方正小标宋简体"/>
          <w:bCs/>
          <w:sz w:val="48"/>
          <w:szCs w:val="48"/>
          <w:highlight w:val="none"/>
          <w:lang w:eastAsia="zh-CN"/>
        </w:rPr>
        <w:t>生命科学</w:t>
      </w:r>
      <w:r>
        <w:rPr>
          <w:rFonts w:hint="eastAsia" w:ascii="方正小标宋简体" w:hAnsi="方正小标宋简体" w:eastAsia="方正小标宋简体" w:cs="方正小标宋简体"/>
          <w:bCs/>
          <w:sz w:val="48"/>
          <w:szCs w:val="48"/>
          <w:highlight w:val="none"/>
        </w:rPr>
        <w:t>产业园区</w:t>
      </w:r>
    </w:p>
    <w:p>
      <w:pPr>
        <w:spacing w:line="560" w:lineRule="exact"/>
        <w:jc w:val="center"/>
        <w:rPr>
          <w:rFonts w:ascii="方正小标宋简体" w:hAnsi="方正小标宋简体" w:eastAsia="方正小标宋简体" w:cs="方正小标宋简体"/>
          <w:bCs/>
          <w:sz w:val="48"/>
          <w:szCs w:val="48"/>
          <w:highlight w:val="none"/>
        </w:rPr>
      </w:pPr>
      <w:r>
        <w:rPr>
          <w:rFonts w:hint="eastAsia" w:ascii="方正小标宋简体" w:hAnsi="方正小标宋简体" w:eastAsia="方正小标宋简体" w:cs="方正小标宋简体"/>
          <w:bCs/>
          <w:sz w:val="48"/>
          <w:szCs w:val="48"/>
          <w:highlight w:val="none"/>
        </w:rPr>
        <w:t>集聚发展项目申报指南</w:t>
      </w: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pStyle w:val="3"/>
        <w:spacing w:line="560" w:lineRule="exact"/>
        <w:jc w:val="center"/>
        <w:rPr>
          <w:rFonts w:ascii="方正小标宋简体" w:hAnsi="方正小标宋简体" w:eastAsia="方正小标宋简体" w:cs="方正小标宋简体"/>
          <w:b w:val="0"/>
          <w:kern w:val="2"/>
          <w:sz w:val="36"/>
          <w:szCs w:val="36"/>
          <w:highlight w:val="none"/>
        </w:rPr>
        <w:sectPr>
          <w:pgSz w:w="11906" w:h="16838"/>
          <w:pgMar w:top="1440" w:right="1800" w:bottom="1440" w:left="1800" w:header="851" w:footer="992" w:gutter="0"/>
          <w:pgNumType w:fmt="numberInDash" w:start="1"/>
          <w:cols w:space="425" w:num="1"/>
          <w:docGrid w:type="lines" w:linePitch="312" w:charSpace="0"/>
        </w:sectPr>
      </w:pPr>
      <w:bookmarkStart w:id="0" w:name="_Toc31643257"/>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rPr>
        <w:t>一、政策依据</w:t>
      </w:r>
    </w:p>
    <w:p>
      <w:pPr>
        <w:spacing w:line="560" w:lineRule="exact"/>
        <w:ind w:firstLine="640" w:firstLineChars="200"/>
        <w:rPr>
          <w:rFonts w:hint="eastAsia" w:ascii="仿宋_GB2312" w:hAnsi="仿宋_GB2312" w:eastAsia="仿宋_GB2312" w:cs="仿宋_GB2312"/>
          <w:sz w:val="32"/>
          <w:szCs w:val="22"/>
          <w:highlight w:val="none"/>
        </w:rPr>
      </w:pPr>
      <w:r>
        <w:rPr>
          <w:rFonts w:hint="eastAsia" w:ascii="仿宋_GB2312" w:hAnsi="仿宋_GB2312" w:eastAsia="仿宋_GB2312" w:cs="仿宋_GB2312"/>
          <w:sz w:val="32"/>
          <w:szCs w:val="22"/>
          <w:highlight w:val="none"/>
        </w:rPr>
        <w:t>（一）</w:t>
      </w:r>
      <w:r>
        <w:rPr>
          <w:rFonts w:hint="eastAsia" w:ascii="仿宋_GB2312" w:hAnsi="仿宋_GB2312" w:eastAsia="仿宋_GB2312" w:cs="仿宋_GB2312"/>
          <w:sz w:val="32"/>
          <w:szCs w:val="22"/>
          <w:highlight w:val="none"/>
          <w:lang w:eastAsia="zh-CN"/>
        </w:rPr>
        <w:t>《</w:t>
      </w:r>
      <w:r>
        <w:rPr>
          <w:rFonts w:hint="eastAsia" w:ascii="仿宋_GB2312" w:hAnsi="仿宋_GB2312" w:eastAsia="仿宋_GB2312" w:cs="仿宋_GB2312"/>
          <w:sz w:val="32"/>
          <w:szCs w:val="22"/>
          <w:highlight w:val="none"/>
        </w:rPr>
        <w:t>深圳市光明区人民政府关于印发</w:t>
      </w:r>
      <w:r>
        <w:rPr>
          <w:rFonts w:hint="eastAsia" w:ascii="仿宋_GB2312" w:hAnsi="仿宋_GB2312" w:eastAsia="仿宋_GB2312" w:cs="仿宋_GB2312"/>
          <w:sz w:val="32"/>
          <w:szCs w:val="22"/>
          <w:highlight w:val="none"/>
          <w:lang w:val="en-US" w:eastAsia="zh-CN"/>
        </w:rPr>
        <w:t>&lt;</w:t>
      </w:r>
      <w:r>
        <w:rPr>
          <w:rFonts w:hint="eastAsia" w:ascii="仿宋_GB2312" w:hAnsi="仿宋_GB2312" w:eastAsia="仿宋_GB2312" w:cs="仿宋_GB2312"/>
          <w:sz w:val="32"/>
          <w:szCs w:val="22"/>
          <w:highlight w:val="none"/>
        </w:rPr>
        <w:t>光明区经济发展专项资金管理办法</w:t>
      </w:r>
      <w:r>
        <w:rPr>
          <w:rFonts w:hint="eastAsia" w:ascii="仿宋_GB2312" w:hAnsi="仿宋_GB2312" w:eastAsia="仿宋_GB2312" w:cs="仿宋_GB2312"/>
          <w:sz w:val="32"/>
          <w:szCs w:val="22"/>
          <w:highlight w:val="none"/>
          <w:lang w:val="en-US" w:eastAsia="zh-CN"/>
        </w:rPr>
        <w:t>&gt;</w:t>
      </w:r>
      <w:r>
        <w:rPr>
          <w:rFonts w:hint="eastAsia" w:ascii="仿宋_GB2312" w:hAnsi="仿宋_GB2312" w:eastAsia="仿宋_GB2312" w:cs="仿宋_GB2312"/>
          <w:sz w:val="32"/>
          <w:szCs w:val="22"/>
          <w:highlight w:val="none"/>
        </w:rPr>
        <w:t>及配套措施的通知</w:t>
      </w:r>
      <w:r>
        <w:rPr>
          <w:rFonts w:hint="eastAsia" w:ascii="仿宋_GB2312" w:hAnsi="仿宋_GB2312" w:eastAsia="仿宋_GB2312" w:cs="仿宋_GB2312"/>
          <w:sz w:val="32"/>
          <w:szCs w:val="22"/>
          <w:highlight w:val="none"/>
          <w:lang w:eastAsia="zh-CN"/>
        </w:rPr>
        <w:t>》</w:t>
      </w:r>
      <w:r>
        <w:rPr>
          <w:rFonts w:hint="eastAsia" w:ascii="仿宋_GB2312" w:hAnsi="仿宋_GB2312" w:eastAsia="仿宋_GB2312" w:cs="仿宋_GB2312"/>
          <w:sz w:val="32"/>
          <w:szCs w:val="22"/>
          <w:highlight w:val="none"/>
        </w:rPr>
        <w:t>（深光府规〔2019〕14号）。</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22"/>
          <w:highlight w:val="none"/>
        </w:rPr>
        <w:t>（二）《深圳市光明区人民</w:t>
      </w:r>
      <w:r>
        <w:rPr>
          <w:rFonts w:hint="eastAsia" w:ascii="仿宋_GB2312" w:hAnsi="仿宋_GB2312" w:eastAsia="仿宋_GB2312" w:cs="仿宋_GB2312"/>
          <w:sz w:val="32"/>
          <w:szCs w:val="32"/>
          <w:highlight w:val="none"/>
        </w:rPr>
        <w:t>政府关于印发&lt;深圳市光明区支持3+1产业发展系列政策&gt;的通知》（深光府规〔2020〕7号）。</w:t>
      </w:r>
    </w:p>
    <w:p>
      <w:pPr>
        <w:pStyle w:val="2"/>
        <w:spacing w:line="560" w:lineRule="exact"/>
        <w:ind w:firstLine="640"/>
        <w:jc w:val="both"/>
        <w:rPr>
          <w:rFonts w:hint="eastAsia" w:ascii="仿宋_GB2312" w:hAnsi="Times New Roman" w:eastAsia="仿宋_GB2312"/>
          <w:sz w:val="32"/>
          <w:szCs w:val="32"/>
          <w:highlight w:val="none"/>
        </w:rPr>
      </w:pPr>
      <w:r>
        <w:rPr>
          <w:rFonts w:hint="eastAsia" w:ascii="仿宋_GB2312" w:hAnsi="仿宋_GB2312" w:eastAsia="仿宋_GB2312" w:cs="仿宋_GB2312"/>
          <w:sz w:val="32"/>
          <w:szCs w:val="32"/>
          <w:highlight w:val="none"/>
        </w:rPr>
        <w:t>（三）</w:t>
      </w:r>
      <w:r>
        <w:rPr>
          <w:rFonts w:hint="eastAsia" w:ascii="仿宋_GB2312" w:hAnsi="Times New Roman" w:eastAsia="仿宋_GB2312"/>
          <w:sz w:val="32"/>
          <w:szCs w:val="32"/>
          <w:highlight w:val="none"/>
        </w:rPr>
        <w:t>《</w:t>
      </w:r>
      <w:r>
        <w:rPr>
          <w:rFonts w:hint="eastAsia" w:ascii="仿宋_GB2312" w:hAnsi="Times New Roman" w:eastAsia="仿宋_GB2312"/>
          <w:sz w:val="32"/>
          <w:szCs w:val="32"/>
          <w:highlight w:val="none"/>
          <w:lang w:eastAsia="zh-CN"/>
        </w:rPr>
        <w:t>深圳市光明区科技创新局关于印发光明区支持</w:t>
      </w:r>
      <w:r>
        <w:rPr>
          <w:rFonts w:hint="eastAsia" w:ascii="仿宋_GB2312" w:hAnsi="Times New Roman" w:eastAsia="仿宋_GB2312"/>
          <w:sz w:val="32"/>
          <w:szCs w:val="32"/>
          <w:highlight w:val="none"/>
          <w:lang w:val="en-US" w:eastAsia="zh-CN"/>
        </w:rPr>
        <w:t>3+1产业发展系列政策操作规程的通知</w:t>
      </w:r>
      <w:r>
        <w:rPr>
          <w:rFonts w:hint="eastAsia" w:ascii="仿宋_GB2312" w:hAnsi="Times New Roman" w:eastAsia="仿宋_GB2312"/>
          <w:sz w:val="32"/>
          <w:szCs w:val="32"/>
          <w:highlight w:val="none"/>
        </w:rPr>
        <w:t>》</w:t>
      </w:r>
      <w:r>
        <w:rPr>
          <w:rFonts w:hint="eastAsia" w:ascii="仿宋_GB2312" w:hAnsi="仿宋_GB2312" w:eastAsia="仿宋_GB2312" w:cs="仿宋_GB2312"/>
          <w:sz w:val="32"/>
          <w:szCs w:val="32"/>
          <w:highlight w:val="none"/>
        </w:rPr>
        <w:t>（深光</w:t>
      </w:r>
      <w:r>
        <w:rPr>
          <w:rFonts w:hint="eastAsia" w:ascii="仿宋_GB2312" w:hAnsi="仿宋_GB2312" w:eastAsia="仿宋_GB2312" w:cs="仿宋_GB2312"/>
          <w:sz w:val="32"/>
          <w:szCs w:val="32"/>
          <w:highlight w:val="none"/>
          <w:lang w:eastAsia="zh-CN"/>
        </w:rPr>
        <w:t>科创</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号）</w:t>
      </w:r>
      <w:r>
        <w:rPr>
          <w:rFonts w:hint="eastAsia" w:ascii="仿宋_GB2312" w:hAnsi="Times New Roman" w:eastAsia="仿宋_GB2312"/>
          <w:sz w:val="32"/>
          <w:szCs w:val="32"/>
          <w:highlight w:val="none"/>
        </w:rPr>
        <w:t>。</w:t>
      </w:r>
    </w:p>
    <w:p>
      <w:pPr>
        <w:spacing w:line="560" w:lineRule="exact"/>
        <w:ind w:firstLine="640" w:firstLineChars="200"/>
        <w:rPr>
          <w:rFonts w:hint="eastAsia" w:ascii="黑体" w:hAnsi="黑体" w:eastAsia="黑体" w:cs="黑体"/>
          <w:b w:val="0"/>
          <w:kern w:val="2"/>
          <w:sz w:val="32"/>
          <w:szCs w:val="32"/>
          <w:highlight w:val="none"/>
          <w:shd w:val="clear" w:color="auto" w:fill="FFFFFF"/>
        </w:rPr>
      </w:pPr>
      <w:r>
        <w:rPr>
          <w:rFonts w:hint="eastAsia" w:ascii="黑体" w:hAnsi="黑体" w:eastAsia="黑体" w:cs="黑体"/>
          <w:b w:val="0"/>
          <w:bCs w:val="0"/>
          <w:kern w:val="2"/>
          <w:sz w:val="32"/>
          <w:szCs w:val="32"/>
          <w:highlight w:val="none"/>
          <w:shd w:val="clear" w:color="auto" w:fill="FFFFFF"/>
          <w:lang w:eastAsia="zh-CN"/>
        </w:rPr>
        <w:t>二</w:t>
      </w:r>
      <w:r>
        <w:rPr>
          <w:rFonts w:hint="eastAsia" w:ascii="黑体" w:hAnsi="黑体" w:eastAsia="黑体" w:cs="黑体"/>
          <w:b w:val="0"/>
          <w:bCs w:val="0"/>
          <w:kern w:val="2"/>
          <w:sz w:val="32"/>
          <w:szCs w:val="32"/>
          <w:highlight w:val="none"/>
          <w:shd w:val="clear" w:color="auto" w:fill="FFFFFF"/>
        </w:rPr>
        <w:t>、扶持方</w:t>
      </w:r>
      <w:r>
        <w:rPr>
          <w:rFonts w:hint="eastAsia" w:ascii="黑体" w:hAnsi="黑体" w:eastAsia="黑体" w:cs="黑体"/>
          <w:b w:val="0"/>
          <w:bCs w:val="0"/>
          <w:kern w:val="2"/>
          <w:sz w:val="32"/>
          <w:szCs w:val="32"/>
          <w:highlight w:val="none"/>
          <w:shd w:val="clear" w:color="auto" w:fill="FFFFFF"/>
          <w:lang w:eastAsia="zh-CN"/>
        </w:rPr>
        <w:t>向</w:t>
      </w:r>
      <w:r>
        <w:rPr>
          <w:rFonts w:hint="eastAsia" w:ascii="黑体" w:hAnsi="黑体" w:eastAsia="黑体" w:cs="黑体"/>
          <w:b w:val="0"/>
          <w:bCs w:val="0"/>
          <w:kern w:val="2"/>
          <w:sz w:val="32"/>
          <w:szCs w:val="32"/>
          <w:highlight w:val="none"/>
          <w:shd w:val="clear" w:color="auto" w:fill="FFFFFF"/>
        </w:rPr>
        <w:t>及</w:t>
      </w:r>
      <w:r>
        <w:rPr>
          <w:rFonts w:hint="eastAsia" w:ascii="黑体" w:hAnsi="黑体" w:eastAsia="黑体" w:cs="黑体"/>
          <w:b w:val="0"/>
          <w:bCs w:val="0"/>
          <w:kern w:val="2"/>
          <w:sz w:val="32"/>
          <w:szCs w:val="32"/>
          <w:highlight w:val="none"/>
          <w:shd w:val="clear" w:color="auto" w:fill="FFFFFF"/>
          <w:lang w:eastAsia="zh-CN"/>
        </w:rPr>
        <w:t>支持</w:t>
      </w:r>
      <w:r>
        <w:rPr>
          <w:rFonts w:hint="eastAsia" w:ascii="黑体" w:hAnsi="黑体" w:eastAsia="黑体" w:cs="黑体"/>
          <w:b w:val="0"/>
          <w:bCs w:val="0"/>
          <w:kern w:val="2"/>
          <w:sz w:val="32"/>
          <w:szCs w:val="32"/>
          <w:highlight w:val="none"/>
          <w:shd w:val="clear" w:color="auto" w:fill="FFFFFF"/>
        </w:rPr>
        <w:t>标准</w:t>
      </w:r>
    </w:p>
    <w:p>
      <w:pPr>
        <w:spacing w:line="560" w:lineRule="exact"/>
        <w:ind w:firstLine="640" w:firstLineChars="200"/>
        <w:rPr>
          <w:rFonts w:hint="eastAsia" w:ascii="仿宋_GB2312" w:hAnsi="Times New Roman" w:eastAsia="仿宋_GB2312"/>
          <w:sz w:val="32"/>
          <w:szCs w:val="32"/>
          <w:highlight w:val="none"/>
          <w:lang w:val="en"/>
        </w:rPr>
      </w:pPr>
      <w:r>
        <w:rPr>
          <w:rFonts w:hint="default" w:ascii="Times New Roman" w:hAnsi="Times New Roman" w:eastAsia="仿宋_GB2312" w:cs="Times New Roman"/>
          <w:sz w:val="32"/>
          <w:szCs w:val="21"/>
          <w:highlight w:val="none"/>
        </w:rPr>
        <w:t>支持产业园区集聚生命科学企业，对新增一批规模以上企业的园区运营方给予一次性奖励：当年新增5家及以上的，给予一次性75万元的奖励；当年新增10家及以上的，给予一次性200万元的奖励；当年新增20家及以上的，给予一次性600万元的奖励。</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三</w:t>
      </w:r>
      <w:r>
        <w:rPr>
          <w:rFonts w:hint="eastAsia" w:ascii="黑体" w:hAnsi="黑体" w:eastAsia="黑体" w:cstheme="minorBidi"/>
          <w:b w:val="0"/>
          <w:kern w:val="2"/>
          <w:sz w:val="32"/>
          <w:szCs w:val="22"/>
          <w:highlight w:val="none"/>
        </w:rPr>
        <w:t>、申报条件</w:t>
      </w:r>
    </w:p>
    <w:p>
      <w:pPr>
        <w:pStyle w:val="2"/>
        <w:spacing w:line="560" w:lineRule="exact"/>
        <w:ind w:firstLine="640"/>
        <w:rPr>
          <w:rFonts w:hint="eastAsia"/>
          <w:highlight w:val="none"/>
        </w:rPr>
      </w:pPr>
      <w:r>
        <w:rPr>
          <w:rFonts w:hint="default" w:ascii="Times New Roman" w:hAnsi="Times New Roman" w:eastAsia="仿宋_GB2312" w:cs="Times New Roman"/>
          <w:b w:val="0"/>
          <w:kern w:val="2"/>
          <w:sz w:val="32"/>
          <w:szCs w:val="32"/>
          <w:highlight w:val="none"/>
          <w:lang w:eastAsia="zh-CN"/>
        </w:rPr>
        <w:t>申报单位应符合下列条件</w:t>
      </w:r>
      <w:r>
        <w:rPr>
          <w:rFonts w:hint="default" w:ascii="Times New Roman" w:hAnsi="Times New Roman" w:eastAsia="仿宋_GB2312" w:cs="Times New Roman"/>
          <w:b w:val="0"/>
          <w:kern w:val="2"/>
          <w:sz w:val="32"/>
          <w:szCs w:val="32"/>
          <w:highlight w:val="none"/>
          <w:lang w:val="en-US" w:eastAsia="zh-CN"/>
        </w:rPr>
        <w:t>:</w:t>
      </w:r>
    </w:p>
    <w:p>
      <w:pPr>
        <w:spacing w:line="560" w:lineRule="exact"/>
        <w:ind w:firstLine="640" w:firstLineChars="200"/>
        <w:rPr>
          <w:rFonts w:eastAsia="仿宋_GB2312"/>
          <w:sz w:val="32"/>
          <w:szCs w:val="32"/>
          <w:highlight w:val="none"/>
        </w:rPr>
      </w:pPr>
      <w:r>
        <w:rPr>
          <w:rFonts w:eastAsia="仿宋_GB2312"/>
          <w:sz w:val="32"/>
          <w:szCs w:val="32"/>
          <w:highlight w:val="none"/>
        </w:rPr>
        <w:t>（一）注册登记地、纳税地和统计地均在光明区，具有独立法人资格</w:t>
      </w:r>
      <w:r>
        <w:rPr>
          <w:rFonts w:eastAsia="仿宋_GB2312"/>
          <w:color w:val="000000"/>
          <w:kern w:val="0"/>
          <w:sz w:val="32"/>
          <w:szCs w:val="32"/>
          <w:highlight w:val="none"/>
          <w:lang w:bidi="ar"/>
        </w:rPr>
        <w:t>。</w:t>
      </w:r>
    </w:p>
    <w:p>
      <w:pPr>
        <w:spacing w:line="560" w:lineRule="exact"/>
        <w:ind w:firstLine="640" w:firstLineChars="200"/>
        <w:rPr>
          <w:rFonts w:eastAsia="仿宋_GB2312"/>
          <w:sz w:val="32"/>
          <w:szCs w:val="32"/>
          <w:highlight w:val="none"/>
        </w:rPr>
      </w:pPr>
      <w:r>
        <w:rPr>
          <w:rFonts w:eastAsia="仿宋_GB2312"/>
          <w:sz w:val="32"/>
          <w:szCs w:val="32"/>
          <w:highlight w:val="none"/>
        </w:rPr>
        <w:t>（二）履行统计数据申报义务，有规范健全的财务制度。</w:t>
      </w:r>
    </w:p>
    <w:p>
      <w:pPr>
        <w:spacing w:line="560" w:lineRule="exact"/>
        <w:ind w:firstLine="640" w:firstLineChars="200"/>
        <w:rPr>
          <w:rFonts w:eastAsia="仿宋_GB2312"/>
          <w:sz w:val="32"/>
          <w:szCs w:val="32"/>
          <w:highlight w:val="none"/>
        </w:rPr>
      </w:pPr>
      <w:r>
        <w:rPr>
          <w:rFonts w:eastAsia="仿宋_GB2312"/>
          <w:sz w:val="32"/>
          <w:szCs w:val="32"/>
          <w:highlight w:val="none"/>
        </w:rPr>
        <w:t>（三）</w:t>
      </w:r>
      <w:r>
        <w:rPr>
          <w:rFonts w:hint="eastAsia" w:eastAsia="仿宋_GB2312" w:cs="Times New Roman"/>
          <w:sz w:val="32"/>
          <w:szCs w:val="32"/>
          <w:highlight w:val="none"/>
          <w:lang w:val="en-US" w:eastAsia="zh-CN"/>
        </w:rPr>
        <w:t>自开放受理之日起前三年，申报单位</w:t>
      </w:r>
      <w:r>
        <w:rPr>
          <w:rFonts w:hint="default" w:ascii="Times New Roman" w:hAnsi="Times New Roman" w:eastAsia="仿宋_GB2312" w:cs="Times New Roman"/>
          <w:sz w:val="32"/>
          <w:szCs w:val="32"/>
          <w:highlight w:val="none"/>
          <w:lang w:val="en-US" w:eastAsia="zh-CN"/>
        </w:rPr>
        <w:t>经营规范，无重大违法违</w:t>
      </w:r>
      <w:r>
        <w:rPr>
          <w:rFonts w:hint="eastAsia" w:ascii="Times New Roman" w:hAnsi="Times New Roman" w:eastAsia="仿宋_GB2312" w:cs="Times New Roman"/>
          <w:sz w:val="32"/>
          <w:szCs w:val="32"/>
          <w:highlight w:val="none"/>
          <w:lang w:val="en-US" w:eastAsia="zh-CN"/>
        </w:rPr>
        <w:t>规</w:t>
      </w:r>
      <w:r>
        <w:rPr>
          <w:rFonts w:hint="default" w:ascii="Times New Roman" w:hAnsi="Times New Roman" w:eastAsia="仿宋_GB2312" w:cs="Times New Roman"/>
          <w:sz w:val="32"/>
          <w:szCs w:val="32"/>
          <w:highlight w:val="none"/>
          <w:lang w:val="en-US" w:eastAsia="zh-CN"/>
        </w:rPr>
        <w:t>行为发生，</w:t>
      </w:r>
      <w:r>
        <w:rPr>
          <w:rFonts w:hint="eastAsia" w:ascii="Times New Roman" w:hAnsi="Times New Roman" w:eastAsia="仿宋_GB2312" w:cs="Times New Roman"/>
          <w:sz w:val="32"/>
          <w:szCs w:val="32"/>
          <w:highlight w:val="none"/>
          <w:lang w:val="en-US" w:eastAsia="zh-CN"/>
        </w:rPr>
        <w:t>即</w:t>
      </w:r>
      <w:r>
        <w:rPr>
          <w:rFonts w:hint="default" w:ascii="Times New Roman" w:hAnsi="Times New Roman" w:eastAsia="仿宋_GB2312" w:cs="Times New Roman"/>
          <w:sz w:val="32"/>
          <w:szCs w:val="32"/>
          <w:highlight w:val="none"/>
          <w:lang w:val="en-US" w:eastAsia="zh-CN"/>
        </w:rPr>
        <w:t>在安全生产、环境保护、人力资源、市场监管、消防、社保、统计、财税等方面未受到10万元（含）以上罚款处罚</w:t>
      </w:r>
      <w:r>
        <w:rPr>
          <w:rFonts w:hint="eastAsia" w:ascii="Times New Roman" w:hAnsi="Times New Roman" w:eastAsia="仿宋_GB2312" w:cs="Times New Roman"/>
          <w:sz w:val="32"/>
          <w:szCs w:val="32"/>
          <w:highlight w:val="none"/>
          <w:lang w:val="en-US" w:eastAsia="zh-CN"/>
        </w:rPr>
        <w:t>，且无较大安全生产事故发生。</w:t>
      </w:r>
    </w:p>
    <w:p>
      <w:pPr>
        <w:spacing w:line="560" w:lineRule="exact"/>
        <w:ind w:firstLine="640" w:firstLineChars="200"/>
        <w:rPr>
          <w:rFonts w:eastAsia="仿宋_GB2312"/>
          <w:sz w:val="32"/>
          <w:szCs w:val="32"/>
          <w:highlight w:val="none"/>
        </w:rPr>
      </w:pPr>
      <w:r>
        <w:rPr>
          <w:rFonts w:eastAsia="仿宋_GB2312"/>
          <w:sz w:val="32"/>
          <w:szCs w:val="32"/>
          <w:highlight w:val="none"/>
        </w:rPr>
        <w:t>（四）</w:t>
      </w:r>
      <w:r>
        <w:rPr>
          <w:rFonts w:hint="eastAsia" w:eastAsia="仿宋_GB2312" w:cs="Times New Roman"/>
          <w:sz w:val="32"/>
          <w:szCs w:val="32"/>
          <w:highlight w:val="none"/>
          <w:lang w:val="en-US" w:eastAsia="zh-CN"/>
        </w:rPr>
        <w:t>自开放受理之日起前三年，</w:t>
      </w:r>
      <w:r>
        <w:rPr>
          <w:rFonts w:eastAsia="仿宋_GB2312"/>
          <w:sz w:val="32"/>
          <w:szCs w:val="32"/>
          <w:highlight w:val="none"/>
        </w:rPr>
        <w:t>信用记录良好，申请资助时不在经营异常名录和严重违法失信企业名单之中（以深圳市公共信用中心数据为准）。</w:t>
      </w:r>
    </w:p>
    <w:p>
      <w:pPr>
        <w:spacing w:line="560" w:lineRule="exact"/>
        <w:ind w:firstLine="640" w:firstLineChars="200"/>
        <w:rPr>
          <w:rFonts w:eastAsia="仿宋_GB2312"/>
          <w:sz w:val="32"/>
          <w:szCs w:val="32"/>
          <w:highlight w:val="none"/>
        </w:rPr>
      </w:pPr>
      <w:r>
        <w:rPr>
          <w:rFonts w:eastAsia="仿宋_GB2312"/>
          <w:sz w:val="32"/>
          <w:szCs w:val="32"/>
          <w:highlight w:val="none"/>
        </w:rPr>
        <w:t>（五）申报的项目应符合国家、省、市、区产业政策和经济社会发展要求。</w:t>
      </w:r>
    </w:p>
    <w:p>
      <w:pPr>
        <w:spacing w:line="560" w:lineRule="exact"/>
        <w:ind w:firstLine="640" w:firstLineChars="200"/>
        <w:rPr>
          <w:rFonts w:eastAsia="仿宋_GB2312"/>
          <w:sz w:val="32"/>
          <w:szCs w:val="32"/>
          <w:highlight w:val="none"/>
        </w:rPr>
      </w:pPr>
      <w:r>
        <w:rPr>
          <w:rFonts w:eastAsia="仿宋_GB2312"/>
          <w:sz w:val="32"/>
          <w:szCs w:val="32"/>
          <w:highlight w:val="none"/>
        </w:rPr>
        <w:t>（六）所从事行业或开展的业务按照有关规定经有关部门核准、备案或取得相关资质的</w:t>
      </w:r>
      <w:r>
        <w:rPr>
          <w:rFonts w:hint="eastAsia" w:eastAsia="仿宋_GB2312"/>
          <w:sz w:val="32"/>
          <w:szCs w:val="32"/>
          <w:highlight w:val="none"/>
        </w:rPr>
        <w:t>，</w:t>
      </w:r>
      <w:r>
        <w:rPr>
          <w:rFonts w:eastAsia="仿宋_GB2312"/>
          <w:sz w:val="32"/>
          <w:szCs w:val="32"/>
          <w:highlight w:val="none"/>
        </w:rPr>
        <w:t>按要求取得。</w:t>
      </w:r>
    </w:p>
    <w:p>
      <w:pPr>
        <w:pStyle w:val="2"/>
        <w:spacing w:line="560" w:lineRule="exact"/>
        <w:rPr>
          <w:rFonts w:hint="eastAsia" w:eastAsia="仿宋_GB2312" w:cs="Times New Roman"/>
          <w:kern w:val="2"/>
          <w:sz w:val="32"/>
          <w:szCs w:val="32"/>
          <w:highlight w:val="none"/>
          <w:lang w:val="en-US" w:eastAsia="zh-CN" w:bidi="ar-SA"/>
        </w:rPr>
      </w:pPr>
      <w:r>
        <w:rPr>
          <w:rFonts w:hint="eastAsia" w:eastAsia="仿宋_GB2312"/>
          <w:sz w:val="32"/>
          <w:szCs w:val="32"/>
          <w:highlight w:val="none"/>
          <w:lang w:eastAsia="zh-CN"/>
        </w:rPr>
        <w:t>（七）</w:t>
      </w:r>
      <w:r>
        <w:rPr>
          <w:rFonts w:hint="default" w:ascii="Times New Roman" w:hAnsi="Times New Roman" w:eastAsia="仿宋_GB2312" w:cs="Times New Roman"/>
          <w:kern w:val="2"/>
          <w:sz w:val="32"/>
          <w:szCs w:val="32"/>
          <w:highlight w:val="none"/>
          <w:lang w:val="en-US" w:eastAsia="zh-CN" w:bidi="ar-SA"/>
        </w:rPr>
        <w:t>获区级及以上产业主管部门认定</w:t>
      </w:r>
      <w:r>
        <w:rPr>
          <w:rFonts w:hint="eastAsia" w:eastAsia="仿宋_GB2312" w:cs="Times New Roman"/>
          <w:kern w:val="2"/>
          <w:sz w:val="32"/>
          <w:szCs w:val="32"/>
          <w:highlight w:val="none"/>
          <w:lang w:val="en-US" w:eastAsia="zh-CN" w:bidi="ar-SA"/>
        </w:rPr>
        <w:t>。</w:t>
      </w:r>
    </w:p>
    <w:p>
      <w:pPr>
        <w:pStyle w:val="2"/>
        <w:spacing w:line="560" w:lineRule="exact"/>
        <w:rPr>
          <w:rFonts w:hint="default"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（八）</w:t>
      </w:r>
      <w:r>
        <w:rPr>
          <w:rFonts w:hint="eastAsia" w:ascii="仿宋_GB2312" w:hAnsi="仿宋_GB2312" w:eastAsia="仿宋_GB2312" w:cs="仿宋_GB2312"/>
          <w:kern w:val="2"/>
          <w:sz w:val="32"/>
          <w:szCs w:val="32"/>
          <w:highlight w:val="none"/>
          <w:lang w:val="en-US" w:eastAsia="zh-CN" w:bidi="ar-SA"/>
        </w:rPr>
        <w:t>2020</w:t>
      </w:r>
      <w:r>
        <w:rPr>
          <w:rFonts w:hint="eastAsia" w:eastAsia="仿宋_GB2312" w:cs="Times New Roman"/>
          <w:kern w:val="2"/>
          <w:sz w:val="32"/>
          <w:szCs w:val="32"/>
          <w:highlight w:val="none"/>
          <w:lang w:val="en-US" w:eastAsia="zh-CN" w:bidi="ar-SA"/>
        </w:rPr>
        <w:t>年度新增</w:t>
      </w:r>
      <w:r>
        <w:rPr>
          <w:rFonts w:hint="eastAsia" w:ascii="仿宋_GB2312" w:hAnsi="仿宋_GB2312" w:eastAsia="仿宋_GB2312" w:cs="仿宋_GB2312"/>
          <w:kern w:val="2"/>
          <w:sz w:val="32"/>
          <w:szCs w:val="32"/>
          <w:highlight w:val="none"/>
          <w:lang w:val="en-US" w:eastAsia="zh-CN" w:bidi="ar-SA"/>
        </w:rPr>
        <w:t>5</w:t>
      </w:r>
      <w:r>
        <w:rPr>
          <w:rFonts w:hint="eastAsia" w:eastAsia="仿宋_GB2312" w:cs="Times New Roman"/>
          <w:kern w:val="2"/>
          <w:sz w:val="32"/>
          <w:szCs w:val="32"/>
          <w:highlight w:val="none"/>
          <w:lang w:val="en-US" w:eastAsia="zh-CN" w:bidi="ar-SA"/>
        </w:rPr>
        <w:t>家及以上生命科学领域规模以上企业。</w:t>
      </w:r>
    </w:p>
    <w:p>
      <w:pPr>
        <w:spacing w:line="560" w:lineRule="exact"/>
        <w:ind w:left="0" w:leftChars="0" w:firstLine="640" w:firstLineChars="200"/>
        <w:rPr>
          <w:rFonts w:hint="eastAsia" w:ascii="黑体" w:hAnsi="黑体" w:eastAsia="黑体" w:cstheme="minorBidi"/>
          <w:kern w:val="2"/>
          <w:sz w:val="32"/>
          <w:szCs w:val="22"/>
          <w:highlight w:val="none"/>
          <w:lang w:bidi="ar"/>
        </w:rPr>
      </w:pPr>
      <w:r>
        <w:rPr>
          <w:rFonts w:hint="eastAsia" w:ascii="黑体" w:hAnsi="黑体" w:eastAsia="黑体" w:cstheme="minorBidi"/>
          <w:kern w:val="2"/>
          <w:sz w:val="32"/>
          <w:szCs w:val="22"/>
          <w:highlight w:val="none"/>
          <w:lang w:eastAsia="zh-CN" w:bidi="ar"/>
        </w:rPr>
        <w:t>四、</w:t>
      </w:r>
      <w:r>
        <w:rPr>
          <w:rFonts w:hint="eastAsia" w:ascii="黑体" w:hAnsi="黑体" w:eastAsia="黑体" w:cstheme="minorBidi"/>
          <w:kern w:val="2"/>
          <w:sz w:val="32"/>
          <w:szCs w:val="22"/>
          <w:highlight w:val="none"/>
          <w:lang w:bidi="ar"/>
        </w:rPr>
        <w:t>申报材料</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（一）</w:t>
      </w:r>
      <w:r>
        <w:rPr>
          <w:rFonts w:hint="eastAsia" w:ascii="仿宋_GB2312" w:eastAsia="仿宋_GB2312"/>
          <w:sz w:val="32"/>
          <w:szCs w:val="32"/>
          <w:highlight w:val="none"/>
        </w:rPr>
        <w:t>登录深圳市光明区企业服务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（http://218.17.84.7:8191/#/home）在线填报申请表。</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（二）</w:t>
      </w:r>
      <w:r>
        <w:rPr>
          <w:rFonts w:hint="eastAsia" w:ascii="仿宋_GB2312" w:eastAsia="仿宋_GB2312"/>
          <w:sz w:val="32"/>
          <w:szCs w:val="32"/>
          <w:highlight w:val="none"/>
        </w:rPr>
        <w:t>营业执照（三证合一新版营业执照，未换领新版营业执照的，提交旧版营业执照、组织机构代码证、税务登记证）或主管部门批准成立的文件。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（三）</w:t>
      </w:r>
      <w:r>
        <w:rPr>
          <w:rFonts w:hint="eastAsia" w:ascii="仿宋_GB2312" w:eastAsia="仿宋_GB2312"/>
          <w:sz w:val="32"/>
          <w:szCs w:val="32"/>
          <w:highlight w:val="none"/>
        </w:rPr>
        <w:t>法人授权委托书、法定代表人身份证复印件和项目经办人身份证复印件（法定代表人身份证无须验原件，项目经办人身份证须验原件）。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（四）</w:t>
      </w:r>
      <w:r>
        <w:rPr>
          <w:rFonts w:hint="eastAsia" w:ascii="仿宋_GB2312" w:eastAsia="仿宋_GB2312"/>
          <w:sz w:val="32"/>
          <w:szCs w:val="32"/>
          <w:highlight w:val="none"/>
        </w:rPr>
        <w:t>2020年度经审计的财务报告（注册未满一年的可提供验资报告）、最近一个月的会计报表（含资产负债表、损益表、现金流量表）。</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（五）</w:t>
      </w:r>
      <w:r>
        <w:rPr>
          <w:rFonts w:hint="eastAsia" w:ascii="仿宋_GB2312" w:eastAsia="仿宋_GB2312"/>
          <w:sz w:val="32"/>
          <w:szCs w:val="32"/>
          <w:highlight w:val="none"/>
        </w:rPr>
        <w:t>由税务部门提供的企业2020年度纳税证明。</w:t>
      </w:r>
    </w:p>
    <w:p>
      <w:pPr>
        <w:spacing w:line="560" w:lineRule="exact"/>
        <w:ind w:firstLine="640" w:firstLineChars="200"/>
        <w:rPr>
          <w:rFonts w:hint="eastAsia" w:eastAsia="仿宋_GB2312" w:cs="Times New Roman"/>
          <w:sz w:val="32"/>
          <w:szCs w:val="32"/>
          <w:highlight w:val="none"/>
          <w:lang w:val="en-US" w:eastAsia="zh-CN"/>
        </w:rPr>
      </w:pPr>
      <w:r>
        <w:rPr>
          <w:rFonts w:hint="eastAsia" w:ascii="仿宋_GB2312" w:eastAsia="仿宋_GB2312"/>
          <w:sz w:val="32"/>
          <w:szCs w:val="32"/>
          <w:highlight w:val="none"/>
          <w:lang w:eastAsia="zh-CN"/>
        </w:rPr>
        <w:t>（六）</w:t>
      </w:r>
      <w:r>
        <w:rPr>
          <w:rFonts w:hint="default" w:ascii="Times New Roman" w:hAnsi="Times New Roman" w:eastAsia="仿宋_GB2312" w:cs="Times New Roman"/>
          <w:kern w:val="2"/>
          <w:sz w:val="32"/>
          <w:szCs w:val="32"/>
          <w:highlight w:val="none"/>
          <w:lang w:val="en-US" w:eastAsia="zh-CN" w:bidi="ar-SA"/>
        </w:rPr>
        <w:t>获区级及以上产业主管部门认定</w:t>
      </w:r>
      <w:r>
        <w:rPr>
          <w:rFonts w:hint="eastAsia" w:eastAsia="仿宋_GB2312" w:cs="Times New Roman"/>
          <w:sz w:val="32"/>
          <w:szCs w:val="32"/>
          <w:highlight w:val="none"/>
          <w:lang w:val="en-US" w:eastAsia="zh-CN"/>
        </w:rPr>
        <w:t>的文件等相关证明材料。</w:t>
      </w:r>
    </w:p>
    <w:p>
      <w:pPr>
        <w:pStyle w:val="2"/>
        <w:spacing w:line="560" w:lineRule="exact"/>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（七）产业园区运营方案或委托运营服务合同。</w:t>
      </w:r>
    </w:p>
    <w:p>
      <w:pPr>
        <w:pStyle w:val="2"/>
        <w:spacing w:line="560" w:lineRule="exact"/>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（八）签约新增规模以上企业的明细清单、租赁合同复印件及纳统证明材料。</w:t>
      </w:r>
    </w:p>
    <w:p>
      <w:pPr>
        <w:spacing w:line="560" w:lineRule="exact"/>
        <w:ind w:firstLine="0" w:firstLineChars="0"/>
        <w:rPr>
          <w:rFonts w:ascii="仿宋_GB2312" w:eastAsia="仿宋_GB2312"/>
          <w:sz w:val="32"/>
          <w:szCs w:val="32"/>
          <w:highlight w:val="none"/>
        </w:rPr>
      </w:pPr>
      <w:r>
        <w:rPr>
          <w:rFonts w:hint="eastAsia" w:eastAsia="仿宋_GB2312" w:cs="Times New Roman"/>
          <w:sz w:val="32"/>
          <w:szCs w:val="32"/>
          <w:highlight w:val="none"/>
          <w:lang w:val="en-US" w:eastAsia="zh-CN"/>
        </w:rPr>
        <w:t xml:space="preserve">    </w:t>
      </w:r>
      <w:r>
        <w:rPr>
          <w:rFonts w:hint="eastAsia" w:ascii="仿宋_GB2312" w:eastAsia="仿宋_GB2312"/>
          <w:sz w:val="32"/>
          <w:szCs w:val="32"/>
          <w:highlight w:val="none"/>
          <w:lang w:eastAsia="zh-CN"/>
        </w:rPr>
        <w:t>（九）申报单位的</w:t>
      </w:r>
      <w:r>
        <w:rPr>
          <w:rFonts w:hint="eastAsia" w:ascii="仿宋_GB2312" w:eastAsia="仿宋_GB2312"/>
          <w:sz w:val="32"/>
          <w:szCs w:val="32"/>
          <w:highlight w:val="none"/>
        </w:rPr>
        <w:t>企业信用信息资料（深圳市公共信用中心打印完整版信用报告）。</w:t>
      </w:r>
    </w:p>
    <w:p>
      <w:pPr>
        <w:pStyle w:val="2"/>
        <w:spacing w:line="560" w:lineRule="exact"/>
        <w:ind w:firstLine="640"/>
        <w:rPr>
          <w:rFonts w:hint="eastAsia" w:eastAsia="仿宋_GB2312"/>
          <w:highlight w:val="none"/>
          <w:lang w:eastAsia="zh-CN"/>
        </w:rPr>
      </w:pPr>
      <w:r>
        <w:rPr>
          <w:rFonts w:hint="eastAsia" w:ascii="仿宋_GB2312" w:eastAsia="仿宋_GB2312"/>
          <w:sz w:val="32"/>
          <w:szCs w:val="32"/>
          <w:highlight w:val="none"/>
          <w:lang w:eastAsia="zh-CN"/>
        </w:rPr>
        <w:t>（十）</w:t>
      </w:r>
      <w:r>
        <w:rPr>
          <w:rFonts w:hint="eastAsia" w:ascii="仿宋_GB2312" w:eastAsia="仿宋_GB2312"/>
          <w:sz w:val="32"/>
          <w:szCs w:val="32"/>
          <w:highlight w:val="none"/>
        </w:rPr>
        <w:t>承诺协议书（模板见附件）</w:t>
      </w:r>
      <w:r>
        <w:rPr>
          <w:rFonts w:hint="eastAsia" w:ascii="仿宋_GB2312" w:eastAsia="仿宋_GB2312"/>
          <w:sz w:val="32"/>
          <w:szCs w:val="32"/>
          <w:highlight w:val="none"/>
          <w:lang w:eastAsia="zh-CN"/>
        </w:rPr>
        <w:t>。</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电子材料：</w:t>
      </w:r>
      <w:r>
        <w:rPr>
          <w:rFonts w:hint="eastAsia" w:ascii="仿宋_GB2312" w:eastAsia="仿宋_GB2312"/>
          <w:sz w:val="32"/>
          <w:szCs w:val="32"/>
          <w:highlight w:val="none"/>
        </w:rPr>
        <w:t>以上第2至</w:t>
      </w:r>
      <w:r>
        <w:rPr>
          <w:rFonts w:hint="eastAsia" w:ascii="仿宋_GB2312" w:eastAsia="仿宋_GB2312"/>
          <w:sz w:val="32"/>
          <w:szCs w:val="32"/>
          <w:highlight w:val="none"/>
          <w:lang w:val="en-US" w:eastAsia="zh-CN"/>
        </w:rPr>
        <w:t>10</w:t>
      </w:r>
      <w:r>
        <w:rPr>
          <w:rFonts w:hint="eastAsia" w:ascii="仿宋_GB2312" w:eastAsia="仿宋_GB2312"/>
          <w:sz w:val="32"/>
          <w:szCs w:val="32"/>
          <w:highlight w:val="none"/>
        </w:rPr>
        <w:t>项材料</w:t>
      </w:r>
      <w:r>
        <w:rPr>
          <w:rFonts w:hint="eastAsia" w:ascii="仿宋_GB2312" w:eastAsia="仿宋_GB2312"/>
          <w:b/>
          <w:bCs/>
          <w:sz w:val="32"/>
          <w:szCs w:val="32"/>
          <w:highlight w:val="none"/>
        </w:rPr>
        <w:t>均需加盖申报单位印章</w:t>
      </w:r>
      <w:r>
        <w:rPr>
          <w:rFonts w:hint="eastAsia" w:ascii="仿宋_GB2312" w:eastAsia="仿宋_GB2312"/>
          <w:sz w:val="32"/>
          <w:szCs w:val="32"/>
          <w:highlight w:val="none"/>
        </w:rPr>
        <w:t>后上传PDF扫描件至光明区企业服务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纸质材料：</w:t>
      </w:r>
      <w:r>
        <w:rPr>
          <w:rFonts w:hint="eastAsia" w:ascii="仿宋_GB2312" w:eastAsia="仿宋_GB2312"/>
          <w:sz w:val="32"/>
          <w:szCs w:val="32"/>
          <w:highlight w:val="none"/>
        </w:rPr>
        <w:t>电子材料审核通过后，请登录光明区企业服务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，导出带水印</w:t>
      </w:r>
      <w:r>
        <w:rPr>
          <w:rFonts w:hint="eastAsia" w:ascii="仿宋_GB2312" w:eastAsia="仿宋_GB2312"/>
          <w:sz w:val="32"/>
          <w:szCs w:val="32"/>
          <w:highlight w:val="none"/>
          <w:lang w:eastAsia="zh-CN"/>
        </w:rPr>
        <w:t>编号</w:t>
      </w:r>
      <w:r>
        <w:rPr>
          <w:rFonts w:hint="eastAsia" w:ascii="仿宋_GB2312" w:eastAsia="仿宋_GB2312"/>
          <w:sz w:val="32"/>
          <w:szCs w:val="32"/>
          <w:highlight w:val="none"/>
        </w:rPr>
        <w:t>的所有材料，</w:t>
      </w:r>
      <w:r>
        <w:rPr>
          <w:rFonts w:hint="eastAsia" w:ascii="仿宋_GB2312" w:eastAsia="仿宋_GB2312"/>
          <w:b/>
          <w:bCs/>
          <w:sz w:val="32"/>
          <w:szCs w:val="32"/>
          <w:highlight w:val="none"/>
        </w:rPr>
        <w:t>加盖申报单位印章，多页的还需加盖骑缝印章，</w:t>
      </w:r>
      <w:r>
        <w:rPr>
          <w:rFonts w:hint="eastAsia" w:ascii="仿宋_GB2312" w:eastAsia="仿宋_GB2312"/>
          <w:sz w:val="32"/>
          <w:szCs w:val="32"/>
          <w:highlight w:val="none"/>
        </w:rPr>
        <w:t>一式1份，A4纸正反面打印，装订成册（胶装）。</w:t>
      </w:r>
    </w:p>
    <w:p>
      <w:pPr>
        <w:spacing w:line="560" w:lineRule="exact"/>
        <w:ind w:firstLine="643" w:firstLineChars="200"/>
        <w:rPr>
          <w:highlight w:val="none"/>
        </w:rPr>
      </w:pPr>
      <w:r>
        <w:rPr>
          <w:rFonts w:hint="eastAsia" w:ascii="仿宋_GB2312" w:eastAsia="仿宋_GB2312"/>
          <w:b/>
          <w:bCs/>
          <w:sz w:val="32"/>
          <w:szCs w:val="32"/>
          <w:highlight w:val="none"/>
        </w:rPr>
        <w:t>注：第</w:t>
      </w:r>
      <w:r>
        <w:rPr>
          <w:rFonts w:hint="eastAsia" w:ascii="仿宋_GB2312" w:eastAsia="仿宋_GB2312"/>
          <w:b/>
          <w:bCs/>
          <w:sz w:val="32"/>
          <w:szCs w:val="32"/>
          <w:highlight w:val="none"/>
          <w:lang w:val="en-US" w:eastAsia="zh-CN"/>
        </w:rPr>
        <w:t>10</w:t>
      </w:r>
      <w:r>
        <w:rPr>
          <w:rFonts w:hint="eastAsia" w:ascii="仿宋_GB2312" w:eastAsia="仿宋_GB2312"/>
          <w:b/>
          <w:bCs/>
          <w:sz w:val="32"/>
          <w:szCs w:val="32"/>
          <w:highlight w:val="none"/>
        </w:rPr>
        <w:t>项承诺协议书一式2份，</w:t>
      </w:r>
      <w:r>
        <w:rPr>
          <w:rFonts w:hint="eastAsia" w:ascii="仿宋_GB2312" w:eastAsia="仿宋_GB2312"/>
          <w:b/>
          <w:bCs/>
          <w:sz w:val="32"/>
          <w:szCs w:val="32"/>
          <w:highlight w:val="none"/>
          <w:lang w:eastAsia="zh-CN"/>
        </w:rPr>
        <w:t>另</w:t>
      </w:r>
      <w:r>
        <w:rPr>
          <w:rFonts w:hint="eastAsia" w:ascii="仿宋_GB2312" w:eastAsia="仿宋_GB2312"/>
          <w:b/>
          <w:bCs/>
          <w:sz w:val="32"/>
          <w:szCs w:val="32"/>
          <w:highlight w:val="none"/>
        </w:rPr>
        <w:t>交原件。</w:t>
      </w:r>
    </w:p>
    <w:bookmarkEnd w:id="0"/>
    <w:p>
      <w:pPr>
        <w:spacing w:line="560" w:lineRule="exact"/>
        <w:ind w:left="0" w:leftChars="0"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五</w:t>
      </w:r>
      <w:r>
        <w:rPr>
          <w:rFonts w:hint="eastAsia" w:ascii="黑体" w:hAnsi="黑体" w:eastAsia="黑体" w:cstheme="minorBidi"/>
          <w:b w:val="0"/>
          <w:kern w:val="2"/>
          <w:sz w:val="32"/>
          <w:szCs w:val="22"/>
          <w:highlight w:val="none"/>
        </w:rPr>
        <w:t>、申报时间</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（一）网络填报申报时间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日18:00（注：超过网络填报受理的截止时间，不再受理新提交申请）。</w:t>
      </w:r>
    </w:p>
    <w:p>
      <w:pPr>
        <w:spacing w:line="560" w:lineRule="exact"/>
        <w:ind w:firstLine="643" w:firstLineChars="200"/>
        <w:rPr>
          <w:rFonts w:hint="eastAsia"/>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）网络</w:t>
      </w:r>
      <w:r>
        <w:rPr>
          <w:rFonts w:hint="eastAsia" w:ascii="仿宋_GB2312" w:hAnsi="仿宋_GB2312" w:eastAsia="仿宋_GB2312" w:cs="仿宋_GB2312"/>
          <w:b/>
          <w:sz w:val="32"/>
          <w:szCs w:val="32"/>
          <w:lang w:eastAsia="zh-CN"/>
        </w:rPr>
        <w:t>审核</w:t>
      </w:r>
      <w:r>
        <w:rPr>
          <w:rFonts w:hint="eastAsia" w:ascii="仿宋_GB2312" w:hAnsi="仿宋_GB2312" w:eastAsia="仿宋_GB2312" w:cs="仿宋_GB2312"/>
          <w:b/>
          <w:sz w:val="32"/>
          <w:szCs w:val="32"/>
        </w:rPr>
        <w:t>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日18:0</w:t>
      </w:r>
      <w:bookmarkStart w:id="1" w:name="_GoBack"/>
      <w:bookmarkEnd w:id="1"/>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eastAsia="zh-CN"/>
        </w:rPr>
        <w:t>（注：</w:t>
      </w:r>
      <w:r>
        <w:rPr>
          <w:rFonts w:hint="eastAsia" w:ascii="仿宋_GB2312" w:hAnsi="仿宋_GB2312" w:eastAsia="仿宋_GB2312" w:cs="仿宋_GB2312"/>
          <w:sz w:val="32"/>
          <w:szCs w:val="32"/>
          <w:lang w:val="en-US" w:eastAsia="zh-CN"/>
        </w:rPr>
        <w:t>4月22日至4月23日仅可修改申请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纸质材料受理时间：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日17:30（工作日）。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受理地点：</w:t>
      </w:r>
      <w:r>
        <w:rPr>
          <w:rFonts w:hint="eastAsia" w:ascii="仿宋_GB2312" w:hAnsi="仿宋_GB2312" w:eastAsia="仿宋_GB2312" w:cs="仿宋_GB2312"/>
          <w:sz w:val="32"/>
          <w:szCs w:val="32"/>
          <w:lang w:eastAsia="zh-CN"/>
        </w:rPr>
        <w:t>深圳市光明区玉塘街道科润大厦</w:t>
      </w:r>
      <w:r>
        <w:rPr>
          <w:rFonts w:hint="eastAsia" w:ascii="仿宋_GB2312" w:hAnsi="仿宋_GB2312" w:eastAsia="仿宋_GB2312" w:cs="仿宋_GB2312"/>
          <w:sz w:val="32"/>
          <w:szCs w:val="32"/>
          <w:lang w:val="en-US" w:eastAsia="zh-CN"/>
        </w:rPr>
        <w:t>A栋15楼光明区科技创新局创新促进科</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业务咨询：88210473、8821</w:t>
      </w:r>
      <w:r>
        <w:rPr>
          <w:rFonts w:hint="eastAsia" w:ascii="仿宋_GB2312" w:hAnsi="仿宋_GB2312" w:eastAsia="仿宋_GB2312" w:cs="仿宋_GB2312"/>
          <w:sz w:val="32"/>
          <w:szCs w:val="32"/>
          <w:lang w:val="en-US" w:eastAsia="zh-CN"/>
        </w:rPr>
        <w:t>0476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QQ群：1047780452。</w:t>
      </w:r>
    </w:p>
    <w:p>
      <w:pPr>
        <w:spacing w:line="560" w:lineRule="exact"/>
        <w:ind w:left="0" w:leftChars="0"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六</w:t>
      </w:r>
      <w:r>
        <w:rPr>
          <w:rFonts w:hint="eastAsia" w:ascii="黑体" w:hAnsi="黑体" w:eastAsia="黑体" w:cstheme="minorBidi"/>
          <w:b w:val="0"/>
          <w:kern w:val="2"/>
          <w:sz w:val="32"/>
          <w:szCs w:val="22"/>
          <w:highlight w:val="none"/>
        </w:rPr>
        <w:t>、受理机关</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深圳市光明区科技创新局。</w:t>
      </w:r>
    </w:p>
    <w:p>
      <w:pPr>
        <w:spacing w:line="560" w:lineRule="exact"/>
        <w:ind w:left="0" w:leftChars="0"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七</w:t>
      </w:r>
      <w:r>
        <w:rPr>
          <w:rFonts w:hint="eastAsia" w:ascii="黑体" w:hAnsi="黑体" w:eastAsia="黑体" w:cstheme="minorBidi"/>
          <w:b w:val="0"/>
          <w:kern w:val="2"/>
          <w:sz w:val="32"/>
          <w:szCs w:val="22"/>
          <w:highlight w:val="none"/>
        </w:rPr>
        <w:t>、办理流程</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区科技主管部门发布指南——</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单位网上申报——</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单位向区科技主管部门窗口提交</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材料——</w:t>
      </w:r>
      <w:r>
        <w:rPr>
          <w:rFonts w:hint="eastAsia" w:ascii="仿宋_GB2312" w:hAnsi="宋体" w:eastAsia="仿宋_GB2312"/>
          <w:kern w:val="0"/>
          <w:sz w:val="32"/>
          <w:szCs w:val="32"/>
          <w:highlight w:val="none"/>
        </w:rPr>
        <w:t>项目审定</w:t>
      </w:r>
      <w:r>
        <w:rPr>
          <w:rFonts w:hint="eastAsia" w:ascii="仿宋_GB2312" w:hAnsi="仿宋_GB2312" w:eastAsia="仿宋_GB2312" w:cs="仿宋_GB2312"/>
          <w:sz w:val="32"/>
          <w:szCs w:val="32"/>
          <w:highlight w:val="none"/>
        </w:rPr>
        <w:t>——征求相关部门意见——拟定资助计划——社会公示——下达项目资金计划——区科技主管部门拨付资金。</w:t>
      </w:r>
    </w:p>
    <w:p>
      <w:pPr>
        <w:spacing w:line="560" w:lineRule="exact"/>
        <w:ind w:left="0" w:leftChars="0"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八</w:t>
      </w:r>
      <w:r>
        <w:rPr>
          <w:rFonts w:hint="eastAsia" w:ascii="黑体" w:hAnsi="黑体" w:eastAsia="黑体" w:cstheme="minorBidi"/>
          <w:b w:val="0"/>
          <w:kern w:val="2"/>
          <w:sz w:val="32"/>
          <w:szCs w:val="22"/>
          <w:highlight w:val="none"/>
        </w:rPr>
        <w:t>、注意事项</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（一）</w:t>
      </w:r>
      <w:r>
        <w:rPr>
          <w:rFonts w:ascii="仿宋_GB2312" w:eastAsia="仿宋_GB2312"/>
          <w:sz w:val="32"/>
          <w:szCs w:val="32"/>
          <w:highlight w:val="none"/>
        </w:rPr>
        <w:t>申</w:t>
      </w:r>
      <w:r>
        <w:rPr>
          <w:rFonts w:hint="eastAsia" w:ascii="仿宋_GB2312" w:eastAsia="仿宋_GB2312"/>
          <w:sz w:val="32"/>
          <w:szCs w:val="32"/>
          <w:highlight w:val="none"/>
          <w:lang w:eastAsia="zh-CN"/>
        </w:rPr>
        <w:t>报</w:t>
      </w:r>
      <w:r>
        <w:rPr>
          <w:rFonts w:ascii="仿宋_GB2312" w:eastAsia="仿宋_GB2312"/>
          <w:sz w:val="32"/>
          <w:szCs w:val="32"/>
          <w:highlight w:val="none"/>
        </w:rPr>
        <w:t>单位对申</w:t>
      </w:r>
      <w:r>
        <w:rPr>
          <w:rFonts w:hint="eastAsia" w:ascii="仿宋_GB2312" w:eastAsia="仿宋_GB2312"/>
          <w:sz w:val="32"/>
          <w:szCs w:val="32"/>
          <w:highlight w:val="none"/>
          <w:lang w:eastAsia="zh-CN"/>
        </w:rPr>
        <w:t>报</w:t>
      </w:r>
      <w:r>
        <w:rPr>
          <w:rFonts w:ascii="仿宋_GB2312" w:eastAsia="仿宋_GB2312"/>
          <w:sz w:val="32"/>
          <w:szCs w:val="32"/>
          <w:highlight w:val="none"/>
        </w:rPr>
        <w:t>材料的合法性、真实性、准确性和完整性负责。对抄袭剽窃或弄虚作假的，</w:t>
      </w:r>
      <w:r>
        <w:rPr>
          <w:rFonts w:hint="eastAsia" w:ascii="仿宋_GB2312" w:hAnsi="仿宋_GB2312" w:eastAsia="仿宋_GB2312" w:cs="仿宋_GB2312"/>
          <w:sz w:val="32"/>
          <w:szCs w:val="32"/>
          <w:highlight w:val="none"/>
        </w:rPr>
        <w:t>光明区科技创新局</w:t>
      </w:r>
      <w:r>
        <w:rPr>
          <w:rFonts w:ascii="仿宋_GB2312" w:eastAsia="仿宋_GB2312"/>
          <w:sz w:val="32"/>
          <w:szCs w:val="32"/>
          <w:highlight w:val="none"/>
        </w:rPr>
        <w:t>核实后将不予立项或撤销项目，并纳入</w:t>
      </w:r>
      <w:r>
        <w:rPr>
          <w:rFonts w:hint="eastAsia" w:ascii="仿宋_GB2312" w:eastAsia="仿宋_GB2312"/>
          <w:sz w:val="32"/>
          <w:szCs w:val="32"/>
          <w:highlight w:val="none"/>
          <w:lang w:eastAsia="zh-CN"/>
        </w:rPr>
        <w:t>黑名单</w:t>
      </w:r>
      <w:r>
        <w:rPr>
          <w:rFonts w:ascii="仿宋_GB2312" w:eastAsia="仿宋_GB2312"/>
          <w:sz w:val="32"/>
          <w:szCs w:val="32"/>
          <w:highlight w:val="none"/>
        </w:rPr>
        <w:t>，同时视情节轻重，依法依规追究相应责任。</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（二）光明区科技创新局从未委托任何机构或个人代理光明区</w:t>
      </w:r>
      <w:r>
        <w:rPr>
          <w:rFonts w:hint="eastAsia" w:ascii="仿宋_GB2312" w:hAnsi="仿宋_GB2312" w:eastAsia="仿宋_GB2312" w:cs="仿宋_GB2312"/>
          <w:sz w:val="32"/>
          <w:szCs w:val="32"/>
          <w:highlight w:val="none"/>
          <w:lang w:val="en-US" w:eastAsia="zh-CN"/>
        </w:rPr>
        <w:t>3+1产业发展扶持计划</w:t>
      </w:r>
      <w:r>
        <w:rPr>
          <w:rFonts w:hint="eastAsia" w:ascii="仿宋_GB2312" w:hAnsi="仿宋_GB2312" w:eastAsia="仿宋_GB2312" w:cs="仿宋_GB2312"/>
          <w:sz w:val="32"/>
          <w:szCs w:val="32"/>
          <w:highlight w:val="none"/>
        </w:rPr>
        <w:t>项目的资金申报事宜，请项目单位自主申报项目。光明区科技创新局将严格按照有关标准和程序受理</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，不收取任何费用。如有任何机构或个人假借我局工作人员名义向企业收取费用的，请知情者向光明区科技创新局举报。</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（三）</w:t>
      </w:r>
      <w:r>
        <w:rPr>
          <w:rFonts w:ascii="仿宋_GB2312" w:eastAsia="仿宋_GB2312"/>
          <w:sz w:val="32"/>
          <w:szCs w:val="32"/>
          <w:highlight w:val="none"/>
        </w:rPr>
        <w:t>项目</w:t>
      </w:r>
      <w:r>
        <w:rPr>
          <w:rFonts w:hint="eastAsia" w:ascii="仿宋_GB2312" w:eastAsia="仿宋_GB2312"/>
          <w:sz w:val="32"/>
          <w:szCs w:val="32"/>
          <w:highlight w:val="none"/>
          <w:lang w:eastAsia="zh-CN"/>
        </w:rPr>
        <w:t>申报</w:t>
      </w:r>
      <w:r>
        <w:rPr>
          <w:rFonts w:ascii="仿宋_GB2312" w:eastAsia="仿宋_GB2312"/>
          <w:sz w:val="32"/>
          <w:szCs w:val="32"/>
          <w:highlight w:val="none"/>
        </w:rPr>
        <w:t>单位需提交审计报告的，应当提供经深圳市注册会计师协会备案的含有防伪标识封面的审计报告。项目</w:t>
      </w:r>
      <w:r>
        <w:rPr>
          <w:rFonts w:hint="eastAsia" w:ascii="仿宋_GB2312" w:eastAsia="仿宋_GB2312"/>
          <w:sz w:val="32"/>
          <w:szCs w:val="32"/>
          <w:highlight w:val="none"/>
          <w:lang w:eastAsia="zh-CN"/>
        </w:rPr>
        <w:t>申报</w:t>
      </w:r>
      <w:r>
        <w:rPr>
          <w:rFonts w:ascii="仿宋_GB2312" w:eastAsia="仿宋_GB2312"/>
          <w:sz w:val="32"/>
          <w:szCs w:val="32"/>
          <w:highlight w:val="none"/>
        </w:rPr>
        <w:t>单位提供无防伪标识封面（未备案）或属于虚假防伪标识封面（未备案）的审计报告，</w:t>
      </w:r>
      <w:r>
        <w:rPr>
          <w:rFonts w:hint="eastAsia" w:ascii="仿宋_GB2312" w:eastAsia="仿宋_GB2312"/>
          <w:sz w:val="32"/>
          <w:szCs w:val="32"/>
          <w:highlight w:val="none"/>
        </w:rPr>
        <w:t>我局</w:t>
      </w:r>
      <w:r>
        <w:rPr>
          <w:rFonts w:ascii="仿宋_GB2312" w:eastAsia="仿宋_GB2312"/>
          <w:sz w:val="32"/>
          <w:szCs w:val="32"/>
          <w:highlight w:val="none"/>
        </w:rPr>
        <w:t>不予采用。相关审计报告经核查认定属于虚假材料的，项目单位五年内不得申</w:t>
      </w:r>
      <w:r>
        <w:rPr>
          <w:rFonts w:hint="eastAsia" w:ascii="仿宋_GB2312" w:eastAsia="仿宋_GB2312"/>
          <w:sz w:val="32"/>
          <w:szCs w:val="32"/>
          <w:highlight w:val="none"/>
          <w:lang w:eastAsia="zh-CN"/>
        </w:rPr>
        <w:t>报</w:t>
      </w:r>
      <w:r>
        <w:rPr>
          <w:rFonts w:hint="eastAsia" w:ascii="仿宋_GB2312" w:eastAsia="仿宋_GB2312"/>
          <w:sz w:val="32"/>
          <w:szCs w:val="32"/>
          <w:highlight w:val="none"/>
        </w:rPr>
        <w:t>区经济发展资金</w:t>
      </w:r>
      <w:r>
        <w:rPr>
          <w:rFonts w:ascii="仿宋_GB2312" w:eastAsia="仿宋_GB2312"/>
          <w:sz w:val="32"/>
          <w:szCs w:val="32"/>
          <w:highlight w:val="none"/>
        </w:rPr>
        <w:t>项目，</w:t>
      </w:r>
      <w:r>
        <w:rPr>
          <w:rFonts w:hint="eastAsia" w:ascii="仿宋_GB2312" w:hAnsi="仿宋_GB2312" w:eastAsia="仿宋_GB2312" w:cs="仿宋_GB2312"/>
          <w:sz w:val="32"/>
          <w:szCs w:val="32"/>
          <w:highlight w:val="none"/>
        </w:rPr>
        <w:t>区科技创新局</w:t>
      </w:r>
      <w:r>
        <w:rPr>
          <w:rFonts w:ascii="仿宋_GB2312" w:eastAsia="仿宋_GB2312"/>
          <w:sz w:val="32"/>
          <w:szCs w:val="32"/>
          <w:highlight w:val="none"/>
        </w:rPr>
        <w:t>将其列入诚信异常名录，并按照</w:t>
      </w:r>
      <w:r>
        <w:rPr>
          <w:rFonts w:hint="eastAsia" w:ascii="仿宋_GB2312" w:eastAsia="仿宋_GB2312"/>
          <w:sz w:val="32"/>
          <w:szCs w:val="32"/>
          <w:highlight w:val="none"/>
        </w:rPr>
        <w:t>区</w:t>
      </w:r>
      <w:r>
        <w:rPr>
          <w:rFonts w:ascii="仿宋_GB2312" w:eastAsia="仿宋_GB2312"/>
          <w:sz w:val="32"/>
          <w:szCs w:val="32"/>
          <w:highlight w:val="none"/>
        </w:rPr>
        <w:t>政府失信联合惩戒有关规定予以处理。</w:t>
      </w:r>
    </w:p>
    <w:p>
      <w:pPr>
        <w:pStyle w:val="2"/>
        <w:spacing w:line="560" w:lineRule="exact"/>
        <w:ind w:firstLine="640"/>
        <w:rPr>
          <w:highlight w:val="none"/>
        </w:rPr>
      </w:pPr>
      <w:r>
        <w:rPr>
          <w:rFonts w:hint="eastAsia" w:ascii="仿宋_GB2312" w:eastAsia="仿宋_GB2312"/>
          <w:sz w:val="32"/>
          <w:szCs w:val="32"/>
          <w:highlight w:val="none"/>
          <w:lang w:eastAsia="zh-CN"/>
        </w:rPr>
        <w:t>（四）申报单位不得以同一事项重复申报或者多头申报区级专项资金资助，同一事项确因政策允许申报多项专项资金的，应当在申报材料中予以表明并注明原因。重复使用同一发票支付申报项目可视为重复申报。</w:t>
      </w:r>
    </w:p>
    <w:p>
      <w:pPr>
        <w:spacing w:line="560" w:lineRule="exact"/>
        <w:ind w:firstLine="640" w:firstLineChars="200"/>
        <w:rPr>
          <w:rFonts w:ascii="仿宋_GB2312" w:eastAsia="仿宋_GB2312"/>
          <w:sz w:val="32"/>
          <w:szCs w:val="32"/>
          <w:highlight w:val="none"/>
        </w:rPr>
      </w:pPr>
    </w:p>
    <w:p>
      <w:pPr>
        <w:spacing w:line="560" w:lineRule="exact"/>
        <w:ind w:left="958" w:leftChars="304" w:hanging="320" w:hangingChars="100"/>
        <w:rPr>
          <w:highlight w:val="none"/>
        </w:rPr>
      </w:pPr>
      <w:r>
        <w:rPr>
          <w:rFonts w:hint="eastAsia" w:eastAsia="仿宋_GB2312"/>
          <w:color w:val="000000"/>
          <w:sz w:val="32"/>
          <w:szCs w:val="21"/>
          <w:highlight w:val="none"/>
        </w:rPr>
        <w:t>附件：</w:t>
      </w:r>
      <w:r>
        <w:rPr>
          <w:rFonts w:hint="eastAsia" w:ascii="仿宋_GB2312" w:hAnsi="仿宋_GB2312" w:eastAsia="仿宋_GB2312" w:cs="仿宋_GB2312"/>
          <w:color w:val="000000"/>
          <w:sz w:val="32"/>
          <w:szCs w:val="32"/>
          <w:highlight w:val="none"/>
        </w:rPr>
        <w:t>承诺协议书（模板）</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EA"/>
    <w:rsid w:val="001A77A2"/>
    <w:rsid w:val="003078CE"/>
    <w:rsid w:val="00631A3E"/>
    <w:rsid w:val="006D2BB8"/>
    <w:rsid w:val="0070652E"/>
    <w:rsid w:val="00717215"/>
    <w:rsid w:val="00731C78"/>
    <w:rsid w:val="007355A9"/>
    <w:rsid w:val="00741384"/>
    <w:rsid w:val="007F51CD"/>
    <w:rsid w:val="008E4FB9"/>
    <w:rsid w:val="00B1460F"/>
    <w:rsid w:val="00CC0004"/>
    <w:rsid w:val="00E83555"/>
    <w:rsid w:val="00EC0D3B"/>
    <w:rsid w:val="00EC192A"/>
    <w:rsid w:val="00ED0B37"/>
    <w:rsid w:val="00F738EA"/>
    <w:rsid w:val="03F7293A"/>
    <w:rsid w:val="04341413"/>
    <w:rsid w:val="045D5DC9"/>
    <w:rsid w:val="05F02D44"/>
    <w:rsid w:val="06A02D26"/>
    <w:rsid w:val="08935D3C"/>
    <w:rsid w:val="08F30CA2"/>
    <w:rsid w:val="0A3928AF"/>
    <w:rsid w:val="0D6A67A8"/>
    <w:rsid w:val="0DAA1510"/>
    <w:rsid w:val="0F1F51C4"/>
    <w:rsid w:val="0F59261E"/>
    <w:rsid w:val="0F9F352F"/>
    <w:rsid w:val="115B0C98"/>
    <w:rsid w:val="11B74EFE"/>
    <w:rsid w:val="12E22BED"/>
    <w:rsid w:val="138B5408"/>
    <w:rsid w:val="1430449D"/>
    <w:rsid w:val="16D60980"/>
    <w:rsid w:val="18052891"/>
    <w:rsid w:val="1965594D"/>
    <w:rsid w:val="1AF62E97"/>
    <w:rsid w:val="1BBF5840"/>
    <w:rsid w:val="1BF5DDD1"/>
    <w:rsid w:val="1C257F83"/>
    <w:rsid w:val="1C47169A"/>
    <w:rsid w:val="1D5C738A"/>
    <w:rsid w:val="1F8A6C47"/>
    <w:rsid w:val="20BC03F1"/>
    <w:rsid w:val="217818C1"/>
    <w:rsid w:val="223A5FAB"/>
    <w:rsid w:val="22D01E99"/>
    <w:rsid w:val="233D2AB0"/>
    <w:rsid w:val="23BC3159"/>
    <w:rsid w:val="242771EE"/>
    <w:rsid w:val="24B557CA"/>
    <w:rsid w:val="25CA32E2"/>
    <w:rsid w:val="26FBAA6A"/>
    <w:rsid w:val="26FC2842"/>
    <w:rsid w:val="27FF3363"/>
    <w:rsid w:val="284508B3"/>
    <w:rsid w:val="28484936"/>
    <w:rsid w:val="291D3202"/>
    <w:rsid w:val="29925D08"/>
    <w:rsid w:val="2AD27F7E"/>
    <w:rsid w:val="2B842354"/>
    <w:rsid w:val="2BB7DF5A"/>
    <w:rsid w:val="2D64352F"/>
    <w:rsid w:val="2E5A08D5"/>
    <w:rsid w:val="2F2376AF"/>
    <w:rsid w:val="2F794255"/>
    <w:rsid w:val="2FEFE4A3"/>
    <w:rsid w:val="2FFFBB12"/>
    <w:rsid w:val="31441A8B"/>
    <w:rsid w:val="31E008D5"/>
    <w:rsid w:val="32373454"/>
    <w:rsid w:val="337F9DCB"/>
    <w:rsid w:val="33875B08"/>
    <w:rsid w:val="33C77248"/>
    <w:rsid w:val="33CB11F4"/>
    <w:rsid w:val="33E5427A"/>
    <w:rsid w:val="351044EC"/>
    <w:rsid w:val="355452AD"/>
    <w:rsid w:val="35573816"/>
    <w:rsid w:val="35B21439"/>
    <w:rsid w:val="365631C5"/>
    <w:rsid w:val="37D6A630"/>
    <w:rsid w:val="3A3A6F9B"/>
    <w:rsid w:val="3B2170CD"/>
    <w:rsid w:val="3B332145"/>
    <w:rsid w:val="3BE52349"/>
    <w:rsid w:val="3CC50665"/>
    <w:rsid w:val="3D294E75"/>
    <w:rsid w:val="3DAC0664"/>
    <w:rsid w:val="3E092ABF"/>
    <w:rsid w:val="3E1B403D"/>
    <w:rsid w:val="3E667AEA"/>
    <w:rsid w:val="3EC66D0F"/>
    <w:rsid w:val="3EED94CB"/>
    <w:rsid w:val="3FC909D9"/>
    <w:rsid w:val="3FFE4A2A"/>
    <w:rsid w:val="40BC790A"/>
    <w:rsid w:val="40D655BE"/>
    <w:rsid w:val="41B30FE0"/>
    <w:rsid w:val="42AB22AF"/>
    <w:rsid w:val="44BB076C"/>
    <w:rsid w:val="469B4777"/>
    <w:rsid w:val="47060AD6"/>
    <w:rsid w:val="47677FCC"/>
    <w:rsid w:val="489C689F"/>
    <w:rsid w:val="48DD7F91"/>
    <w:rsid w:val="48FD1FE8"/>
    <w:rsid w:val="497E42CD"/>
    <w:rsid w:val="4A3607C0"/>
    <w:rsid w:val="4A7E0C3D"/>
    <w:rsid w:val="4AAE2F2B"/>
    <w:rsid w:val="4CC37101"/>
    <w:rsid w:val="4CDD579E"/>
    <w:rsid w:val="4DC95BAB"/>
    <w:rsid w:val="4EB5BFBB"/>
    <w:rsid w:val="4F623E6C"/>
    <w:rsid w:val="4F9BDB70"/>
    <w:rsid w:val="4FB620CD"/>
    <w:rsid w:val="511033D8"/>
    <w:rsid w:val="51891ADE"/>
    <w:rsid w:val="51A1540C"/>
    <w:rsid w:val="529B4A2E"/>
    <w:rsid w:val="53176AA4"/>
    <w:rsid w:val="538B1426"/>
    <w:rsid w:val="55620FC3"/>
    <w:rsid w:val="57415ECE"/>
    <w:rsid w:val="57A70228"/>
    <w:rsid w:val="57AF4C57"/>
    <w:rsid w:val="58973494"/>
    <w:rsid w:val="592833D7"/>
    <w:rsid w:val="59373186"/>
    <w:rsid w:val="5942527F"/>
    <w:rsid w:val="59BB44FE"/>
    <w:rsid w:val="5A731BBD"/>
    <w:rsid w:val="5C682008"/>
    <w:rsid w:val="5CA24161"/>
    <w:rsid w:val="5DFB156D"/>
    <w:rsid w:val="5F565412"/>
    <w:rsid w:val="5F7FD5F4"/>
    <w:rsid w:val="5F880D3F"/>
    <w:rsid w:val="5F9C4AB6"/>
    <w:rsid w:val="5FBBB7F9"/>
    <w:rsid w:val="5FFBBD70"/>
    <w:rsid w:val="5FFD6F9F"/>
    <w:rsid w:val="5FFEDD3B"/>
    <w:rsid w:val="60B023B2"/>
    <w:rsid w:val="61EC613A"/>
    <w:rsid w:val="61FFF8F1"/>
    <w:rsid w:val="63440A80"/>
    <w:rsid w:val="657FB3E9"/>
    <w:rsid w:val="65D0216D"/>
    <w:rsid w:val="660C2CA7"/>
    <w:rsid w:val="66F73BC8"/>
    <w:rsid w:val="67915A56"/>
    <w:rsid w:val="67C5489C"/>
    <w:rsid w:val="67FFE10C"/>
    <w:rsid w:val="68A54E2E"/>
    <w:rsid w:val="6C55223F"/>
    <w:rsid w:val="6D604DF3"/>
    <w:rsid w:val="6D653206"/>
    <w:rsid w:val="6DA76C6F"/>
    <w:rsid w:val="6DB56E34"/>
    <w:rsid w:val="6E4B60D7"/>
    <w:rsid w:val="6EA3278A"/>
    <w:rsid w:val="6ED966F7"/>
    <w:rsid w:val="6EDC0A64"/>
    <w:rsid w:val="6EE71AD6"/>
    <w:rsid w:val="6F5E9D8F"/>
    <w:rsid w:val="6FA9450F"/>
    <w:rsid w:val="6FBE3E8F"/>
    <w:rsid w:val="6FDF60E1"/>
    <w:rsid w:val="6FEB2FC2"/>
    <w:rsid w:val="6FF60849"/>
    <w:rsid w:val="6FFD3479"/>
    <w:rsid w:val="702C7FAF"/>
    <w:rsid w:val="704B7FAB"/>
    <w:rsid w:val="710E5F1E"/>
    <w:rsid w:val="720C6A76"/>
    <w:rsid w:val="726C2A56"/>
    <w:rsid w:val="732F9F1C"/>
    <w:rsid w:val="76030046"/>
    <w:rsid w:val="764F3F5A"/>
    <w:rsid w:val="767A3717"/>
    <w:rsid w:val="76906BFA"/>
    <w:rsid w:val="76A84FC1"/>
    <w:rsid w:val="77177750"/>
    <w:rsid w:val="772565BD"/>
    <w:rsid w:val="77964032"/>
    <w:rsid w:val="77CBA90A"/>
    <w:rsid w:val="77DFE09E"/>
    <w:rsid w:val="77F80009"/>
    <w:rsid w:val="79053FAF"/>
    <w:rsid w:val="7945030A"/>
    <w:rsid w:val="796F71E5"/>
    <w:rsid w:val="799670F9"/>
    <w:rsid w:val="79D95686"/>
    <w:rsid w:val="7A2C3BD0"/>
    <w:rsid w:val="7A7671B0"/>
    <w:rsid w:val="7A9568FB"/>
    <w:rsid w:val="7B223369"/>
    <w:rsid w:val="7B2F697D"/>
    <w:rsid w:val="7B462B11"/>
    <w:rsid w:val="7BFB27BA"/>
    <w:rsid w:val="7CCF0747"/>
    <w:rsid w:val="7CDB5E2D"/>
    <w:rsid w:val="7D5EFABD"/>
    <w:rsid w:val="7D7EC2FE"/>
    <w:rsid w:val="7D7FD598"/>
    <w:rsid w:val="7DAFFEA1"/>
    <w:rsid w:val="7DF43D25"/>
    <w:rsid w:val="7DFD791B"/>
    <w:rsid w:val="7E2736A4"/>
    <w:rsid w:val="7ED70675"/>
    <w:rsid w:val="7EDB24DD"/>
    <w:rsid w:val="7EEF1480"/>
    <w:rsid w:val="7F84433D"/>
    <w:rsid w:val="7FEBA437"/>
    <w:rsid w:val="7FEBB12E"/>
    <w:rsid w:val="7FF3EB52"/>
    <w:rsid w:val="7FFD00F2"/>
    <w:rsid w:val="7FFF0A09"/>
    <w:rsid w:val="867D5908"/>
    <w:rsid w:val="8F3DDF22"/>
    <w:rsid w:val="8FAE6E03"/>
    <w:rsid w:val="93FFD28C"/>
    <w:rsid w:val="9FDC4EE9"/>
    <w:rsid w:val="ABE77637"/>
    <w:rsid w:val="AD8F796E"/>
    <w:rsid w:val="B75EB686"/>
    <w:rsid w:val="B7776942"/>
    <w:rsid w:val="BB61F307"/>
    <w:rsid w:val="BB7F7FCF"/>
    <w:rsid w:val="BBEB7834"/>
    <w:rsid w:val="BBF7E710"/>
    <w:rsid w:val="BCF7FE0B"/>
    <w:rsid w:val="BE7A80EB"/>
    <w:rsid w:val="BF7CF4E9"/>
    <w:rsid w:val="BFBE8484"/>
    <w:rsid w:val="BFEF38D5"/>
    <w:rsid w:val="BFF7912A"/>
    <w:rsid w:val="C1D741E0"/>
    <w:rsid w:val="D61590B0"/>
    <w:rsid w:val="D7EF743D"/>
    <w:rsid w:val="D9BEE62A"/>
    <w:rsid w:val="DA7F2121"/>
    <w:rsid w:val="DE779498"/>
    <w:rsid w:val="DEDFA591"/>
    <w:rsid w:val="DEFF0966"/>
    <w:rsid w:val="DEFF8E3C"/>
    <w:rsid w:val="DF33FA02"/>
    <w:rsid w:val="DF4F0E71"/>
    <w:rsid w:val="DFAD57D2"/>
    <w:rsid w:val="DFFFD87F"/>
    <w:rsid w:val="E36FA151"/>
    <w:rsid w:val="E7FFEA68"/>
    <w:rsid w:val="EBF8E104"/>
    <w:rsid w:val="EF4BE069"/>
    <w:rsid w:val="EF7E915E"/>
    <w:rsid w:val="EF9FFBE0"/>
    <w:rsid w:val="EFAFDC93"/>
    <w:rsid w:val="EFFFC208"/>
    <w:rsid w:val="F1DF4DD9"/>
    <w:rsid w:val="F5B7F160"/>
    <w:rsid w:val="F676B200"/>
    <w:rsid w:val="F6D7630E"/>
    <w:rsid w:val="F77FFFCF"/>
    <w:rsid w:val="F7D5B9C0"/>
    <w:rsid w:val="F7FEEE1A"/>
    <w:rsid w:val="FA9F1926"/>
    <w:rsid w:val="FB5F8861"/>
    <w:rsid w:val="FB7F90E1"/>
    <w:rsid w:val="FBFA88B1"/>
    <w:rsid w:val="FDB798DE"/>
    <w:rsid w:val="FDFFC183"/>
    <w:rsid w:val="FEDF4EAE"/>
    <w:rsid w:val="FF7C8D9E"/>
    <w:rsid w:val="FFE6C52C"/>
    <w:rsid w:val="FFF30144"/>
    <w:rsid w:val="FFF76C31"/>
    <w:rsid w:val="FFFB8FF6"/>
    <w:rsid w:val="FFFBA3AF"/>
    <w:rsid w:val="FFFE0E51"/>
    <w:rsid w:val="FFFF7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60" w:lineRule="exact"/>
      <w:ind w:firstLine="420" w:firstLineChars="200"/>
      <w:jc w:val="left"/>
    </w:pPr>
    <w:rPr>
      <w:rFonts w:ascii="宋体" w:hAnsi="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39"/>
    <w:pPr>
      <w:tabs>
        <w:tab w:val="right" w:leader="dot" w:pos="8302"/>
      </w:tabs>
      <w:ind w:firstLine="360" w:firstLineChars="200"/>
    </w:pPr>
    <w:rPr>
      <w:rFonts w:ascii="仿宋_GB2312" w:eastAsia="仿宋_GB2312"/>
      <w:sz w:val="32"/>
      <w:szCs w:val="32"/>
    </w:rPr>
  </w:style>
  <w:style w:type="character" w:styleId="9">
    <w:name w:val="Strong"/>
    <w:basedOn w:val="8"/>
    <w:qFormat/>
    <w:uiPriority w:val="0"/>
    <w:rPr>
      <w:b/>
    </w:rPr>
  </w:style>
  <w:style w:type="character" w:styleId="10">
    <w:name w:val="Hyperlink"/>
    <w:qFormat/>
    <w:uiPriority w:val="99"/>
    <w:rPr>
      <w:color w:val="0000FF"/>
      <w:u w:val="single"/>
    </w:rPr>
  </w:style>
  <w:style w:type="paragraph" w:customStyle="1" w:styleId="11">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2">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1272</Words>
  <Characters>7251</Characters>
  <Lines>60</Lines>
  <Paragraphs>17</Paragraphs>
  <TotalTime>6</TotalTime>
  <ScaleCrop>false</ScaleCrop>
  <LinksUpToDate>false</LinksUpToDate>
  <CharactersWithSpaces>8506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2021-01-19T22:32:00Z</dcterms:created>
  <dc:creator>kevin005</dc:creator>
  <cp:lastModifiedBy>王燕美</cp:lastModifiedBy>
  <cp:lastPrinted>2021-03-04T11:25:00Z</cp:lastPrinted>
  <dcterms:modified xsi:type="dcterms:W3CDTF">2021-04-06T07:55:40Z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C6FC9BD7442B44988E68561FF18738F2</vt:lpwstr>
  </property>
</Properties>
</file>