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spacing w:line="560" w:lineRule="exact"/>
      </w:pP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Toc1257129215_WPSOffice_Level1"/>
      <w:bookmarkStart w:id="1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XXX产业化项目备案申请报告</w:t>
      </w:r>
      <w:bookmarkEnd w:id="0"/>
    </w:p>
    <w:bookmarkEnd w:id="10"/>
    <w:p>
      <w:pPr>
        <w:spacing w:line="560" w:lineRule="exact"/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（需编辑目录，标注页码）</w:t>
      </w:r>
    </w:p>
    <w:p>
      <w:pPr>
        <w:spacing w:line="560" w:lineRule="exact"/>
        <w:ind w:firstLine="2240" w:firstLineChars="7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黑体"/>
          <w:sz w:val="32"/>
          <w:szCs w:val="32"/>
        </w:rPr>
      </w:pPr>
      <w:bookmarkStart w:id="1" w:name="_Toc1311817683_WPSOffice_Level1"/>
      <w:r>
        <w:rPr>
          <w:rFonts w:hint="eastAsia" w:ascii="黑体" w:hAnsi="黑体" w:eastAsia="黑体" w:cs="黑体"/>
          <w:sz w:val="32"/>
          <w:szCs w:val="32"/>
        </w:rPr>
        <w:t>一、项目摘要</w:t>
      </w:r>
      <w:bookmarkEnd w:id="1"/>
      <w:r>
        <w:rPr>
          <w:rFonts w:hint="eastAsia" w:ascii="仿宋_GB2312" w:eastAsia="仿宋_GB2312"/>
          <w:sz w:val="32"/>
          <w:szCs w:val="32"/>
        </w:rPr>
        <w:t>（4000字以内）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包括项目名称、法人概况、建设地点、主要建设内容、建设规模、建设时间、技术基础、工艺路线、项目运营模式、项目建设条件落实情况、项目总投资、申请政府资助资金总额、项目经济和社会效益分析等。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2" w:name="_Toc1619716073_WPSOffice_Level1"/>
      <w:r>
        <w:rPr>
          <w:rFonts w:hint="eastAsia" w:ascii="黑体" w:hAnsi="黑体" w:eastAsia="黑体" w:cs="黑体"/>
          <w:sz w:val="32"/>
          <w:szCs w:val="32"/>
        </w:rPr>
        <w:t>二、项目背景与意义</w:t>
      </w:r>
      <w:bookmarkEnd w:id="2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包括国内外产业现状和技术发展趋势，产业链关键环节和技术难点，项目对产业发展的作用与影响，产业关联度分析，市场分析。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3" w:name="_Toc657215489_WPSOffice_Level1"/>
      <w:r>
        <w:rPr>
          <w:rFonts w:hint="eastAsia" w:ascii="黑体" w:hAnsi="黑体" w:eastAsia="黑体" w:cs="黑体"/>
          <w:sz w:val="32"/>
          <w:szCs w:val="32"/>
        </w:rPr>
        <w:t>三、项目申报单位的基本情况</w:t>
      </w:r>
      <w:bookmarkEnd w:id="3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企业所有制性质、规模、发展规划及战略、在行业内的地位、主营业务及主要产品市场占有率、近三年经营业绩（总资产、主营业务收入、利润总额、净利润、利税情况、研发投入、资产负债率、“工业投资”和“工业技术改造投资”数据、银行信用等级等）、项目负责人及主要股东概况、已通过的有关企业质量体系认证、银行资信情况及近年来主要科研成果等。成立时间不足三年的项目承担单位提供单位成立以来的相关概况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4" w:name="_Toc1974962549_WPSOffice_Level1"/>
      <w:r>
        <w:rPr>
          <w:rFonts w:hint="eastAsia" w:ascii="黑体" w:hAnsi="黑体" w:eastAsia="黑体" w:cs="黑体"/>
          <w:sz w:val="32"/>
          <w:szCs w:val="32"/>
        </w:rPr>
        <w:t>四、项目的技术基础</w:t>
      </w:r>
      <w:bookmarkEnd w:id="4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包括研发团队情况、成果来源及知识产权情况、已完成的研究开发工作及中试情况和鉴定年限、技术或工艺特点以及与现有技术或工艺比较所具有的优势、该项技术的突破对行业技术进步的重要意义和作用。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5" w:name="_Toc2022090066_WPSOffice_Level1"/>
      <w:r>
        <w:rPr>
          <w:rFonts w:hint="eastAsia" w:ascii="黑体" w:hAnsi="黑体" w:eastAsia="黑体" w:cs="黑体"/>
          <w:sz w:val="32"/>
          <w:szCs w:val="32"/>
        </w:rPr>
        <w:t>五、项目建设方案</w:t>
      </w:r>
      <w:bookmarkEnd w:id="5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项目建设的主要内容、建设规模、建设地点、采用的工艺路线与技术特点、工程和主要设备选型及主要经济技术指标、项目招标内容、项目盈利运营模式、产品市场预测、建设工期和进度安排、建设期管理及项目组织结构与人力资源配置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6" w:name="_Toc227584768_WPSOffice_Level1"/>
      <w:r>
        <w:rPr>
          <w:rFonts w:hint="eastAsia" w:ascii="黑体" w:hAnsi="黑体" w:eastAsia="黑体" w:cs="黑体"/>
          <w:sz w:val="32"/>
          <w:szCs w:val="32"/>
        </w:rPr>
        <w:t>六、各项建设条件落实情况</w:t>
      </w:r>
      <w:bookmarkEnd w:id="6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环境保护、资源综合利用、节能措施、原材料供应、安全生产、卫生防疫、消防及外部配套条件落实情况等；其中节能专篇章节需按照《固定资产投资项目节能审查办法》（国家发展和改革委员会2016年第44号令）要求进行编写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7" w:name="_Toc270277806_WPSOffice_Level1"/>
      <w:r>
        <w:rPr>
          <w:rFonts w:hint="eastAsia" w:ascii="黑体" w:hAnsi="黑体" w:eastAsia="黑体" w:cs="黑体"/>
          <w:sz w:val="32"/>
          <w:szCs w:val="32"/>
        </w:rPr>
        <w:t>七、投资估算及资金筹措</w:t>
      </w:r>
      <w:bookmarkEnd w:id="7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包括项目总投资估算表、建设投资估算、分年投资计划表、项目资金筹措及落实情况等。项目总投资一般由建设投资、研发费用和铺底流动资金构成。其中：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（一）建设投资主要包括建筑工程费、安装工程费、场地改造费、设备及工器具购置费（含购置必要的技术和软件、专用仪器设备定制）等；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研发费用包括自主研发费和委托开发费。其中，自主研发费主要包括科研材料及事务费（含材料费、测试化验加工费、出版/文献/信息传播/知识产权事务费）、人力资源费（含研发人员工资、劳务费、专家咨询费）、其他费用（含差旅费、会议费、国际合作与交流费、人员绩效、管理费等）。委托开发费主要是指项目单位购买研发外包服务所支付的费用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铺底流动资金主要包括燃料动力费、生产原材料费、场地租赁费、基本预备费、项目执行期利息等。项目投资构成中，建设投资不低于总投资的40％、研发费用和铺底流动资金合计不高于60％。项目资金筹措方案中，自有资金不低于项目总投资的30%，且须提供银行出具的证明文件。资金使用方案需列出项目建设所需购置的主要设备、技术及软件等清单（设备种类、数量、参考单价、购买情况等）以及土建、流动资金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8" w:name="_Toc1080191109_WPSOffice_Level1"/>
      <w:r>
        <w:rPr>
          <w:rFonts w:hint="eastAsia" w:ascii="黑体" w:hAnsi="黑体" w:eastAsia="黑体" w:cs="黑体"/>
          <w:sz w:val="32"/>
          <w:szCs w:val="32"/>
        </w:rPr>
        <w:t>八、项目财务评价、经济效益及社会效益</w:t>
      </w:r>
      <w:bookmarkEnd w:id="8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包括内部收益率、投资利润率、投资回收期、贷款偿还期等指标的计算和评估，项目建成后的运营方案、管理模式、达产产值及利润、新增就业人员等。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9" w:name="_Toc852708063_WPSOffice_Level1"/>
      <w:r>
        <w:rPr>
          <w:rFonts w:hint="eastAsia" w:ascii="黑体" w:hAnsi="黑体" w:eastAsia="黑体" w:cs="黑体"/>
          <w:sz w:val="32"/>
          <w:szCs w:val="32"/>
        </w:rPr>
        <w:t>九、项目风险分析</w:t>
      </w:r>
      <w:bookmarkEnd w:id="9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包括项目的技术风险、市场风险、资金风险等评价情况，以及风险控制思路等。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80D67"/>
    <w:rsid w:val="12A8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80" w:lineRule="atLeast"/>
      <w:ind w:firstLine="420" w:firstLineChars="200"/>
      <w:jc w:val="left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2021-04-07T01:52:00Z</dcterms:created>
  <dc:creator>王燕美</dc:creator>
  <cp:lastModifiedBy>王燕美</cp:lastModifiedBy>
  <dcterms:modified xsi:type="dcterms:W3CDTF">2021-04-07T01:53:23Z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84CD3469035E4DC2B81400742F75F483</vt:lpwstr>
  </property>
</Properties>
</file>