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ind w:firstLine="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光明区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新增区级众创空间名单</w:t>
      </w:r>
    </w:p>
    <w:p>
      <w:pPr>
        <w:numPr>
          <w:ilvl w:val="0"/>
          <w:numId w:val="0"/>
        </w:numPr>
        <w:spacing w:line="560" w:lineRule="exact"/>
        <w:ind w:firstLine="0"/>
        <w:rPr>
          <w:rFonts w:hint="eastAsia" w:ascii="宋体" w:hAnsi="宋体" w:eastAsia="宋体" w:cs="宋体"/>
          <w:b/>
          <w:sz w:val="32"/>
          <w:szCs w:val="32"/>
        </w:rPr>
      </w:pPr>
    </w:p>
    <w:tbl>
      <w:tblPr>
        <w:tblStyle w:val="2"/>
        <w:tblW w:w="94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2"/>
        <w:gridCol w:w="2136"/>
        <w:gridCol w:w="4665"/>
        <w:gridCol w:w="2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2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  <w:t>众创空间名称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  <w:t>空间运营机构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bCs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" w:eastAsia="zh-CN"/>
              </w:rPr>
              <w:t>认定时间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2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公明研创谷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深圳市公明研创谷孵化器科技有限公司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2021年10月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华米云退役军人创客空间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深圳市华米云智能科技有限公司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2021年10月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4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光明动力众创空间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深圳市恒泰裕实业有限公司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2021年10月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8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深圳南太▪U创空间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世成电子（深圳）有限公司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2021年10月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02066"/>
    <w:rsid w:val="5ED523FB"/>
    <w:rsid w:val="63A50B5D"/>
    <w:rsid w:val="70B8160B"/>
    <w:rsid w:val="7603399E"/>
    <w:rsid w:val="D7EF735F"/>
    <w:rsid w:val="F9B2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liuyaofang</cp:lastModifiedBy>
  <dcterms:modified xsi:type="dcterms:W3CDTF">2021-10-26T14:36:24Z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