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运营管理人员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含联合运营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名单表格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</w:p>
    <w:tbl>
      <w:tblPr>
        <w:tblStyle w:val="3"/>
        <w:tblW w:w="14817" w:type="dxa"/>
        <w:tblInd w:w="-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084"/>
        <w:gridCol w:w="1016"/>
        <w:gridCol w:w="1567"/>
        <w:gridCol w:w="3750"/>
        <w:gridCol w:w="5050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0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375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具体负责事项</w:t>
            </w:r>
          </w:p>
        </w:tc>
        <w:tc>
          <w:tcPr>
            <w:tcW w:w="505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所获证书/相关背景经验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对应页码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62A13"/>
    <w:rsid w:val="08667422"/>
    <w:rsid w:val="27A75501"/>
    <w:rsid w:val="2889368E"/>
    <w:rsid w:val="3AA94EF5"/>
    <w:rsid w:val="3AF24FDA"/>
    <w:rsid w:val="5AB455C0"/>
    <w:rsid w:val="629E428C"/>
    <w:rsid w:val="7AB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2021-11-08T03:39:00Z</dcterms:created>
  <dc:creator>Administrator</dc:creator>
  <cp:lastModifiedBy>魏晓丽</cp:lastModifiedBy>
  <dcterms:modified xsi:type="dcterms:W3CDTF">2021-12-30T09:04:19Z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