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0" w:leftChars="0" w:firstLine="0" w:firstLine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附件5</w:t>
      </w:r>
    </w:p>
    <w:p>
      <w:pPr>
        <w:ind w:firstLine="0" w:firstLineChars="0"/>
        <w:jc w:val="center"/>
        <w:rPr>
          <w:rFonts w:hint="eastAsia"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企业端专项资金申报操作说明</w:t>
      </w:r>
    </w:p>
    <w:p>
      <w:pPr>
        <w:ind w:firstLine="0" w:firstLineChars="0"/>
        <w:jc w:val="center"/>
        <w:rPr>
          <w:rFonts w:ascii="楷体_GB2312" w:eastAsia="楷体_GB2312"/>
          <w:sz w:val="32"/>
          <w:szCs w:val="32"/>
        </w:rPr>
      </w:pPr>
      <w:r>
        <w:rPr>
          <w:rFonts w:hint="eastAsia" w:ascii="楷体_GB2312" w:eastAsia="楷体_GB2312"/>
          <w:sz w:val="32"/>
          <w:szCs w:val="32"/>
        </w:rPr>
        <w:t xml:space="preserve">    </w:t>
      </w:r>
      <w:r>
        <w:rPr>
          <w:rFonts w:hint="eastAsia" w:ascii="楷体_GB2312" w:eastAsia="楷体_GB2312"/>
          <w:color w:val="FF0000"/>
          <w:sz w:val="32"/>
          <w:szCs w:val="32"/>
        </w:rPr>
        <w:t>（技术支持：吴工/15018406285）</w:t>
      </w:r>
    </w:p>
    <w:p>
      <w:pPr>
        <w:ind w:firstLine="422"/>
        <w:jc w:val="left"/>
        <w:rPr>
          <w:b/>
          <w:bCs/>
        </w:rPr>
      </w:pPr>
    </w:p>
    <w:p>
      <w:pPr>
        <w:numPr>
          <w:ilvl w:val="0"/>
          <w:numId w:val="0"/>
        </w:numPr>
        <w:ind w:firstLine="640" w:firstLineChars="200"/>
        <w:jc w:val="left"/>
        <w:rPr>
          <w:rFonts w:ascii="黑体" w:hAnsi="黑体" w:eastAsia="黑体"/>
          <w:b w:val="0"/>
          <w:bCs w:val="0"/>
          <w:sz w:val="32"/>
          <w:szCs w:val="32"/>
        </w:rPr>
      </w:pPr>
      <w:r>
        <w:rPr>
          <w:rFonts w:hint="eastAsia" w:ascii="黑体" w:hAnsi="黑体" w:eastAsia="黑体"/>
          <w:b w:val="0"/>
          <w:bCs w:val="0"/>
          <w:sz w:val="32"/>
          <w:szCs w:val="32"/>
          <w:lang w:val="en-US" w:eastAsia="zh-CN"/>
        </w:rPr>
        <w:t>一、</w:t>
      </w:r>
      <w:r>
        <w:rPr>
          <w:rFonts w:hint="eastAsia" w:ascii="黑体" w:hAnsi="黑体" w:eastAsia="黑体"/>
          <w:b w:val="0"/>
          <w:bCs w:val="0"/>
          <w:sz w:val="32"/>
          <w:szCs w:val="32"/>
        </w:rPr>
        <w:t>申请专项资金的角色：企业用户</w:t>
      </w:r>
    </w:p>
    <w:p>
      <w:pPr>
        <w:ind w:firstLine="560" w:firstLineChars="200"/>
        <w:jc w:val="left"/>
        <w:rPr>
          <w:rFonts w:hint="eastAsia" w:ascii="楷体_GB2312" w:hAnsi="楷体_GB2312" w:eastAsia="楷体_GB2312" w:cs="楷体_GB2312"/>
          <w:b w:val="0"/>
          <w:bCs w:val="0"/>
          <w:color w:val="FF0000"/>
          <w:sz w:val="28"/>
          <w:szCs w:val="28"/>
        </w:rPr>
      </w:pPr>
      <w:r>
        <w:rPr>
          <w:rFonts w:hint="eastAsia" w:ascii="楷体_GB2312" w:hAnsi="楷体_GB2312" w:eastAsia="楷体_GB2312" w:cs="楷体_GB2312"/>
          <w:b w:val="0"/>
          <w:bCs w:val="0"/>
          <w:color w:val="FF0000"/>
          <w:sz w:val="28"/>
          <w:szCs w:val="28"/>
        </w:rPr>
        <w:t>注意事项:</w:t>
      </w:r>
    </w:p>
    <w:p>
      <w:pPr>
        <w:numPr>
          <w:ilvl w:val="0"/>
          <w:numId w:val="0"/>
        </w:numPr>
        <w:ind w:firstLine="560" w:firstLineChars="200"/>
        <w:jc w:val="left"/>
        <w:rPr>
          <w:rFonts w:hint="eastAsia" w:ascii="仿宋_GB2312" w:hAnsi="仿宋_GB2312" w:eastAsia="仿宋_GB2312" w:cs="仿宋_GB2312"/>
          <w:b w:val="0"/>
          <w:bCs w:val="0"/>
          <w:color w:val="FF0000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8"/>
          <w:szCs w:val="28"/>
          <w:lang w:eastAsia="zh-CN"/>
        </w:rPr>
        <w:t>（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8"/>
          <w:szCs w:val="28"/>
          <w:lang w:val="en-US" w:eastAsia="zh-CN"/>
        </w:rPr>
        <w:t>一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8"/>
          <w:szCs w:val="28"/>
          <w:lang w:eastAsia="zh-CN"/>
        </w:rPr>
        <w:t>）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8"/>
          <w:szCs w:val="28"/>
        </w:rPr>
        <w:t>请使用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t>谷歌浏览器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8"/>
          <w:szCs w:val="28"/>
        </w:rPr>
        <w:t>或者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t>火狐浏览器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8"/>
          <w:szCs w:val="28"/>
        </w:rPr>
        <w:t>打开本系统,本系统暂不支持其他浏览器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8"/>
          <w:szCs w:val="28"/>
          <w:lang w:eastAsia="zh-CN"/>
        </w:rPr>
        <w:t>。</w:t>
      </w:r>
    </w:p>
    <w:p>
      <w:pPr>
        <w:numPr>
          <w:ilvl w:val="0"/>
          <w:numId w:val="0"/>
        </w:numPr>
        <w:ind w:firstLine="560" w:firstLineChars="200"/>
        <w:jc w:val="left"/>
        <w:rPr>
          <w:rFonts w:hint="eastAsia" w:ascii="仿宋_GB2312" w:hAnsi="仿宋_GB2312" w:eastAsia="仿宋_GB2312" w:cs="仿宋_GB2312"/>
          <w:b w:val="0"/>
          <w:bCs w:val="0"/>
          <w:color w:val="FF0000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8"/>
          <w:szCs w:val="28"/>
          <w:lang w:eastAsia="zh-CN"/>
        </w:rPr>
        <w:t>（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8"/>
          <w:szCs w:val="28"/>
          <w:lang w:val="en-US" w:eastAsia="zh-CN"/>
        </w:rPr>
        <w:t>二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8"/>
          <w:szCs w:val="28"/>
          <w:lang w:eastAsia="zh-CN"/>
        </w:rPr>
        <w:t>）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8"/>
          <w:szCs w:val="28"/>
          <w:lang w:eastAsia="zh-CN"/>
        </w:rPr>
        <w:t>登录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8"/>
          <w:szCs w:val="28"/>
        </w:rPr>
        <w:t>页面输入密码时，需要将输入法切换为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t>英文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8"/>
          <w:szCs w:val="28"/>
        </w:rPr>
        <w:t>的状态，否则会出现无法登录的情况（如图1-1所示）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8"/>
          <w:szCs w:val="28"/>
          <w:lang w:eastAsia="zh-CN"/>
        </w:rPr>
        <w:t>。</w:t>
      </w:r>
    </w:p>
    <w:p>
      <w:pPr>
        <w:numPr>
          <w:ilvl w:val="0"/>
          <w:numId w:val="0"/>
        </w:numPr>
        <w:ind w:firstLine="560" w:firstLineChars="200"/>
        <w:jc w:val="left"/>
        <w:rPr>
          <w:rFonts w:hint="eastAsia" w:ascii="仿宋_GB2312" w:hAnsi="仿宋_GB2312" w:eastAsia="仿宋_GB2312" w:cs="仿宋_GB2312"/>
          <w:b w:val="0"/>
          <w:bCs w:val="0"/>
          <w:color w:val="FF0000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8"/>
          <w:szCs w:val="28"/>
          <w:lang w:eastAsia="zh-CN"/>
        </w:rPr>
        <w:t>（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8"/>
          <w:szCs w:val="28"/>
          <w:lang w:val="en-US" w:eastAsia="zh-CN"/>
        </w:rPr>
        <w:t>三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8"/>
          <w:szCs w:val="28"/>
          <w:lang w:eastAsia="zh-CN"/>
        </w:rPr>
        <w:t>）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8"/>
          <w:szCs w:val="28"/>
        </w:rPr>
        <w:t>忘记密码的用户,请联系吴工重置密码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8"/>
          <w:szCs w:val="28"/>
          <w:lang w:eastAsia="zh-CN"/>
        </w:rPr>
        <w:t>。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3514725" cy="4192270"/>
            <wp:effectExtent l="0" t="0" r="0" b="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20891" cy="4199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520" w:firstLine="420" w:firstLineChars="0"/>
        <w:rPr>
          <w:sz w:val="24"/>
        </w:rPr>
      </w:pPr>
      <w:r>
        <w:rPr>
          <w:rFonts w:hint="eastAsia"/>
          <w:sz w:val="24"/>
        </w:rPr>
        <w:t>图1-1</w:t>
      </w:r>
    </w:p>
    <w:p>
      <w:pPr>
        <w:ind w:firstLine="0" w:firstLineChars="0"/>
        <w:jc w:val="left"/>
      </w:pPr>
    </w:p>
    <w:p>
      <w:pPr>
        <w:numPr>
          <w:ilvl w:val="0"/>
          <w:numId w:val="0"/>
        </w:numPr>
        <w:spacing w:line="560" w:lineRule="exact"/>
        <w:ind w:firstLine="560" w:firstLineChars="200"/>
        <w:jc w:val="left"/>
        <w:rPr>
          <w:rStyle w:val="9"/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四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28"/>
          <w:szCs w:val="28"/>
        </w:rPr>
        <w:t>打开谷歌浏览器或者火狐浏览器复制下面地址访问系统的门户首页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：</w:t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begin"/>
      </w:r>
      <w:r>
        <w:rPr>
          <w:rFonts w:hint="eastAsia" w:ascii="仿宋_GB2312" w:hAnsi="仿宋_GB2312" w:eastAsia="仿宋_GB2312" w:cs="仿宋_GB2312"/>
          <w:sz w:val="28"/>
          <w:szCs w:val="28"/>
        </w:rPr>
        <w:instrText xml:space="preserve"> HYPERLINK "http://61.144.225.146:8081/gmcircleeco/" \l "/welcome" </w:instrText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separate"/>
      </w:r>
      <w:r>
        <w:rPr>
          <w:rStyle w:val="9"/>
          <w:rFonts w:hint="eastAsia" w:ascii="仿宋_GB2312" w:hAnsi="仿宋_GB2312" w:eastAsia="仿宋_GB2312" w:cs="仿宋_GB2312"/>
          <w:sz w:val="28"/>
          <w:szCs w:val="28"/>
        </w:rPr>
        <w:t>http://61.144.225.146:8081/gmcircleeco/#/welcome</w:t>
      </w:r>
      <w:r>
        <w:rPr>
          <w:rStyle w:val="9"/>
          <w:rFonts w:hint="eastAsia" w:ascii="仿宋_GB2312" w:hAnsi="仿宋_GB2312" w:eastAsia="仿宋_GB2312" w:cs="仿宋_GB2312"/>
          <w:sz w:val="28"/>
          <w:szCs w:val="28"/>
        </w:rPr>
        <w:fldChar w:fldCharType="end"/>
      </w:r>
    </w:p>
    <w:p>
      <w:pPr>
        <w:spacing w:line="560" w:lineRule="exact"/>
        <w:ind w:firstLine="0" w:firstLineChars="0"/>
        <w:jc w:val="left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Style w:val="9"/>
          <w:rFonts w:hint="eastAsia" w:ascii="仿宋_GB2312" w:hAnsi="仿宋_GB2312" w:eastAsia="仿宋_GB2312" w:cs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或登录“光明区政府在线”，点击右上角“光明循环经济网络平台”</w:t>
      </w: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访问系统的门户首页。</w:t>
      </w:r>
    </w:p>
    <w:p>
      <w:pPr>
        <w:ind w:left="420" w:firstLine="0" w:firstLineChars="0"/>
        <w:rPr>
          <w:rStyle w:val="9"/>
          <w:rFonts w:ascii="宋体" w:hAnsi="宋体" w:cs="宋体"/>
          <w:sz w:val="32"/>
          <w:szCs w:val="32"/>
        </w:rPr>
      </w:pPr>
      <w:r>
        <w:drawing>
          <wp:inline distT="0" distB="0" distL="0" distR="0">
            <wp:extent cx="5274310" cy="3763010"/>
            <wp:effectExtent l="0" t="0" r="254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560" w:lineRule="exact"/>
        <w:ind w:firstLine="560" w:firstLineChars="200"/>
        <w:jc w:val="left"/>
        <w:rPr>
          <w:rFonts w:hint="eastAsia" w:ascii="仿宋_GB2312" w:hAnsi="仿宋_GB2312" w:eastAsia="仿宋_GB2312" w:cs="仿宋_GB2312"/>
          <w:b/>
          <w:bCs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五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28"/>
          <w:szCs w:val="28"/>
        </w:rPr>
        <w:t>成功访问到系统后,点击【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节能和循环经济专项资金</w:t>
      </w:r>
      <w:r>
        <w:rPr>
          <w:rFonts w:hint="eastAsia" w:ascii="仿宋_GB2312" w:hAnsi="仿宋_GB2312" w:eastAsia="仿宋_GB2312" w:cs="仿宋_GB2312"/>
          <w:sz w:val="28"/>
          <w:szCs w:val="28"/>
        </w:rPr>
        <w:t>】（如下图所示）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。</w:t>
      </w:r>
    </w:p>
    <w:p>
      <w:pPr>
        <w:ind w:firstLine="420"/>
        <w:jc w:val="left"/>
        <w:rPr>
          <w:b/>
          <w:bCs/>
        </w:rPr>
      </w:pPr>
      <w:r>
        <w:drawing>
          <wp:inline distT="0" distB="0" distL="114300" distR="114300">
            <wp:extent cx="5267325" cy="3514090"/>
            <wp:effectExtent l="0" t="0" r="9525" b="1016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1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left"/>
        <w:rPr>
          <w:b/>
          <w:bCs/>
        </w:rPr>
      </w:pPr>
    </w:p>
    <w:p>
      <w:pPr>
        <w:numPr>
          <w:ilvl w:val="0"/>
          <w:numId w:val="0"/>
        </w:numPr>
        <w:ind w:firstLine="560" w:firstLineChars="200"/>
        <w:jc w:val="left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六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28"/>
          <w:szCs w:val="28"/>
        </w:rPr>
        <w:t>点击【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节能和循环经济专项资金</w:t>
      </w:r>
      <w:r>
        <w:rPr>
          <w:rFonts w:hint="eastAsia" w:ascii="仿宋_GB2312" w:hAnsi="仿宋_GB2312" w:eastAsia="仿宋_GB2312" w:cs="仿宋_GB2312"/>
          <w:sz w:val="28"/>
          <w:szCs w:val="28"/>
        </w:rPr>
        <w:t>】后可以看到【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光明区节能和发展循环经济专项资金申报</w:t>
      </w:r>
      <w:r>
        <w:rPr>
          <w:rFonts w:hint="eastAsia" w:ascii="仿宋_GB2312" w:hAnsi="仿宋_GB2312" w:eastAsia="仿宋_GB2312" w:cs="仿宋_GB2312"/>
          <w:sz w:val="28"/>
          <w:szCs w:val="28"/>
        </w:rPr>
        <w:t>】，点击【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我要申报</w:t>
      </w:r>
      <w:r>
        <w:rPr>
          <w:rFonts w:hint="eastAsia" w:ascii="仿宋_GB2312" w:hAnsi="仿宋_GB2312" w:eastAsia="仿宋_GB2312" w:cs="仿宋_GB2312"/>
          <w:sz w:val="28"/>
          <w:szCs w:val="28"/>
        </w:rPr>
        <w:t>】后，页面会跳转到企业端登录页面。</w:t>
      </w:r>
    </w:p>
    <w:p>
      <w:pPr>
        <w:ind w:firstLine="420"/>
        <w:jc w:val="left"/>
        <w:rPr>
          <w:b/>
          <w:bCs/>
        </w:rPr>
      </w:pPr>
      <w:r>
        <w:drawing>
          <wp:inline distT="0" distB="0" distL="114300" distR="114300">
            <wp:extent cx="5262245" cy="2901315"/>
            <wp:effectExtent l="0" t="0" r="14605" b="1333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90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2"/>
        <w:jc w:val="left"/>
        <w:rPr>
          <w:b/>
          <w:bCs/>
        </w:rPr>
      </w:pPr>
      <w:r>
        <w:rPr>
          <w:rFonts w:hint="eastAsia"/>
          <w:b/>
          <w:bCs/>
        </w:rPr>
        <w:t xml:space="preserve">                               </w:t>
      </w:r>
    </w:p>
    <w:p>
      <w:pPr>
        <w:ind w:firstLine="640"/>
        <w:jc w:val="left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进入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登录</w:t>
      </w:r>
      <w:r>
        <w:rPr>
          <w:rFonts w:hint="eastAsia" w:ascii="仿宋_GB2312" w:hAnsi="仿宋_GB2312" w:eastAsia="仿宋_GB2312" w:cs="仿宋_GB2312"/>
          <w:sz w:val="28"/>
          <w:szCs w:val="28"/>
        </w:rPr>
        <w:t>企业端，请先确认是否在本系统注册过账号，如已注册过账号，直接输入账号密码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登录</w:t>
      </w:r>
      <w:r>
        <w:rPr>
          <w:rFonts w:hint="eastAsia" w:ascii="仿宋_GB2312" w:hAnsi="仿宋_GB2312" w:eastAsia="仿宋_GB2312" w:cs="仿宋_GB2312"/>
          <w:sz w:val="28"/>
          <w:szCs w:val="28"/>
        </w:rPr>
        <w:t>即可（</w:t>
      </w:r>
      <w:r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</w:rPr>
        <w:t>登录页面输入密码时，需要将输入法切换为英文的状态，否则会出现无法登录的情况，具体看上面注意事项</w:t>
      </w:r>
      <w:r>
        <w:rPr>
          <w:rFonts w:hint="eastAsia" w:ascii="仿宋_GB2312" w:hAnsi="仿宋_GB2312" w:eastAsia="仿宋_GB2312" w:cs="仿宋_GB2312"/>
          <w:sz w:val="28"/>
          <w:szCs w:val="28"/>
        </w:rPr>
        <w:t>）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。</w:t>
      </w:r>
    </w:p>
    <w:p>
      <w:pPr>
        <w:ind w:firstLine="640"/>
        <w:jc w:val="left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如未注册过账号，可以点击企业端的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登录</w:t>
      </w:r>
      <w:r>
        <w:rPr>
          <w:rFonts w:hint="eastAsia" w:ascii="仿宋_GB2312" w:hAnsi="仿宋_GB2312" w:eastAsia="仿宋_GB2312" w:cs="仿宋_GB2312"/>
          <w:sz w:val="28"/>
          <w:szCs w:val="28"/>
        </w:rPr>
        <w:t>的“企业注册”（如图1.1），跳转到注册页面，按要求填好企业信息，点击“注册”（如图1.2），注册成功后，即可使用注册的用户名和密码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登录</w:t>
      </w:r>
      <w:r>
        <w:rPr>
          <w:rFonts w:hint="eastAsia" w:ascii="仿宋_GB2312" w:hAnsi="仿宋_GB2312" w:eastAsia="仿宋_GB2312" w:cs="仿宋_GB2312"/>
          <w:sz w:val="28"/>
          <w:szCs w:val="28"/>
        </w:rPr>
        <w:t>企业端。</w:t>
      </w:r>
    </w:p>
    <w:p>
      <w:pPr>
        <w:ind w:firstLine="0" w:firstLineChars="0"/>
        <w:jc w:val="left"/>
      </w:pPr>
      <w:r>
        <w:drawing>
          <wp:inline distT="0" distB="0" distL="114300" distR="114300">
            <wp:extent cx="2026920" cy="2209165"/>
            <wp:effectExtent l="0" t="0" r="1143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220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</w:t>
      </w:r>
      <w:r>
        <w:drawing>
          <wp:inline distT="0" distB="0" distL="114300" distR="114300">
            <wp:extent cx="2723515" cy="2132330"/>
            <wp:effectExtent l="0" t="0" r="635" b="127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23515" cy="213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680" w:firstLineChars="800"/>
        <w:jc w:val="left"/>
      </w:pPr>
      <w:r>
        <w:rPr>
          <w:rFonts w:hint="eastAsia"/>
        </w:rPr>
        <w:t>图1.1                                  图1.2</w:t>
      </w:r>
    </w:p>
    <w:p>
      <w:pPr>
        <w:ind w:left="0" w:leftChars="0" w:firstLine="560" w:firstLineChars="200"/>
        <w:jc w:val="left"/>
        <w:rPr>
          <w:rFonts w:hint="eastAsia" w:ascii="黑体" w:hAnsi="黑体" w:eastAsia="黑体" w:cs="黑体"/>
          <w:b w:val="0"/>
          <w:bCs w:val="0"/>
          <w:sz w:val="28"/>
          <w:szCs w:val="28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</w:rPr>
        <w:t>二、操作流程</w:t>
      </w:r>
    </w:p>
    <w:p>
      <w:pPr>
        <w:ind w:left="0" w:leftChars="0" w:firstLine="560" w:firstLineChars="200"/>
        <w:jc w:val="left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用户登录成功后：点击【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企业专项资金申报-专项资金申报计划查询</w:t>
      </w:r>
      <w:r>
        <w:rPr>
          <w:rFonts w:hint="eastAsia" w:ascii="仿宋_GB2312" w:hAnsi="仿宋_GB2312" w:eastAsia="仿宋_GB2312" w:cs="仿宋_GB2312"/>
          <w:sz w:val="28"/>
          <w:szCs w:val="28"/>
        </w:rPr>
        <w:t>】进入操作：</w:t>
      </w:r>
    </w:p>
    <w:p>
      <w:pPr>
        <w:numPr>
          <w:ilvl w:val="0"/>
          <w:numId w:val="0"/>
        </w:numPr>
        <w:ind w:firstLine="560" w:firstLineChars="200"/>
        <w:jc w:val="left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一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28"/>
          <w:szCs w:val="28"/>
        </w:rPr>
        <w:t>选择要申报的年份（计划），点击【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查看</w:t>
      </w:r>
      <w:r>
        <w:rPr>
          <w:rFonts w:hint="eastAsia" w:ascii="仿宋_GB2312" w:hAnsi="仿宋_GB2312" w:eastAsia="仿宋_GB2312" w:cs="仿宋_GB2312"/>
          <w:sz w:val="28"/>
          <w:szCs w:val="28"/>
        </w:rPr>
        <w:t>】按钮可查看该申报计划的内容和下载附件，点击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【申报】</w:t>
      </w:r>
      <w:r>
        <w:rPr>
          <w:rFonts w:hint="eastAsia" w:ascii="仿宋_GB2312" w:hAnsi="仿宋_GB2312" w:eastAsia="仿宋_GB2312" w:cs="仿宋_GB2312"/>
          <w:sz w:val="28"/>
          <w:szCs w:val="28"/>
        </w:rPr>
        <w:t>按钮可跳转到申报页（如图1）</w:t>
      </w:r>
    </w:p>
    <w:p>
      <w:pPr>
        <w:ind w:firstLine="0" w:firstLineChars="0"/>
        <w:jc w:val="left"/>
      </w:pPr>
      <w:r>
        <w:drawing>
          <wp:inline distT="0" distB="0" distL="114300" distR="114300">
            <wp:extent cx="5273675" cy="1099820"/>
            <wp:effectExtent l="0" t="0" r="3175" b="50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09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</w:pPr>
      <w:r>
        <w:rPr>
          <w:rFonts w:hint="eastAsia"/>
        </w:rPr>
        <w:t>图1</w:t>
      </w:r>
    </w:p>
    <w:p>
      <w:pPr>
        <w:numPr>
          <w:ilvl w:val="0"/>
          <w:numId w:val="0"/>
        </w:numPr>
        <w:ind w:firstLine="560" w:firstLineChars="200"/>
        <w:jc w:val="left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二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28"/>
          <w:szCs w:val="28"/>
        </w:rPr>
        <w:t>根据要求填写信息（</w:t>
      </w:r>
      <w:r>
        <w:rPr>
          <w:rFonts w:hint="eastAsia" w:ascii="仿宋_GB2312" w:hAnsi="仿宋_GB2312" w:eastAsia="仿宋_GB2312" w:cs="仿宋_GB2312"/>
          <w:color w:val="FF0000"/>
          <w:sz w:val="28"/>
          <w:szCs w:val="28"/>
        </w:rPr>
        <w:t>*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为必填项</w:t>
      </w:r>
      <w:r>
        <w:rPr>
          <w:rFonts w:hint="eastAsia" w:ascii="仿宋_GB2312" w:hAnsi="仿宋_GB2312" w:eastAsia="仿宋_GB2312" w:cs="仿宋_GB2312"/>
          <w:sz w:val="28"/>
          <w:szCs w:val="28"/>
        </w:rPr>
        <w:t>），上传专项资金申请报告（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必填</w:t>
      </w:r>
      <w:r>
        <w:rPr>
          <w:rFonts w:hint="eastAsia" w:ascii="仿宋_GB2312" w:hAnsi="仿宋_GB2312" w:eastAsia="仿宋_GB2312" w:cs="仿宋_GB2312"/>
          <w:sz w:val="28"/>
          <w:szCs w:val="28"/>
        </w:rPr>
        <w:t>）、上传单位合法经营相关证照（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必填</w:t>
      </w:r>
      <w:r>
        <w:rPr>
          <w:rFonts w:hint="eastAsia" w:ascii="仿宋_GB2312" w:hAnsi="仿宋_GB2312" w:eastAsia="仿宋_GB2312" w:cs="仿宋_GB2312"/>
          <w:sz w:val="28"/>
          <w:szCs w:val="28"/>
        </w:rPr>
        <w:t>），点击保存/保存并提交（如图2）。</w:t>
      </w:r>
      <w:r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</w:rPr>
        <w:t>注意：只有在申报期内的计划，才可以进行申报。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5258435" cy="3044825"/>
            <wp:effectExtent l="0" t="0" r="18415" b="317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</w:pPr>
      <w:r>
        <w:rPr>
          <w:rFonts w:hint="eastAsia"/>
        </w:rPr>
        <w:t>图2</w:t>
      </w:r>
    </w:p>
    <w:p>
      <w:pPr>
        <w:ind w:firstLine="0" w:firstLineChars="0"/>
        <w:jc w:val="center"/>
        <w:rPr>
          <w:sz w:val="28"/>
          <w:szCs w:val="28"/>
        </w:rPr>
      </w:pPr>
    </w:p>
    <w:p>
      <w:pPr>
        <w:numPr>
          <w:ilvl w:val="0"/>
          <w:numId w:val="0"/>
        </w:numPr>
        <w:ind w:firstLine="560" w:firstLineChars="200"/>
        <w:jc w:val="left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三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28"/>
          <w:szCs w:val="28"/>
        </w:rPr>
        <w:t>点击保存状态未提交的项目，项目处于【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专项资金申报历史</w:t>
      </w:r>
      <w:r>
        <w:rPr>
          <w:rFonts w:hint="eastAsia" w:ascii="仿宋_GB2312" w:hAnsi="仿宋_GB2312" w:eastAsia="仿宋_GB2312" w:cs="仿宋_GB2312"/>
          <w:sz w:val="28"/>
          <w:szCs w:val="28"/>
        </w:rPr>
        <w:t>】中（图3），可以点击【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编辑</w:t>
      </w:r>
      <w:r>
        <w:rPr>
          <w:rFonts w:hint="eastAsia" w:ascii="仿宋_GB2312" w:hAnsi="仿宋_GB2312" w:eastAsia="仿宋_GB2312" w:cs="仿宋_GB2312"/>
          <w:sz w:val="28"/>
          <w:szCs w:val="28"/>
        </w:rPr>
        <w:t>】进行修改信息，并进行提交。</w:t>
      </w:r>
    </w:p>
    <w:p>
      <w:pPr>
        <w:ind w:firstLine="560" w:firstLineChars="200"/>
        <w:jc w:val="left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如果点击【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删除</w:t>
      </w:r>
      <w:r>
        <w:rPr>
          <w:rFonts w:hint="eastAsia" w:ascii="仿宋_GB2312" w:hAnsi="仿宋_GB2312" w:eastAsia="仿宋_GB2312" w:cs="仿宋_GB2312"/>
          <w:sz w:val="28"/>
          <w:szCs w:val="28"/>
        </w:rPr>
        <w:t>】了项目，可以在专项资金申报计划查询中点击“申报”按钮进行重新保存或者提交。提交后的项目不可以再修改/删除。</w:t>
      </w:r>
    </w:p>
    <w:p>
      <w:pPr>
        <w:ind w:firstLine="560" w:firstLineChars="200"/>
        <w:jc w:val="left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提交后的项目点击【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查看</w:t>
      </w:r>
      <w:r>
        <w:rPr>
          <w:rFonts w:hint="eastAsia" w:ascii="仿宋_GB2312" w:hAnsi="仿宋_GB2312" w:eastAsia="仿宋_GB2312" w:cs="仿宋_GB2312"/>
          <w:sz w:val="28"/>
          <w:szCs w:val="28"/>
        </w:rPr>
        <w:t>】下拉至最底部可以查询申报结果和审批情况（如图4）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。</w:t>
      </w:r>
    </w:p>
    <w:p>
      <w:pPr>
        <w:ind w:left="420" w:leftChars="200" w:firstLine="0" w:firstLineChars="0"/>
        <w:jc w:val="left"/>
      </w:pPr>
      <w:r>
        <w:drawing>
          <wp:inline distT="0" distB="0" distL="114300" distR="114300">
            <wp:extent cx="5268595" cy="1016000"/>
            <wp:effectExtent l="0" t="0" r="8255" b="1270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 w:firstLine="0" w:firstLineChars="0"/>
        <w:jc w:val="center"/>
      </w:pPr>
      <w:r>
        <w:rPr>
          <w:rFonts w:hint="eastAsia"/>
        </w:rPr>
        <w:t>图3</w:t>
      </w:r>
    </w:p>
    <w:p>
      <w:pPr>
        <w:ind w:left="420" w:leftChars="200" w:firstLine="0" w:firstLineChars="0"/>
        <w:jc w:val="center"/>
      </w:pPr>
    </w:p>
    <w:p>
      <w:pPr>
        <w:ind w:left="420" w:leftChars="200" w:firstLine="0" w:firstLineChars="0"/>
        <w:jc w:val="left"/>
      </w:pPr>
    </w:p>
    <w:p>
      <w:pPr>
        <w:ind w:left="420" w:leftChars="200" w:firstLine="0" w:firstLineChars="0"/>
        <w:jc w:val="left"/>
      </w:pPr>
      <w:r>
        <w:drawing>
          <wp:inline distT="0" distB="0" distL="114300" distR="114300">
            <wp:extent cx="5268595" cy="1927860"/>
            <wp:effectExtent l="0" t="0" r="8255" b="1524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 w:firstLine="0" w:firstLineChars="0"/>
        <w:jc w:val="center"/>
      </w:pPr>
      <w:r>
        <w:rPr>
          <w:rFonts w:hint="eastAsia"/>
        </w:rPr>
        <w:t>图4</w:t>
      </w:r>
    </w:p>
    <w:p>
      <w:pPr>
        <w:ind w:left="420" w:leftChars="200" w:firstLine="0" w:firstLineChars="0"/>
        <w:jc w:val="center"/>
        <w:rPr>
          <w:sz w:val="28"/>
          <w:szCs w:val="28"/>
        </w:rPr>
      </w:pPr>
    </w:p>
    <w:p>
      <w:pPr>
        <w:numPr>
          <w:ilvl w:val="0"/>
          <w:numId w:val="0"/>
        </w:numPr>
        <w:ind w:firstLine="560" w:firstLineChars="200"/>
        <w:jc w:val="left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四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28"/>
          <w:szCs w:val="28"/>
        </w:rPr>
        <w:t>企业在此处上传附件，提交审批并初审通过之后，可以在【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专项资金申报历史</w:t>
      </w:r>
      <w:r>
        <w:rPr>
          <w:rFonts w:hint="eastAsia" w:ascii="仿宋_GB2312" w:hAnsi="仿宋_GB2312" w:eastAsia="仿宋_GB2312" w:cs="仿宋_GB2312"/>
          <w:sz w:val="28"/>
          <w:szCs w:val="28"/>
        </w:rPr>
        <w:t>】点击【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查看</w:t>
      </w:r>
      <w:r>
        <w:rPr>
          <w:rFonts w:hint="eastAsia" w:ascii="仿宋_GB2312" w:hAnsi="仿宋_GB2312" w:eastAsia="仿宋_GB2312" w:cs="仿宋_GB2312"/>
          <w:sz w:val="28"/>
          <w:szCs w:val="28"/>
        </w:rPr>
        <w:t>】，下载附件，此时下载的附件是包含水印的，水印格式为：SGFG年月日（如图5）。企业需将下载的带水印的文件下载下来，打印胶装交到区发改局，以供后续评审。</w:t>
      </w:r>
    </w:p>
    <w:p>
      <w:pPr>
        <w:ind w:left="420" w:leftChars="200" w:firstLine="0" w:firstLineChars="0"/>
        <w:jc w:val="center"/>
      </w:pPr>
      <w:r>
        <w:drawing>
          <wp:inline distT="0" distB="0" distL="114300" distR="114300">
            <wp:extent cx="3625850" cy="2133600"/>
            <wp:effectExtent l="0" t="0" r="12700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258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 w:firstLine="0" w:firstLineChars="0"/>
        <w:jc w:val="center"/>
      </w:pPr>
      <w:r>
        <w:rPr>
          <w:rFonts w:hint="eastAsia"/>
        </w:rPr>
        <w:t>图5</w:t>
      </w:r>
    </w:p>
    <w:p>
      <w:pPr>
        <w:numPr>
          <w:ilvl w:val="0"/>
          <w:numId w:val="0"/>
        </w:numPr>
        <w:ind w:firstLine="560" w:firstLineChars="200"/>
        <w:jc w:val="left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五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28"/>
          <w:szCs w:val="28"/>
        </w:rPr>
        <w:t>注意事项：</w:t>
      </w:r>
    </w:p>
    <w:p>
      <w:pPr>
        <w:jc w:val="left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1、</w:t>
      </w:r>
      <w:r>
        <w:rPr>
          <w:rFonts w:hint="eastAsia" w:ascii="仿宋_GB2312" w:hAnsi="仿宋_GB2312" w:eastAsia="仿宋_GB2312" w:cs="仿宋_GB2312"/>
          <w:sz w:val="28"/>
          <w:szCs w:val="28"/>
        </w:rPr>
        <w:t>初审不通过直接退回给企业，企业如果想终止申报，可以在【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专项资金申报待办</w:t>
      </w:r>
      <w:r>
        <w:rPr>
          <w:rFonts w:hint="eastAsia" w:ascii="仿宋_GB2312" w:hAnsi="仿宋_GB2312" w:eastAsia="仿宋_GB2312" w:cs="仿宋_GB2312"/>
          <w:sz w:val="28"/>
          <w:szCs w:val="28"/>
        </w:rPr>
        <w:t>】中，点击【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重新填报</w:t>
      </w:r>
      <w:r>
        <w:rPr>
          <w:rFonts w:hint="eastAsia" w:ascii="仿宋_GB2312" w:hAnsi="仿宋_GB2312" w:eastAsia="仿宋_GB2312" w:cs="仿宋_GB2312"/>
          <w:sz w:val="28"/>
          <w:szCs w:val="28"/>
        </w:rPr>
        <w:t>】按钮，点击【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放弃申请</w:t>
      </w:r>
      <w:r>
        <w:rPr>
          <w:rFonts w:hint="eastAsia" w:ascii="仿宋_GB2312" w:hAnsi="仿宋_GB2312" w:eastAsia="仿宋_GB2312" w:cs="仿宋_GB2312"/>
          <w:sz w:val="28"/>
          <w:szCs w:val="28"/>
        </w:rPr>
        <w:t>】（如图6）；</w:t>
      </w:r>
    </w:p>
    <w:p>
      <w:pPr>
        <w:ind w:left="840" w:firstLine="0" w:firstLineChars="0"/>
        <w:jc w:val="left"/>
      </w:pPr>
      <w:r>
        <w:drawing>
          <wp:inline distT="0" distB="0" distL="114300" distR="114300">
            <wp:extent cx="5262245" cy="1600835"/>
            <wp:effectExtent l="0" t="0" r="14605" b="1841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60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840" w:firstLine="0" w:firstLineChars="0"/>
        <w:jc w:val="left"/>
      </w:pPr>
      <w:r>
        <w:drawing>
          <wp:inline distT="0" distB="0" distL="114300" distR="114300">
            <wp:extent cx="5273675" cy="1804035"/>
            <wp:effectExtent l="0" t="0" r="3175" b="571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80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840" w:firstLine="0" w:firstLineChars="0"/>
        <w:jc w:val="center"/>
      </w:pPr>
      <w:r>
        <w:rPr>
          <w:rFonts w:hint="eastAsia"/>
        </w:rPr>
        <w:t>图6</w:t>
      </w:r>
    </w:p>
    <w:p>
      <w:pPr>
        <w:ind w:left="840" w:firstLine="0" w:firstLineChars="0"/>
        <w:jc w:val="center"/>
      </w:pPr>
    </w:p>
    <w:p>
      <w:pPr>
        <w:jc w:val="left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2、</w:t>
      </w:r>
      <w:r>
        <w:rPr>
          <w:rFonts w:hint="eastAsia" w:ascii="仿宋_GB2312" w:hAnsi="仿宋_GB2312" w:eastAsia="仿宋_GB2312" w:cs="仿宋_GB2312"/>
          <w:sz w:val="28"/>
          <w:szCs w:val="28"/>
        </w:rPr>
        <w:t>企业如果想更改信息后继续填报，需要在申报期内的【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专项资金申报待办</w:t>
      </w:r>
      <w:r>
        <w:rPr>
          <w:rFonts w:hint="eastAsia" w:ascii="仿宋_GB2312" w:hAnsi="仿宋_GB2312" w:eastAsia="仿宋_GB2312" w:cs="仿宋_GB2312"/>
          <w:sz w:val="28"/>
          <w:szCs w:val="28"/>
        </w:rPr>
        <w:t>】中，点击【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重新填报</w:t>
      </w:r>
      <w:r>
        <w:rPr>
          <w:rFonts w:hint="eastAsia" w:ascii="仿宋_GB2312" w:hAnsi="仿宋_GB2312" w:eastAsia="仿宋_GB2312" w:cs="仿宋_GB2312"/>
          <w:sz w:val="28"/>
          <w:szCs w:val="28"/>
        </w:rPr>
        <w:t>】按钮，修改信息并提交，继续走审核流程（如图7）。</w:t>
      </w:r>
    </w:p>
    <w:p>
      <w:pPr>
        <w:ind w:firstLine="420" w:firstLineChars="0"/>
        <w:jc w:val="center"/>
      </w:pPr>
      <w:r>
        <w:drawing>
          <wp:inline distT="0" distB="0" distL="114300" distR="114300">
            <wp:extent cx="5267960" cy="1716405"/>
            <wp:effectExtent l="0" t="0" r="8890" b="1714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</w:pPr>
      <w:r>
        <w:rPr>
          <w:rFonts w:hint="eastAsia"/>
        </w:rPr>
        <w:t>图7</w:t>
      </w:r>
    </w:p>
    <w:p>
      <w:pPr>
        <w:ind w:firstLine="0" w:firstLineChars="0"/>
        <w:jc w:val="center"/>
      </w:pPr>
    </w:p>
    <w:p>
      <w:pPr>
        <w:ind w:firstLine="420" w:firstLineChars="0"/>
        <w:jc w:val="left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3、</w:t>
      </w:r>
      <w:r>
        <w:rPr>
          <w:rFonts w:hint="eastAsia" w:ascii="仿宋_GB2312" w:hAnsi="仿宋_GB2312" w:eastAsia="仿宋_GB2312" w:cs="仿宋_GB2312"/>
          <w:color w:val="FF0000"/>
          <w:sz w:val="28"/>
          <w:szCs w:val="28"/>
        </w:rPr>
        <w:t>如果在其余环节（第三方评审、是否有行政处罚、审定、公示）如有审核不通过的情况，就直接退回给单位，并结束整个流程，该年度无法再继续申报项目。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9tdHoSAgAAFQ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ppRoprCjy9cvl28/Lt8/E+gAUGv9An47C8/QvTYdnEe9hzLO3VVO&#10;xRsTEdgB9fkKr+gC4TFoPpvPc5g4bOMD+bOncOt8eCOMIlEoqMP+EqzstPWhdx1dYjVtNo2UaYdS&#10;k7agNy9f5SngakFyqVEjDtE3G6XQ7bthsr0pzxjMmZ4b3vJNg+Jb5sMjcyADGgbBwwOOShoUMYNE&#10;SW3cp7/poz92BCslLchVUA32UyLfauwu8nAU3CjsR0Ef1Z0BW7EO9JJEBLggR7FyRn0E69exBkxM&#10;c1QqaBjFu9ATHL+Gi/U6OR2taw51HwDmWRa2emd5LBOB9HZ9DAAzYRwB6lEZcAP30paGfxLJ/es7&#10;eT395t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M9tdHoSAgAAFQ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D4E0032"/>
    <w:rsid w:val="00123459"/>
    <w:rsid w:val="002A7847"/>
    <w:rsid w:val="002E6A03"/>
    <w:rsid w:val="003004A9"/>
    <w:rsid w:val="00391D99"/>
    <w:rsid w:val="003B67FA"/>
    <w:rsid w:val="005352C8"/>
    <w:rsid w:val="005C7585"/>
    <w:rsid w:val="008B106A"/>
    <w:rsid w:val="008C0E42"/>
    <w:rsid w:val="00C42F13"/>
    <w:rsid w:val="00DB3B47"/>
    <w:rsid w:val="00E82B87"/>
    <w:rsid w:val="00EF2687"/>
    <w:rsid w:val="00F12CE9"/>
    <w:rsid w:val="00F65875"/>
    <w:rsid w:val="03FC2C7E"/>
    <w:rsid w:val="040E21BB"/>
    <w:rsid w:val="04AB2BBB"/>
    <w:rsid w:val="058140F7"/>
    <w:rsid w:val="09C4422C"/>
    <w:rsid w:val="0AEE3949"/>
    <w:rsid w:val="0E78526D"/>
    <w:rsid w:val="107255B5"/>
    <w:rsid w:val="118A5EF9"/>
    <w:rsid w:val="12232B4D"/>
    <w:rsid w:val="128259CB"/>
    <w:rsid w:val="13A02797"/>
    <w:rsid w:val="14702818"/>
    <w:rsid w:val="157744F9"/>
    <w:rsid w:val="15821B8D"/>
    <w:rsid w:val="17A06A89"/>
    <w:rsid w:val="1A981FF6"/>
    <w:rsid w:val="1B4C329A"/>
    <w:rsid w:val="1D382000"/>
    <w:rsid w:val="1D5920D9"/>
    <w:rsid w:val="1D5C7390"/>
    <w:rsid w:val="1D8A3CC1"/>
    <w:rsid w:val="1DD64776"/>
    <w:rsid w:val="208C251D"/>
    <w:rsid w:val="21C3594F"/>
    <w:rsid w:val="23107829"/>
    <w:rsid w:val="25567629"/>
    <w:rsid w:val="25EB3CF9"/>
    <w:rsid w:val="26A73AF5"/>
    <w:rsid w:val="28C00B10"/>
    <w:rsid w:val="2925649D"/>
    <w:rsid w:val="2B145537"/>
    <w:rsid w:val="2BFD0B92"/>
    <w:rsid w:val="2D3443A4"/>
    <w:rsid w:val="2D647887"/>
    <w:rsid w:val="2F6C53D0"/>
    <w:rsid w:val="30075BC1"/>
    <w:rsid w:val="318F6773"/>
    <w:rsid w:val="33711BE0"/>
    <w:rsid w:val="33C530BB"/>
    <w:rsid w:val="35E457E6"/>
    <w:rsid w:val="363329AD"/>
    <w:rsid w:val="377D1B5E"/>
    <w:rsid w:val="37CF16CB"/>
    <w:rsid w:val="37CF7AB8"/>
    <w:rsid w:val="37FC2FB6"/>
    <w:rsid w:val="38170463"/>
    <w:rsid w:val="384313C7"/>
    <w:rsid w:val="38465829"/>
    <w:rsid w:val="38E54B52"/>
    <w:rsid w:val="3A867766"/>
    <w:rsid w:val="3A97075A"/>
    <w:rsid w:val="3A983B12"/>
    <w:rsid w:val="3B2A7161"/>
    <w:rsid w:val="3BEB51DF"/>
    <w:rsid w:val="3D7A4825"/>
    <w:rsid w:val="3E961E00"/>
    <w:rsid w:val="3F71379C"/>
    <w:rsid w:val="40EA32B7"/>
    <w:rsid w:val="41431FCF"/>
    <w:rsid w:val="415E2736"/>
    <w:rsid w:val="426F2BA6"/>
    <w:rsid w:val="428C2D97"/>
    <w:rsid w:val="429206B3"/>
    <w:rsid w:val="431B55C1"/>
    <w:rsid w:val="43735455"/>
    <w:rsid w:val="44846D3D"/>
    <w:rsid w:val="44D7310D"/>
    <w:rsid w:val="45095DBF"/>
    <w:rsid w:val="481F36D1"/>
    <w:rsid w:val="486D2643"/>
    <w:rsid w:val="48FC3C0B"/>
    <w:rsid w:val="4B875AB5"/>
    <w:rsid w:val="4C810AEE"/>
    <w:rsid w:val="4DBE6C5B"/>
    <w:rsid w:val="4E1B7D62"/>
    <w:rsid w:val="4F981C32"/>
    <w:rsid w:val="504921D3"/>
    <w:rsid w:val="50F93D61"/>
    <w:rsid w:val="51A0562B"/>
    <w:rsid w:val="52B217D6"/>
    <w:rsid w:val="535420E0"/>
    <w:rsid w:val="549F0C3C"/>
    <w:rsid w:val="54CA3926"/>
    <w:rsid w:val="558E6C3E"/>
    <w:rsid w:val="560B0EA3"/>
    <w:rsid w:val="57D852A6"/>
    <w:rsid w:val="57E64C24"/>
    <w:rsid w:val="586D29A3"/>
    <w:rsid w:val="59F63FAA"/>
    <w:rsid w:val="5A0D2875"/>
    <w:rsid w:val="5A8E7424"/>
    <w:rsid w:val="5AC9427D"/>
    <w:rsid w:val="5C4706DD"/>
    <w:rsid w:val="5F410801"/>
    <w:rsid w:val="646959AB"/>
    <w:rsid w:val="6C3D33C6"/>
    <w:rsid w:val="6C5E5267"/>
    <w:rsid w:val="6D475BC0"/>
    <w:rsid w:val="6D4E0032"/>
    <w:rsid w:val="6F4B0E11"/>
    <w:rsid w:val="76627F72"/>
    <w:rsid w:val="795B4FA6"/>
    <w:rsid w:val="7B9D0270"/>
    <w:rsid w:val="7BCD2FC9"/>
    <w:rsid w:val="7D66126C"/>
    <w:rsid w:val="7EC743E6"/>
    <w:rsid w:val="7ECA3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ind w:firstLine="200" w:firstLineChars="20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0"/>
    <w:qFormat/>
    <w:uiPriority w:val="0"/>
    <w:rPr>
      <w:sz w:val="18"/>
      <w:szCs w:val="18"/>
    </w:rPr>
  </w:style>
  <w:style w:type="paragraph" w:styleId="4">
    <w:name w:val="footer"/>
    <w:basedOn w:val="1"/>
    <w:link w:val="12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FollowedHyperlink"/>
    <w:basedOn w:val="7"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9">
    <w:name w:val="Hyperlink"/>
    <w:basedOn w:val="7"/>
    <w:qFormat/>
    <w:uiPriority w:val="0"/>
    <w:rPr>
      <w:color w:val="0000FF"/>
      <w:u w:val="single"/>
    </w:rPr>
  </w:style>
  <w:style w:type="character" w:customStyle="1" w:styleId="10">
    <w:name w:val="批注框文本 Char"/>
    <w:basedOn w:val="7"/>
    <w:link w:val="3"/>
    <w:uiPriority w:val="0"/>
    <w:rPr>
      <w:kern w:val="2"/>
      <w:sz w:val="18"/>
      <w:szCs w:val="18"/>
    </w:rPr>
  </w:style>
  <w:style w:type="character" w:customStyle="1" w:styleId="11">
    <w:name w:val="页眉 Char"/>
    <w:basedOn w:val="7"/>
    <w:link w:val="5"/>
    <w:qFormat/>
    <w:uiPriority w:val="0"/>
    <w:rPr>
      <w:kern w:val="2"/>
      <w:sz w:val="18"/>
      <w:szCs w:val="18"/>
    </w:rPr>
  </w:style>
  <w:style w:type="character" w:customStyle="1" w:styleId="12">
    <w:name w:val="页脚 Char"/>
    <w:basedOn w:val="7"/>
    <w:link w:val="4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217</Words>
  <Characters>1243</Characters>
  <Lines>10</Lines>
  <Paragraphs>2</Paragraphs>
  <TotalTime>45</TotalTime>
  <ScaleCrop>false</ScaleCrop>
  <LinksUpToDate>false</LinksUpToDate>
  <CharactersWithSpaces>1458</CharactersWithSpaces>
  <Application>WPS Office_11.8.2.8361_F1E327BC-269C-435d-A152-05C5408002CA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2019-05-20T01:18:00Z</dcterms:created>
  <dc:creator>灥</dc:creator>
  <cp:lastModifiedBy>朱敦基</cp:lastModifiedBy>
  <cp:lastPrinted>2020-05-16T08:41:00Z</cp:lastPrinted>
  <dcterms:modified xsi:type="dcterms:W3CDTF">2022-01-24T12:13:45Z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2052-11.8.2.8361</vt:lpwstr>
  </property>
</Properties>
</file>