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方正小标宋简体" w:hAnsi="宋体" w:eastAsia="方正小标宋简体"/>
          <w:spacing w:val="-12"/>
          <w:sz w:val="44"/>
          <w:szCs w:val="44"/>
          <w:u w:val="none"/>
        </w:rPr>
      </w:pPr>
    </w:p>
    <w:p>
      <w:pPr>
        <w:pStyle w:val="2"/>
        <w:spacing w:before="0" w:after="0" w:line="540" w:lineRule="exact"/>
        <w:rPr>
          <w:rFonts w:hint="eastAsia"/>
        </w:rPr>
      </w:pPr>
    </w:p>
    <w:p>
      <w:pPr>
        <w:spacing w:line="540" w:lineRule="exact"/>
        <w:rPr>
          <w:rFonts w:hint="eastAsia"/>
        </w:rPr>
      </w:pPr>
    </w:p>
    <w:p>
      <w:pPr>
        <w:pStyle w:val="2"/>
        <w:spacing w:before="0" w:after="0" w:line="540" w:lineRule="exact"/>
        <w:rPr>
          <w:rFonts w:hint="eastAsia"/>
        </w:rPr>
      </w:pPr>
    </w:p>
    <w:p>
      <w:pPr>
        <w:spacing w:line="540" w:lineRule="exact"/>
        <w:rPr>
          <w:rFonts w:hint="eastAsia"/>
        </w:rPr>
      </w:pPr>
    </w:p>
    <w:p>
      <w:pPr>
        <w:spacing w:line="540" w:lineRule="exact"/>
        <w:rPr>
          <w:rFonts w:hint="eastAsia"/>
        </w:rPr>
      </w:pPr>
    </w:p>
    <w:p>
      <w:pPr>
        <w:spacing w:line="540" w:lineRule="exact"/>
        <w:rPr>
          <w:rFonts w:hint="eastAsia"/>
        </w:rPr>
      </w:pPr>
    </w:p>
    <w:p>
      <w:pPr>
        <w:pStyle w:val="2"/>
        <w:spacing w:before="0" w:after="0" w:line="540" w:lineRule="exact"/>
        <w:jc w:val="center"/>
        <w:rPr>
          <w:rFonts w:hint="default" w:ascii="仿宋_GB2312" w:hAnsi="仿宋_GB2312" w:eastAsia="仿宋_GB2312" w:cs="仿宋_GB2312"/>
          <w:b w:val="0"/>
          <w:bCs/>
        </w:rPr>
      </w:pPr>
      <w:r>
        <w:rPr>
          <w:rFonts w:hint="eastAsia" w:ascii="仿宋_GB2312" w:hAnsi="仿宋_GB2312" w:eastAsia="仿宋_GB2312" w:cs="仿宋_GB2312"/>
          <w:b w:val="0"/>
          <w:bCs/>
        </w:rPr>
        <w:t>深财购〔2023〕2号</w:t>
      </w:r>
    </w:p>
    <w:p>
      <w:pPr>
        <w:pStyle w:val="2"/>
        <w:spacing w:before="0" w:after="0" w:line="540" w:lineRule="exact"/>
        <w:rPr>
          <w:rFonts w:hint="eastAsia"/>
        </w:rPr>
      </w:pPr>
    </w:p>
    <w:p>
      <w:pPr>
        <w:spacing w:line="540" w:lineRule="exact"/>
        <w:rPr>
          <w:rFonts w:hint="eastAsia"/>
        </w:rPr>
      </w:pPr>
    </w:p>
    <w:p>
      <w:pPr>
        <w:spacing w:line="620" w:lineRule="exact"/>
        <w:jc w:val="center"/>
        <w:rPr>
          <w:rFonts w:hint="eastAsia" w:ascii="方正小标宋简体" w:hAnsi="宋体" w:eastAsia="方正小标宋简体"/>
          <w:spacing w:val="-6"/>
          <w:sz w:val="44"/>
          <w:szCs w:val="44"/>
          <w:u w:val="none"/>
        </w:rPr>
      </w:pPr>
      <w:r>
        <w:rPr>
          <w:rFonts w:hint="eastAsia" w:ascii="方正小标宋简体" w:hAnsi="宋体" w:eastAsia="方正小标宋简体"/>
          <w:spacing w:val="-6"/>
          <w:sz w:val="44"/>
          <w:szCs w:val="44"/>
          <w:u w:val="none"/>
        </w:rPr>
        <w:t>深圳市财政局关于印发</w:t>
      </w:r>
      <w:bookmarkStart w:id="0" w:name="_GoBack"/>
      <w:bookmarkEnd w:id="0"/>
      <w:r>
        <w:rPr>
          <w:rFonts w:hint="eastAsia" w:ascii="方正小标宋简体" w:hAnsi="宋体" w:eastAsia="方正小标宋简体"/>
          <w:spacing w:val="-6"/>
          <w:sz w:val="44"/>
          <w:szCs w:val="44"/>
          <w:u w:val="none"/>
        </w:rPr>
        <w:t>《深圳市</w:t>
      </w:r>
      <w:r>
        <w:rPr>
          <w:rFonts w:ascii="方正小标宋简体" w:hAnsi="宋体" w:eastAsia="方正小标宋简体"/>
          <w:spacing w:val="-6"/>
          <w:sz w:val="44"/>
          <w:szCs w:val="44"/>
          <w:u w:val="none"/>
        </w:rPr>
        <w:t>202</w:t>
      </w:r>
      <w:r>
        <w:rPr>
          <w:rFonts w:hint="eastAsia" w:ascii="方正小标宋简体" w:hAnsi="宋体" w:eastAsia="方正小标宋简体"/>
          <w:spacing w:val="-6"/>
          <w:sz w:val="44"/>
          <w:szCs w:val="44"/>
          <w:u w:val="none"/>
          <w:lang w:val="en-US" w:eastAsia="zh-CN"/>
        </w:rPr>
        <w:t>3—</w:t>
      </w:r>
      <w:r>
        <w:rPr>
          <w:rFonts w:ascii="方正小标宋简体" w:hAnsi="宋体" w:eastAsia="方正小标宋简体"/>
          <w:spacing w:val="-6"/>
          <w:sz w:val="44"/>
          <w:szCs w:val="44"/>
          <w:u w:val="none"/>
        </w:rPr>
        <w:t>202</w:t>
      </w:r>
      <w:r>
        <w:rPr>
          <w:rFonts w:hint="eastAsia" w:ascii="方正小标宋简体" w:hAnsi="宋体" w:eastAsia="方正小标宋简体"/>
          <w:spacing w:val="-6"/>
          <w:sz w:val="44"/>
          <w:szCs w:val="44"/>
          <w:u w:val="none"/>
          <w:lang w:val="en-US" w:eastAsia="zh-CN"/>
        </w:rPr>
        <w:t>4</w:t>
      </w:r>
      <w:r>
        <w:rPr>
          <w:rFonts w:hint="eastAsia" w:ascii="方正小标宋简体" w:hAnsi="宋体" w:eastAsia="方正小标宋简体"/>
          <w:spacing w:val="-6"/>
          <w:sz w:val="44"/>
          <w:szCs w:val="44"/>
          <w:u w:val="none"/>
        </w:rPr>
        <w:t>年</w:t>
      </w:r>
    </w:p>
    <w:p>
      <w:pPr>
        <w:spacing w:line="620" w:lineRule="exact"/>
        <w:jc w:val="center"/>
        <w:rPr>
          <w:rFonts w:ascii="方正小标宋简体" w:hAnsi="宋体" w:eastAsia="方正小标宋简体"/>
          <w:spacing w:val="-6"/>
          <w:sz w:val="44"/>
          <w:szCs w:val="44"/>
          <w:u w:val="none"/>
        </w:rPr>
      </w:pPr>
      <w:r>
        <w:rPr>
          <w:rFonts w:hint="eastAsia" w:ascii="方正小标宋简体" w:hAnsi="宋体" w:eastAsia="方正小标宋简体"/>
          <w:spacing w:val="-6"/>
          <w:sz w:val="44"/>
          <w:szCs w:val="44"/>
          <w:u w:val="none"/>
        </w:rPr>
        <w:t>政府集中采购目录及限额标准》的通知</w:t>
      </w:r>
    </w:p>
    <w:p>
      <w:pPr>
        <w:spacing w:line="620" w:lineRule="exact"/>
        <w:jc w:val="left"/>
        <w:rPr>
          <w:rFonts w:ascii="仿宋_GB2312" w:hAnsi="宋体" w:eastAsia="仿宋_GB2312"/>
          <w:sz w:val="32"/>
          <w:szCs w:val="32"/>
          <w:u w:val="none"/>
        </w:rPr>
      </w:pPr>
    </w:p>
    <w:p>
      <w:pPr>
        <w:spacing w:line="620" w:lineRule="exact"/>
        <w:rPr>
          <w:rFonts w:ascii="方正小标宋简体" w:hAnsi="宋体" w:eastAsia="方正小标宋简体"/>
          <w:sz w:val="32"/>
          <w:szCs w:val="32"/>
          <w:u w:val="none"/>
        </w:rPr>
      </w:pPr>
      <w:r>
        <w:rPr>
          <w:rFonts w:hint="eastAsia" w:ascii="仿宋_GB2312" w:hAnsi="宋体" w:eastAsia="仿宋_GB2312"/>
          <w:sz w:val="32"/>
          <w:szCs w:val="32"/>
          <w:u w:val="none"/>
        </w:rPr>
        <w:t>市</w:t>
      </w:r>
      <w:r>
        <w:rPr>
          <w:rFonts w:hint="eastAsia" w:ascii="仿宋_GB2312" w:hAnsi="宋体" w:eastAsia="仿宋_GB2312"/>
          <w:sz w:val="32"/>
          <w:szCs w:val="32"/>
          <w:u w:val="none"/>
          <w:lang w:eastAsia="zh-CN"/>
        </w:rPr>
        <w:t>本</w:t>
      </w:r>
      <w:r>
        <w:rPr>
          <w:rFonts w:hint="eastAsia" w:ascii="仿宋_GB2312" w:hAnsi="宋体" w:eastAsia="仿宋_GB2312"/>
          <w:sz w:val="32"/>
          <w:szCs w:val="32"/>
          <w:u w:val="none"/>
        </w:rPr>
        <w:t>级</w:t>
      </w:r>
      <w:r>
        <w:rPr>
          <w:rFonts w:hint="eastAsia" w:ascii="仿宋_GB2312" w:hAnsi="宋体" w:eastAsia="仿宋_GB2312"/>
          <w:sz w:val="32"/>
          <w:szCs w:val="32"/>
          <w:u w:val="none"/>
          <w:lang w:eastAsia="zh-CN"/>
        </w:rPr>
        <w:t>各</w:t>
      </w:r>
      <w:r>
        <w:rPr>
          <w:rFonts w:hint="eastAsia" w:ascii="仿宋_GB2312" w:hAnsi="宋体" w:eastAsia="仿宋_GB2312"/>
          <w:sz w:val="32"/>
          <w:szCs w:val="32"/>
          <w:u w:val="none"/>
        </w:rPr>
        <w:t>预算单位，</w:t>
      </w:r>
      <w:r>
        <w:rPr>
          <w:rFonts w:hint="eastAsia" w:ascii="仿宋_GB2312" w:hAnsi="宋体" w:eastAsia="仿宋_GB2312"/>
          <w:sz w:val="32"/>
          <w:szCs w:val="32"/>
          <w:u w:val="none"/>
          <w:lang w:eastAsia="zh-CN"/>
        </w:rPr>
        <w:t>前海管理局，</w:t>
      </w:r>
      <w:r>
        <w:rPr>
          <w:rFonts w:hint="eastAsia" w:ascii="仿宋_GB2312" w:hAnsi="宋体" w:eastAsia="仿宋_GB2312"/>
          <w:sz w:val="32"/>
          <w:szCs w:val="32"/>
          <w:u w:val="none"/>
        </w:rPr>
        <w:t>各区财政局、大鹏新区发展和财政局、深汕特别合作区发展改革和财政局，深圳交易集团有限公司（深圳公共资源交易中心）：</w:t>
      </w:r>
    </w:p>
    <w:p>
      <w:pPr>
        <w:spacing w:line="620" w:lineRule="exact"/>
        <w:ind w:firstLine="640" w:firstLineChars="200"/>
        <w:rPr>
          <w:rFonts w:hint="eastAsia" w:ascii="仿宋_GB2312" w:hAnsi="宋体" w:eastAsia="仿宋_GB2312"/>
          <w:sz w:val="32"/>
          <w:szCs w:val="32"/>
          <w:u w:val="none"/>
        </w:rPr>
      </w:pPr>
      <w:r>
        <w:rPr>
          <w:rFonts w:hint="eastAsia" w:ascii="仿宋_GB2312" w:hAnsi="宋体" w:eastAsia="仿宋_GB2312"/>
          <w:sz w:val="32"/>
          <w:szCs w:val="32"/>
          <w:u w:val="none"/>
        </w:rPr>
        <w:t>根据《深圳经济特区政府采购条例》第七条第六款和第十九条第二款规定，我局制定了《深圳市</w:t>
      </w:r>
      <w:r>
        <w:rPr>
          <w:rFonts w:ascii="仿宋_GB2312" w:hAnsi="宋体" w:eastAsia="仿宋_GB2312"/>
          <w:sz w:val="32"/>
          <w:szCs w:val="32"/>
          <w:u w:val="none"/>
        </w:rPr>
        <w:t>202</w:t>
      </w:r>
      <w:r>
        <w:rPr>
          <w:rFonts w:hint="eastAsia" w:ascii="仿宋_GB2312" w:hAnsi="宋体" w:eastAsia="仿宋_GB2312"/>
          <w:sz w:val="32"/>
          <w:szCs w:val="32"/>
          <w:u w:val="none"/>
          <w:lang w:val="en-US" w:eastAsia="zh-CN"/>
        </w:rPr>
        <w:t>3—</w:t>
      </w:r>
      <w:r>
        <w:rPr>
          <w:rFonts w:ascii="仿宋_GB2312" w:hAnsi="宋体" w:eastAsia="仿宋_GB2312"/>
          <w:sz w:val="32"/>
          <w:szCs w:val="32"/>
          <w:u w:val="none"/>
        </w:rPr>
        <w:t>202</w:t>
      </w:r>
      <w:r>
        <w:rPr>
          <w:rFonts w:hint="eastAsia" w:ascii="仿宋_GB2312" w:hAnsi="宋体" w:eastAsia="仿宋_GB2312"/>
          <w:sz w:val="32"/>
          <w:szCs w:val="32"/>
          <w:u w:val="none"/>
          <w:lang w:val="en-US" w:eastAsia="zh-CN"/>
        </w:rPr>
        <w:t>4</w:t>
      </w:r>
      <w:r>
        <w:rPr>
          <w:rFonts w:hint="eastAsia" w:ascii="仿宋_GB2312" w:hAnsi="宋体" w:eastAsia="仿宋_GB2312"/>
          <w:sz w:val="32"/>
          <w:szCs w:val="32"/>
          <w:u w:val="none"/>
        </w:rPr>
        <w:t>年政府集中采购目录及限额标准》</w:t>
      </w:r>
      <w:r>
        <w:rPr>
          <w:rFonts w:hint="eastAsia" w:ascii="仿宋_GB2312" w:hAnsi="宋体" w:eastAsia="仿宋_GB2312"/>
          <w:sz w:val="32"/>
          <w:szCs w:val="32"/>
          <w:u w:val="none"/>
          <w:lang w:eastAsia="zh-CN"/>
        </w:rPr>
        <w:t>（详见附件）</w:t>
      </w:r>
      <w:r>
        <w:rPr>
          <w:rFonts w:hint="eastAsia" w:ascii="仿宋_GB2312" w:hAnsi="宋体" w:eastAsia="仿宋_GB2312"/>
          <w:sz w:val="32"/>
          <w:szCs w:val="32"/>
          <w:u w:val="none"/>
        </w:rPr>
        <w:t>，已经市政府批准，现</w:t>
      </w:r>
      <w:r>
        <w:rPr>
          <w:rFonts w:hint="eastAsia" w:ascii="仿宋_GB2312" w:hAnsi="宋体" w:eastAsia="仿宋_GB2312"/>
          <w:sz w:val="32"/>
          <w:szCs w:val="32"/>
          <w:u w:val="none"/>
          <w:lang w:eastAsia="zh-CN"/>
        </w:rPr>
        <w:t>予</w:t>
      </w:r>
      <w:r>
        <w:rPr>
          <w:rFonts w:hint="eastAsia" w:ascii="仿宋_GB2312" w:hAnsi="宋体" w:eastAsia="仿宋_GB2312"/>
          <w:sz w:val="32"/>
          <w:szCs w:val="32"/>
          <w:u w:val="none"/>
        </w:rPr>
        <w:t>印发，自</w:t>
      </w:r>
      <w:r>
        <w:rPr>
          <w:rFonts w:hint="eastAsia" w:ascii="仿宋_GB2312" w:hAnsi="宋体" w:eastAsia="仿宋_GB2312"/>
          <w:sz w:val="32"/>
          <w:szCs w:val="32"/>
          <w:u w:val="none"/>
          <w:lang w:eastAsia="zh-CN"/>
        </w:rPr>
        <w:t>印发之</w:t>
      </w:r>
      <w:r>
        <w:rPr>
          <w:rFonts w:hint="eastAsia" w:ascii="仿宋_GB2312" w:hAnsi="宋体" w:eastAsia="仿宋_GB2312"/>
          <w:sz w:val="32"/>
          <w:szCs w:val="32"/>
          <w:u w:val="none"/>
        </w:rPr>
        <w:t>日起执行。</w:t>
      </w:r>
    </w:p>
    <w:p>
      <w:pPr>
        <w:spacing w:line="600" w:lineRule="exact"/>
        <w:ind w:firstLine="640" w:firstLineChars="200"/>
        <w:rPr>
          <w:rFonts w:hint="eastAsia" w:ascii="仿宋_GB2312" w:hAnsi="宋体" w:eastAsia="仿宋_GB2312"/>
          <w:sz w:val="32"/>
          <w:szCs w:val="32"/>
          <w:u w:val="none"/>
        </w:rPr>
      </w:pPr>
    </w:p>
    <w:p>
      <w:pPr>
        <w:spacing w:line="20" w:lineRule="exact"/>
        <w:ind w:firstLine="640" w:firstLineChars="200"/>
        <w:rPr>
          <w:rFonts w:hint="eastAsia" w:ascii="仿宋_GB2312" w:hAnsi="宋体" w:eastAsia="仿宋_GB2312"/>
          <w:sz w:val="32"/>
          <w:szCs w:val="32"/>
          <w:u w:val="none"/>
        </w:rPr>
      </w:pPr>
    </w:p>
    <w:p>
      <w:pPr>
        <w:bidi w:val="0"/>
        <w:ind w:firstLine="640" w:firstLineChars="200"/>
        <w:rPr>
          <w:rFonts w:hint="eastAsia" w:ascii="仿宋_GB2312" w:hAnsi="仿宋_GB2312" w:eastAsia="仿宋_GB2312" w:cs="仿宋_GB2312"/>
          <w:sz w:val="32"/>
          <w:szCs w:val="32"/>
        </w:rPr>
      </w:pP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（此页无正文）</w:t>
      </w:r>
    </w:p>
    <w:p>
      <w:pPr>
        <w:spacing w:line="579"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b/>
      </w:r>
    </w:p>
    <w:p>
      <w:pPr>
        <w:spacing w:line="579" w:lineRule="exact"/>
        <w:rPr>
          <w:rFonts w:hint="eastAsia"/>
        </w:rPr>
      </w:pPr>
    </w:p>
    <w:p>
      <w:pPr>
        <w:spacing w:line="579" w:lineRule="exact"/>
        <w:rPr>
          <w:rFonts w:hint="eastAsia"/>
        </w:rPr>
      </w:pPr>
    </w:p>
    <w:p>
      <w:pPr>
        <w:tabs>
          <w:tab w:val="left" w:pos="7035"/>
        </w:tabs>
        <w:spacing w:line="579" w:lineRule="exact"/>
        <w:ind w:firstLine="3200" w:firstLineChars="1000"/>
        <w:jc w:val="center"/>
        <w:rPr>
          <w:rFonts w:ascii="仿宋_GB2312" w:eastAsia="仿宋_GB2312"/>
          <w:sz w:val="32"/>
          <w:szCs w:val="32"/>
        </w:rPr>
      </w:pPr>
      <w:r>
        <w:rPr>
          <w:rFonts w:hint="eastAsia" w:ascii="仿宋_GB2312" w:eastAsia="仿宋_GB2312"/>
          <w:sz w:val="32"/>
          <w:szCs w:val="32"/>
        </w:rPr>
        <w:t xml:space="preserve">    深圳市财政局</w:t>
      </w:r>
    </w:p>
    <w:p>
      <w:pPr>
        <w:tabs>
          <w:tab w:val="left" w:pos="7035"/>
          <w:tab w:val="left" w:pos="7371"/>
          <w:tab w:val="left" w:pos="7513"/>
          <w:tab w:val="left" w:pos="7655"/>
        </w:tabs>
        <w:spacing w:line="579" w:lineRule="exact"/>
        <w:ind w:firstLine="3200" w:firstLineChars="1000"/>
        <w:jc w:val="center"/>
        <w:rPr>
          <w:rFonts w:hint="eastAsia" w:ascii="仿宋_GB2312" w:eastAsia="仿宋_GB2312"/>
          <w:sz w:val="32"/>
          <w:szCs w:val="32"/>
        </w:rPr>
      </w:pPr>
      <w:r>
        <w:rPr>
          <w:rFonts w:hint="eastAsia" w:ascii="仿宋_GB2312" w:eastAsia="仿宋_GB2312"/>
          <w:sz w:val="32"/>
          <w:szCs w:val="32"/>
        </w:rPr>
        <w:t xml:space="preserve">     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1</w:t>
      </w:r>
      <w:r>
        <w:rPr>
          <w:rFonts w:hint="eastAsia" w:ascii="仿宋_GB2312" w:eastAsia="仿宋_GB2312"/>
          <w:sz w:val="32"/>
          <w:szCs w:val="32"/>
        </w:rPr>
        <w:t>月</w:t>
      </w:r>
      <w:r>
        <w:rPr>
          <w:rFonts w:hint="eastAsia" w:ascii="仿宋_GB2312" w:eastAsia="仿宋_GB2312"/>
          <w:sz w:val="32"/>
          <w:szCs w:val="32"/>
          <w:lang w:val="en-US" w:eastAsia="zh-CN"/>
        </w:rPr>
        <w:t>12</w:t>
      </w:r>
      <w:r>
        <w:rPr>
          <w:rFonts w:hint="eastAsia" w:ascii="仿宋_GB2312" w:eastAsia="仿宋_GB2312"/>
          <w:sz w:val="32"/>
          <w:szCs w:val="32"/>
        </w:rPr>
        <w:t>日</w:t>
      </w:r>
    </w:p>
    <w:p>
      <w:pPr>
        <w:spacing w:after="0" w:line="579" w:lineRule="exact"/>
        <w:jc w:val="left"/>
        <w:rPr>
          <w:u w:val="none"/>
        </w:rPr>
      </w:pPr>
    </w:p>
    <w:p>
      <w:pPr>
        <w:spacing w:line="579" w:lineRule="exact"/>
        <w:rPr>
          <w:u w:val="none"/>
        </w:rPr>
      </w:pPr>
    </w:p>
    <w:p>
      <w:pPr>
        <w:spacing w:line="579" w:lineRule="exact"/>
        <w:rPr>
          <w:u w:val="none"/>
        </w:rPr>
      </w:pPr>
    </w:p>
    <w:p>
      <w:pPr>
        <w:spacing w:line="579" w:lineRule="exact"/>
        <w:rPr>
          <w:u w:val="none"/>
        </w:rPr>
      </w:pPr>
    </w:p>
    <w:p>
      <w:pPr>
        <w:spacing w:line="579" w:lineRule="exact"/>
        <w:rPr>
          <w:u w:val="none"/>
        </w:rPr>
      </w:pPr>
    </w:p>
    <w:p>
      <w:pPr>
        <w:spacing w:line="579" w:lineRule="exact"/>
        <w:rPr>
          <w:u w:val="none"/>
        </w:rPr>
      </w:pPr>
    </w:p>
    <w:p>
      <w:pPr>
        <w:spacing w:line="579" w:lineRule="exact"/>
        <w:rPr>
          <w:u w:val="none"/>
        </w:rPr>
      </w:pPr>
    </w:p>
    <w:p>
      <w:pPr>
        <w:spacing w:line="579" w:lineRule="exact"/>
        <w:rPr>
          <w:u w:val="none"/>
        </w:rPr>
      </w:pPr>
    </w:p>
    <w:p>
      <w:pPr>
        <w:spacing w:line="579" w:lineRule="exact"/>
        <w:rPr>
          <w:u w:val="none"/>
        </w:rPr>
      </w:pPr>
    </w:p>
    <w:p>
      <w:pPr>
        <w:spacing w:line="579" w:lineRule="exact"/>
        <w:rPr>
          <w:u w:val="none"/>
        </w:rPr>
      </w:pPr>
    </w:p>
    <w:p>
      <w:pPr>
        <w:spacing w:line="579" w:lineRule="exact"/>
        <w:rPr>
          <w:u w:val="none"/>
        </w:rPr>
      </w:pPr>
    </w:p>
    <w:p>
      <w:pPr>
        <w:spacing w:line="579" w:lineRule="exact"/>
        <w:rPr>
          <w:u w:val="none"/>
        </w:rPr>
      </w:pPr>
    </w:p>
    <w:p>
      <w:pPr>
        <w:spacing w:line="100" w:lineRule="exact"/>
        <w:rPr>
          <w:u w:val="none"/>
        </w:rPr>
      </w:pPr>
    </w:p>
    <w:p>
      <w:pPr>
        <w:spacing w:line="100" w:lineRule="exact"/>
        <w:rPr>
          <w:u w:val="none"/>
        </w:rPr>
      </w:pPr>
    </w:p>
    <w:p>
      <w:pPr>
        <w:spacing w:line="579" w:lineRule="exact"/>
        <w:ind w:left="0" w:leftChars="0" w:firstLine="0" w:firstLineChars="0"/>
        <w:rPr>
          <w:rFonts w:ascii="黑体" w:hAnsi="宋体" w:eastAsia="黑体"/>
          <w:sz w:val="28"/>
          <w:szCs w:val="28"/>
        </w:rPr>
      </w:pPr>
      <w:r>
        <w:rPr>
          <w:rFonts w:hint="eastAsia" w:ascii="黑体" w:hAnsi="宋体" w:eastAsia="黑体"/>
          <w:sz w:val="28"/>
          <w:szCs w:val="28"/>
        </w:rPr>
        <w:t>信息公开选项：主动公开</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8845" w:type="dxa"/>
            <w:tcBorders>
              <w:top w:val="single" w:color="auto" w:sz="4" w:space="0"/>
              <w:left w:val="nil"/>
              <w:bottom w:val="single" w:color="auto" w:sz="4" w:space="0"/>
              <w:right w:val="nil"/>
            </w:tcBorders>
            <w:noWrap w:val="0"/>
            <w:vAlign w:val="top"/>
          </w:tcPr>
          <w:p>
            <w:pPr>
              <w:spacing w:line="579" w:lineRule="exact"/>
              <w:ind w:left="-15" w:leftChars="-51" w:hanging="92" w:hangingChars="33"/>
              <w:rPr>
                <w:rFonts w:ascii="仿宋_GB2312" w:hAnsi="宋体" w:eastAsia="仿宋_GB2312"/>
                <w:sz w:val="28"/>
                <w:szCs w:val="28"/>
              </w:rPr>
            </w:pPr>
            <w:r>
              <w:rPr>
                <w:rFonts w:hint="eastAsia" w:ascii="仿宋_GB2312" w:hAnsi="宋体" w:eastAsia="仿宋_GB2312"/>
                <w:sz w:val="28"/>
                <w:szCs w:val="28"/>
              </w:rPr>
              <w:t xml:space="preserve"> 深圳市财政局办公室                        202</w:t>
            </w:r>
            <w:r>
              <w:rPr>
                <w:rFonts w:hint="eastAsia" w:ascii="仿宋_GB2312" w:hAnsi="宋体" w:eastAsia="仿宋_GB2312"/>
                <w:sz w:val="28"/>
                <w:szCs w:val="28"/>
                <w:lang w:val="en-US" w:eastAsia="zh-CN"/>
              </w:rPr>
              <w:t>3</w:t>
            </w:r>
            <w:r>
              <w:rPr>
                <w:rFonts w:hint="eastAsia" w:ascii="仿宋_GB2312" w:hAnsi="宋体" w:eastAsia="仿宋_GB2312"/>
                <w:sz w:val="28"/>
                <w:szCs w:val="28"/>
              </w:rPr>
              <w:t>年</w:t>
            </w:r>
            <w:r>
              <w:rPr>
                <w:rFonts w:hint="eastAsia" w:ascii="仿宋_GB2312" w:hAnsi="宋体" w:eastAsia="仿宋_GB2312"/>
                <w:sz w:val="28"/>
                <w:szCs w:val="28"/>
                <w:lang w:val="en-US" w:eastAsia="zh-CN"/>
              </w:rPr>
              <w:t>1</w:t>
            </w:r>
            <w:r>
              <w:rPr>
                <w:rFonts w:hint="eastAsia" w:ascii="仿宋_GB2312" w:hAnsi="宋体" w:eastAsia="仿宋_GB2312"/>
                <w:sz w:val="28"/>
                <w:szCs w:val="28"/>
              </w:rPr>
              <w:t>月</w:t>
            </w:r>
            <w:r>
              <w:rPr>
                <w:rFonts w:hint="eastAsia" w:ascii="仿宋_GB2312" w:hAnsi="宋体" w:eastAsia="仿宋_GB2312"/>
                <w:sz w:val="28"/>
                <w:szCs w:val="28"/>
                <w:lang w:val="en-US" w:eastAsia="zh-CN"/>
              </w:rPr>
              <w:t>13</w:t>
            </w:r>
            <w:r>
              <w:rPr>
                <w:rFonts w:hint="eastAsia" w:ascii="仿宋_GB2312" w:hAnsi="宋体" w:eastAsia="仿宋_GB2312"/>
                <w:sz w:val="28"/>
                <w:szCs w:val="28"/>
              </w:rPr>
              <w:t>日印发</w:t>
            </w:r>
          </w:p>
        </w:tc>
      </w:tr>
    </w:tbl>
    <w:p>
      <w:pPr>
        <w:pStyle w:val="2"/>
        <w:spacing w:before="0" w:after="0" w:line="540" w:lineRule="exact"/>
        <w:rPr>
          <w:rFonts w:hint="default" w:eastAsia="黑体"/>
          <w:b w:val="0"/>
          <w:bCs/>
          <w:u w:val="none"/>
          <w:lang w:val="en-US" w:eastAsia="zh-CN"/>
        </w:rPr>
      </w:pPr>
      <w:r>
        <w:rPr>
          <w:rFonts w:hint="eastAsia"/>
          <w:b w:val="0"/>
          <w:bCs/>
          <w:u w:val="none"/>
          <w:lang w:eastAsia="zh-CN"/>
        </w:rPr>
        <w:t>附</w:t>
      </w:r>
      <w:r>
        <w:rPr>
          <w:rFonts w:hint="eastAsia"/>
          <w:b w:val="0"/>
          <w:bCs/>
          <w:u w:val="none"/>
          <w:lang w:val="en-US" w:eastAsia="zh-CN"/>
        </w:rPr>
        <w:t xml:space="preserve"> </w:t>
      </w:r>
      <w:r>
        <w:rPr>
          <w:rFonts w:hint="eastAsia"/>
          <w:b w:val="0"/>
          <w:bCs/>
          <w:u w:val="none"/>
          <w:lang w:eastAsia="zh-CN"/>
        </w:rPr>
        <w:t>件</w:t>
      </w:r>
      <w:r>
        <w:rPr>
          <w:rFonts w:hint="eastAsia"/>
          <w:b w:val="0"/>
          <w:bCs/>
          <w:u w:val="none"/>
          <w:lang w:val="en-US" w:eastAsia="zh-CN"/>
        </w:rPr>
        <w:t xml:space="preserve"> </w:t>
      </w:r>
    </w:p>
    <w:p>
      <w:pPr>
        <w:spacing w:line="540" w:lineRule="exact"/>
        <w:rPr>
          <w:u w:val="none"/>
        </w:rPr>
      </w:pPr>
    </w:p>
    <w:p>
      <w:pPr>
        <w:spacing w:after="0" w:line="540" w:lineRule="exact"/>
        <w:jc w:val="center"/>
        <w:rPr>
          <w:rFonts w:hint="eastAsia" w:ascii="方正小标宋简体" w:hAnsi="方正小标宋简体" w:eastAsia="方正小标宋简体" w:cs="方正小标宋简体"/>
          <w:sz w:val="44"/>
          <w:szCs w:val="44"/>
          <w:u w:val="none"/>
        </w:rPr>
      </w:pPr>
      <w:r>
        <w:rPr>
          <w:rFonts w:hint="eastAsia" w:ascii="方正小标宋简体" w:hAnsi="方正小标宋简体" w:eastAsia="方正小标宋简体" w:cs="方正小标宋简体"/>
          <w:sz w:val="44"/>
          <w:szCs w:val="44"/>
          <w:u w:val="none"/>
        </w:rPr>
        <w:t>深圳市202</w:t>
      </w:r>
      <w:r>
        <w:rPr>
          <w:rFonts w:hint="eastAsia" w:ascii="方正小标宋简体" w:hAnsi="方正小标宋简体" w:eastAsia="方正小标宋简体" w:cs="方正小标宋简体"/>
          <w:sz w:val="44"/>
          <w:szCs w:val="44"/>
          <w:u w:val="none"/>
          <w:lang w:val="en-US" w:eastAsia="zh-CN"/>
        </w:rPr>
        <w:t>3—</w:t>
      </w:r>
      <w:r>
        <w:rPr>
          <w:rFonts w:hint="eastAsia" w:ascii="方正小标宋简体" w:hAnsi="方正小标宋简体" w:eastAsia="方正小标宋简体" w:cs="方正小标宋简体"/>
          <w:sz w:val="44"/>
          <w:szCs w:val="44"/>
          <w:u w:val="none"/>
        </w:rPr>
        <w:t>202</w:t>
      </w:r>
      <w:r>
        <w:rPr>
          <w:rFonts w:hint="eastAsia" w:ascii="方正小标宋简体" w:hAnsi="方正小标宋简体" w:eastAsia="方正小标宋简体" w:cs="方正小标宋简体"/>
          <w:sz w:val="44"/>
          <w:szCs w:val="44"/>
          <w:u w:val="none"/>
          <w:lang w:val="en-US" w:eastAsia="zh-CN"/>
        </w:rPr>
        <w:t>4</w:t>
      </w:r>
      <w:r>
        <w:rPr>
          <w:rFonts w:hint="eastAsia" w:ascii="方正小标宋简体" w:hAnsi="方正小标宋简体" w:eastAsia="方正小标宋简体" w:cs="方正小标宋简体"/>
          <w:sz w:val="44"/>
          <w:szCs w:val="44"/>
          <w:u w:val="none"/>
        </w:rPr>
        <w:t>年政府集中采购目录</w:t>
      </w:r>
    </w:p>
    <w:p>
      <w:pPr>
        <w:spacing w:after="0" w:line="540" w:lineRule="exact"/>
        <w:jc w:val="center"/>
        <w:rPr>
          <w:rFonts w:hint="eastAsia" w:ascii="方正小标宋简体" w:hAnsi="方正小标宋简体" w:eastAsia="方正小标宋简体" w:cs="方正小标宋简体"/>
          <w:sz w:val="44"/>
          <w:szCs w:val="44"/>
          <w:u w:val="none"/>
          <w:lang w:eastAsia="zh-CN"/>
        </w:rPr>
      </w:pPr>
      <w:r>
        <w:rPr>
          <w:rFonts w:hint="eastAsia" w:ascii="方正小标宋简体" w:hAnsi="方正小标宋简体" w:eastAsia="方正小标宋简体" w:cs="方正小标宋简体"/>
          <w:sz w:val="44"/>
          <w:szCs w:val="44"/>
          <w:u w:val="none"/>
        </w:rPr>
        <w:t>及限额标准</w:t>
      </w:r>
    </w:p>
    <w:p>
      <w:pPr>
        <w:spacing w:after="0" w:line="540" w:lineRule="exact"/>
        <w:ind w:firstLine="640" w:firstLineChars="200"/>
        <w:jc w:val="left"/>
        <w:rPr>
          <w:rFonts w:hint="eastAsia" w:ascii="仿宋_GB2312" w:hAnsi="宋体" w:eastAsia="仿宋_GB2312"/>
          <w:sz w:val="32"/>
          <w:szCs w:val="32"/>
          <w:u w:val="none"/>
        </w:rPr>
      </w:pPr>
    </w:p>
    <w:p>
      <w:pPr>
        <w:spacing w:after="0" w:line="540" w:lineRule="exact"/>
        <w:ind w:firstLine="640" w:firstLineChars="200"/>
        <w:jc w:val="left"/>
        <w:rPr>
          <w:rFonts w:ascii="黑体" w:hAnsi="黑体" w:eastAsia="黑体"/>
          <w:sz w:val="32"/>
          <w:szCs w:val="32"/>
          <w:u w:val="none"/>
        </w:rPr>
      </w:pPr>
      <w:r>
        <w:rPr>
          <w:rFonts w:hint="eastAsia" w:ascii="黑体" w:hAnsi="黑体" w:eastAsia="黑体"/>
          <w:sz w:val="32"/>
          <w:szCs w:val="32"/>
          <w:u w:val="none"/>
        </w:rPr>
        <w:t>一、集中采购目录</w:t>
      </w:r>
    </w:p>
    <w:p>
      <w:pPr>
        <w:spacing w:after="0" w:line="540" w:lineRule="exact"/>
        <w:ind w:firstLine="640" w:firstLineChars="200"/>
        <w:rPr>
          <w:rFonts w:hint="eastAsia" w:ascii="仿宋_GB2312" w:hAnsi="宋体" w:eastAsia="仿宋_GB2312"/>
          <w:sz w:val="32"/>
          <w:szCs w:val="32"/>
          <w:u w:val="none"/>
        </w:rPr>
      </w:pPr>
      <w:r>
        <w:rPr>
          <w:rFonts w:hint="eastAsia" w:ascii="仿宋_GB2312" w:hAnsi="宋体" w:eastAsia="仿宋_GB2312"/>
          <w:sz w:val="32"/>
          <w:szCs w:val="32"/>
          <w:u w:val="none"/>
        </w:rPr>
        <w:t>凡纳入集中采购目录的品目均须按规定委托集中采购机构采购。本文中“以上”包含本数，“以下”不含本数；如无特别说明，金额均指预算金额。</w:t>
      </w:r>
    </w:p>
    <w:tbl>
      <w:tblPr>
        <w:tblStyle w:val="5"/>
        <w:tblW w:w="83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2395"/>
        <w:gridCol w:w="1584"/>
        <w:gridCol w:w="2120"/>
        <w:gridCol w:w="1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ascii="Calibri" w:hAnsi="Calibri" w:eastAsia="仿宋"/>
                <w:b/>
                <w:color w:val="000000"/>
                <w:sz w:val="24"/>
                <w:u w:val="none"/>
              </w:rPr>
            </w:pPr>
            <w:r>
              <w:rPr>
                <w:rFonts w:hint="eastAsia" w:ascii="Calibri" w:hAnsi="Calibri" w:eastAsia="仿宋"/>
                <w:b/>
                <w:color w:val="000000"/>
                <w:sz w:val="24"/>
                <w:u w:val="none"/>
              </w:rPr>
              <w:t>序号</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ascii="Calibri" w:hAnsi="Calibri" w:eastAsia="仿宋"/>
                <w:b/>
                <w:color w:val="000000"/>
                <w:sz w:val="24"/>
                <w:u w:val="none"/>
              </w:rPr>
            </w:pPr>
            <w:r>
              <w:rPr>
                <w:rFonts w:hint="eastAsia" w:ascii="Calibri" w:hAnsi="Calibri" w:eastAsia="仿宋"/>
                <w:b/>
                <w:color w:val="000000"/>
                <w:sz w:val="24"/>
                <w:u w:val="none"/>
              </w:rPr>
              <w:t>品目</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ascii="Calibri" w:hAnsi="Calibri" w:eastAsia="仿宋"/>
                <w:b/>
                <w:color w:val="000000"/>
                <w:sz w:val="24"/>
                <w:u w:val="none"/>
              </w:rPr>
            </w:pPr>
            <w:r>
              <w:rPr>
                <w:rFonts w:hint="eastAsia" w:ascii="Calibri" w:hAnsi="Calibri" w:eastAsia="仿宋"/>
                <w:b/>
                <w:color w:val="000000"/>
                <w:sz w:val="24"/>
                <w:u w:val="none"/>
              </w:rPr>
              <w:t>编码</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ascii="Calibri" w:hAnsi="Calibri" w:eastAsia="仿宋"/>
                <w:b/>
                <w:color w:val="000000"/>
                <w:sz w:val="24"/>
                <w:u w:val="none"/>
              </w:rPr>
            </w:pPr>
            <w:r>
              <w:rPr>
                <w:rFonts w:hint="eastAsia" w:ascii="Calibri" w:hAnsi="Calibri" w:eastAsia="仿宋"/>
                <w:b/>
                <w:color w:val="000000"/>
                <w:sz w:val="24"/>
                <w:u w:val="none"/>
              </w:rPr>
              <w:t>说明</w:t>
            </w:r>
          </w:p>
        </w:tc>
        <w:tc>
          <w:tcPr>
            <w:tcW w:w="1503"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ascii="Calibri" w:hAnsi="Calibri" w:eastAsia="仿宋"/>
                <w:b/>
                <w:color w:val="000000"/>
                <w:sz w:val="24"/>
                <w:u w:val="none"/>
              </w:rPr>
            </w:pPr>
            <w:r>
              <w:rPr>
                <w:rFonts w:hint="eastAsia" w:ascii="Calibri" w:hAnsi="Calibri" w:eastAsia="仿宋"/>
                <w:b/>
                <w:color w:val="000000"/>
                <w:sz w:val="24"/>
                <w:u w:val="none"/>
              </w:rPr>
              <w:t>采购规则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8308" w:type="dxa"/>
            <w:gridSpan w:val="5"/>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ascii="Calibri" w:hAnsi="Calibri" w:eastAsia="仿宋"/>
                <w:b/>
                <w:color w:val="000000"/>
                <w:sz w:val="24"/>
                <w:u w:val="none"/>
              </w:rPr>
            </w:pPr>
            <w:r>
              <w:rPr>
                <w:rFonts w:hint="eastAsia" w:ascii="黑体" w:hAnsi="黑体" w:eastAsia="黑体"/>
                <w:b w:val="0"/>
                <w:bCs/>
                <w:color w:val="000000"/>
                <w:sz w:val="32"/>
                <w:szCs w:val="32"/>
                <w:u w:val="none"/>
              </w:rPr>
              <w:t>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auto"/>
                <w:sz w:val="24"/>
                <w:highlight w:val="none"/>
                <w:u w:val="none"/>
              </w:rPr>
            </w:pPr>
            <w:r>
              <w:rPr>
                <w:rFonts w:hint="eastAsia" w:ascii="仿宋_GB2312" w:hAnsi="仿宋_GB2312" w:eastAsia="仿宋_GB2312" w:cs="仿宋_GB2312"/>
                <w:color w:val="auto"/>
                <w:sz w:val="24"/>
                <w:highlight w:val="none"/>
                <w:u w:val="none"/>
              </w:rPr>
              <w:t>1</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auto"/>
                <w:kern w:val="2"/>
                <w:sz w:val="24"/>
                <w:szCs w:val="24"/>
                <w:highlight w:val="none"/>
                <w:u w:val="none"/>
                <w:lang w:val="en-US" w:eastAsia="zh-CN" w:bidi="ar-SA"/>
              </w:rPr>
            </w:pPr>
            <w:r>
              <w:rPr>
                <w:rFonts w:hint="eastAsia" w:ascii="仿宋_GB2312" w:hAnsi="仿宋_GB2312" w:eastAsia="仿宋_GB2312" w:cs="仿宋_GB2312"/>
                <w:color w:val="auto"/>
                <w:sz w:val="24"/>
                <w:highlight w:val="none"/>
                <w:u w:val="none"/>
              </w:rPr>
              <w:t>服务器</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auto"/>
                <w:kern w:val="2"/>
                <w:sz w:val="24"/>
                <w:szCs w:val="24"/>
                <w:highlight w:val="none"/>
                <w:u w:val="none"/>
                <w:lang w:val="en-US" w:eastAsia="zh-CN" w:bidi="ar-SA"/>
              </w:rPr>
            </w:pPr>
            <w:r>
              <w:rPr>
                <w:rFonts w:hint="eastAsia" w:ascii="仿宋_GB2312" w:hAnsi="仿宋_GB2312" w:eastAsia="仿宋_GB2312" w:cs="仿宋_GB2312"/>
                <w:color w:val="000000"/>
                <w:sz w:val="24"/>
                <w:u w:val="none"/>
              </w:rPr>
              <w:t>A02010</w:t>
            </w:r>
            <w:r>
              <w:rPr>
                <w:rFonts w:hint="eastAsia" w:ascii="仿宋_GB2312" w:hAnsi="仿宋_GB2312" w:eastAsia="仿宋_GB2312" w:cs="仿宋_GB2312"/>
                <w:color w:val="000000"/>
                <w:sz w:val="24"/>
                <w:u w:val="none"/>
                <w:lang w:val="en-US" w:eastAsia="zh-CN"/>
              </w:rPr>
              <w:t>104</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auto"/>
                <w:sz w:val="21"/>
                <w:szCs w:val="21"/>
                <w:highlight w:val="none"/>
                <w:u w:val="none"/>
              </w:rPr>
            </w:pPr>
          </w:p>
        </w:tc>
        <w:tc>
          <w:tcPr>
            <w:tcW w:w="1503" w:type="dxa"/>
            <w:vMerge w:val="restart"/>
            <w:tcBorders>
              <w:left w:val="single" w:color="auto" w:sz="4" w:space="0"/>
              <w:right w:val="single" w:color="auto" w:sz="4" w:space="0"/>
            </w:tcBorders>
            <w:noWrap w:val="0"/>
            <w:vAlign w:val="center"/>
          </w:tcPr>
          <w:p>
            <w:pPr>
              <w:spacing w:after="0" w:line="320" w:lineRule="exact"/>
              <w:jc w:val="both"/>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1"/>
                <w:szCs w:val="21"/>
                <w:u w:val="none"/>
              </w:rPr>
              <w:t>400万元以下的，按照有关规定实施电子商场直购或竞价</w:t>
            </w:r>
            <w:r>
              <w:rPr>
                <w:rFonts w:hint="eastAsia" w:ascii="仿宋_GB2312" w:hAnsi="仿宋_GB2312" w:eastAsia="仿宋_GB2312" w:cs="仿宋_GB2312"/>
                <w:color w:val="000000"/>
                <w:sz w:val="21"/>
                <w:szCs w:val="21"/>
                <w:u w:val="none"/>
                <w:lang w:eastAsia="zh-CN"/>
              </w:rPr>
              <w:t>等；</w:t>
            </w:r>
            <w:r>
              <w:rPr>
                <w:rFonts w:hint="eastAsia" w:ascii="仿宋_GB2312" w:hAnsi="仿宋_GB2312" w:eastAsia="仿宋_GB2312" w:cs="仿宋_GB2312"/>
                <w:color w:val="000000"/>
                <w:sz w:val="21"/>
                <w:szCs w:val="21"/>
                <w:u w:val="none"/>
              </w:rPr>
              <w:t>400万元以上的，</w:t>
            </w:r>
            <w:r>
              <w:rPr>
                <w:rFonts w:hint="eastAsia" w:ascii="仿宋_GB2312" w:hAnsi="仿宋_GB2312" w:eastAsia="仿宋_GB2312" w:cs="仿宋_GB2312"/>
                <w:color w:val="000000"/>
                <w:sz w:val="21"/>
                <w:szCs w:val="21"/>
                <w:u w:val="none"/>
                <w:lang w:eastAsia="zh-CN"/>
              </w:rPr>
              <w:t>按项目实施集中采购。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2</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台式计算机</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default" w:ascii="仿宋_GB2312" w:hAnsi="仿宋_GB2312" w:eastAsia="仿宋_GB2312" w:cs="仿宋_GB2312"/>
                <w:color w:val="000000"/>
                <w:sz w:val="24"/>
                <w:u w:val="none"/>
                <w:lang w:val="en-US"/>
              </w:rPr>
            </w:pPr>
            <w:r>
              <w:rPr>
                <w:rFonts w:hint="eastAsia" w:ascii="仿宋_GB2312" w:hAnsi="仿宋_GB2312" w:eastAsia="仿宋_GB2312" w:cs="仿宋_GB2312"/>
                <w:color w:val="000000"/>
                <w:sz w:val="24"/>
                <w:u w:val="none"/>
              </w:rPr>
              <w:t>A02010</w:t>
            </w:r>
            <w:r>
              <w:rPr>
                <w:rFonts w:hint="eastAsia" w:ascii="仿宋_GB2312" w:hAnsi="仿宋_GB2312" w:eastAsia="仿宋_GB2312" w:cs="仿宋_GB2312"/>
                <w:color w:val="000000"/>
                <w:sz w:val="24"/>
                <w:u w:val="none"/>
                <w:lang w:val="en-US" w:eastAsia="zh-CN"/>
              </w:rPr>
              <w:t>105</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sz w:val="21"/>
                <w:szCs w:val="21"/>
                <w:u w:val="none"/>
              </w:rPr>
            </w:pPr>
            <w:r>
              <w:rPr>
                <w:rFonts w:hint="eastAsia" w:ascii="仿宋_GB2312" w:hAnsi="仿宋_GB2312" w:eastAsia="仿宋_GB2312" w:cs="仿宋_GB2312"/>
                <w:color w:val="000000"/>
                <w:sz w:val="21"/>
                <w:szCs w:val="21"/>
                <w:u w:val="none"/>
              </w:rPr>
              <w:t>包含一体机</w:t>
            </w:r>
          </w:p>
        </w:tc>
        <w:tc>
          <w:tcPr>
            <w:tcW w:w="1503" w:type="dxa"/>
            <w:vMerge w:val="continue"/>
            <w:tcBorders>
              <w:left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3</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便携式计算机</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default" w:ascii="仿宋_GB2312" w:hAnsi="仿宋_GB2312" w:eastAsia="仿宋_GB2312" w:cs="仿宋_GB2312"/>
                <w:color w:val="000000"/>
                <w:sz w:val="24"/>
                <w:u w:val="none"/>
                <w:lang w:val="en-US"/>
              </w:rPr>
            </w:pPr>
            <w:r>
              <w:rPr>
                <w:rFonts w:hint="eastAsia" w:ascii="仿宋_GB2312" w:hAnsi="仿宋_GB2312" w:eastAsia="仿宋_GB2312" w:cs="仿宋_GB2312"/>
                <w:color w:val="000000"/>
                <w:sz w:val="24"/>
                <w:u w:val="none"/>
              </w:rPr>
              <w:t>A02010</w:t>
            </w:r>
            <w:r>
              <w:rPr>
                <w:rFonts w:hint="eastAsia" w:ascii="仿宋_GB2312" w:hAnsi="仿宋_GB2312" w:eastAsia="仿宋_GB2312" w:cs="仿宋_GB2312"/>
                <w:color w:val="000000"/>
                <w:sz w:val="24"/>
                <w:u w:val="none"/>
                <w:lang w:val="en-US" w:eastAsia="zh-CN"/>
              </w:rPr>
              <w:t>108</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sz w:val="21"/>
                <w:szCs w:val="21"/>
                <w:u w:val="none"/>
              </w:rPr>
            </w:pPr>
          </w:p>
        </w:tc>
        <w:tc>
          <w:tcPr>
            <w:tcW w:w="1503" w:type="dxa"/>
            <w:vMerge w:val="continue"/>
            <w:tcBorders>
              <w:left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default" w:ascii="仿宋_GB2312" w:hAnsi="仿宋_GB2312" w:eastAsia="仿宋_GB2312" w:cs="仿宋_GB2312"/>
                <w:color w:val="000000"/>
                <w:sz w:val="24"/>
                <w:u w:val="none"/>
                <w:lang w:val="en-US" w:eastAsia="zh-CN"/>
              </w:rPr>
            </w:pPr>
            <w:r>
              <w:rPr>
                <w:rFonts w:hint="eastAsia" w:ascii="仿宋_GB2312" w:hAnsi="仿宋_GB2312" w:eastAsia="仿宋_GB2312" w:cs="仿宋_GB2312"/>
                <w:color w:val="000000"/>
                <w:sz w:val="24"/>
                <w:u w:val="none"/>
                <w:lang w:val="en-US" w:eastAsia="zh-CN"/>
              </w:rPr>
              <w:t>4</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复印机</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A02020100</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kern w:val="2"/>
                <w:sz w:val="21"/>
                <w:szCs w:val="21"/>
                <w:u w:val="none"/>
                <w:lang w:val="en-US" w:eastAsia="zh-CN" w:bidi="ar-SA"/>
              </w:rPr>
            </w:pPr>
          </w:p>
        </w:tc>
        <w:tc>
          <w:tcPr>
            <w:tcW w:w="1503" w:type="dxa"/>
            <w:vMerge w:val="continue"/>
            <w:tcBorders>
              <w:left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lang w:val="en-US" w:eastAsia="zh-CN"/>
              </w:rPr>
              <w:t>5</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投影仪</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A02020200</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both"/>
              <w:rPr>
                <w:rFonts w:hint="eastAsia" w:ascii="仿宋_GB2312" w:hAnsi="仿宋_GB2312" w:eastAsia="仿宋_GB2312" w:cs="仿宋_GB2312"/>
                <w:color w:val="000000"/>
                <w:kern w:val="2"/>
                <w:sz w:val="21"/>
                <w:szCs w:val="21"/>
                <w:u w:val="none"/>
                <w:lang w:val="en-US" w:eastAsia="zh-CN" w:bidi="ar-SA"/>
              </w:rPr>
            </w:pPr>
            <w:r>
              <w:rPr>
                <w:rFonts w:hint="eastAsia" w:ascii="仿宋_GB2312" w:hAnsi="仿宋_GB2312" w:eastAsia="仿宋_GB2312" w:cs="仿宋_GB2312"/>
                <w:color w:val="000000"/>
                <w:sz w:val="21"/>
                <w:szCs w:val="21"/>
                <w:u w:val="none"/>
              </w:rPr>
              <w:t>用于测量、测绘等专用投影仪除外。</w:t>
            </w:r>
          </w:p>
        </w:tc>
        <w:tc>
          <w:tcPr>
            <w:tcW w:w="1503" w:type="dxa"/>
            <w:vMerge w:val="continue"/>
            <w:tcBorders>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lang w:val="en-US" w:eastAsia="zh-CN"/>
              </w:rPr>
              <w:t>6</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多功能一体机</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A02020400</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both"/>
              <w:rPr>
                <w:rFonts w:hint="eastAsia" w:ascii="仿宋_GB2312" w:hAnsi="仿宋_GB2312" w:eastAsia="仿宋_GB2312" w:cs="仿宋_GB2312"/>
                <w:color w:val="000000"/>
                <w:kern w:val="2"/>
                <w:sz w:val="21"/>
                <w:szCs w:val="21"/>
                <w:u w:val="none"/>
                <w:lang w:val="en-US" w:eastAsia="zh-CN" w:bidi="ar-SA"/>
              </w:rPr>
            </w:pPr>
            <w:r>
              <w:rPr>
                <w:rFonts w:hint="eastAsia" w:ascii="仿宋_GB2312" w:hAnsi="仿宋_GB2312" w:eastAsia="仿宋_GB2312" w:cs="仿宋_GB2312"/>
                <w:color w:val="000000"/>
                <w:sz w:val="21"/>
                <w:szCs w:val="21"/>
                <w:u w:val="none"/>
              </w:rPr>
              <w:t>具有多种办公功能的设备入此,例如带有打印功能的复印机等。</w:t>
            </w:r>
          </w:p>
        </w:tc>
        <w:tc>
          <w:tcPr>
            <w:tcW w:w="1503" w:type="dxa"/>
            <w:vMerge w:val="continue"/>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ascii="Calibri" w:hAnsi="Calibri" w:eastAsia="仿宋"/>
                <w:b/>
                <w:color w:val="000000"/>
                <w:sz w:val="24"/>
                <w:u w:val="none"/>
              </w:rPr>
            </w:pPr>
            <w:r>
              <w:rPr>
                <w:rFonts w:hint="eastAsia" w:ascii="Calibri" w:hAnsi="Calibri" w:eastAsia="仿宋"/>
                <w:b/>
                <w:color w:val="000000"/>
                <w:sz w:val="24"/>
                <w:u w:val="none"/>
              </w:rPr>
              <w:t>序号</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ascii="Calibri" w:hAnsi="Calibri" w:eastAsia="仿宋"/>
                <w:b/>
                <w:color w:val="000000"/>
                <w:sz w:val="24"/>
                <w:u w:val="none"/>
              </w:rPr>
            </w:pPr>
            <w:r>
              <w:rPr>
                <w:rFonts w:hint="eastAsia" w:ascii="Calibri" w:hAnsi="Calibri" w:eastAsia="仿宋"/>
                <w:b/>
                <w:color w:val="000000"/>
                <w:sz w:val="24"/>
                <w:u w:val="none"/>
              </w:rPr>
              <w:t>品目</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ascii="Calibri" w:hAnsi="Calibri" w:eastAsia="仿宋"/>
                <w:b/>
                <w:color w:val="000000"/>
                <w:sz w:val="24"/>
                <w:u w:val="none"/>
              </w:rPr>
            </w:pPr>
            <w:r>
              <w:rPr>
                <w:rFonts w:hint="eastAsia" w:ascii="Calibri" w:hAnsi="Calibri" w:eastAsia="仿宋"/>
                <w:b/>
                <w:color w:val="000000"/>
                <w:sz w:val="24"/>
                <w:u w:val="none"/>
              </w:rPr>
              <w:t>编码</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ascii="Calibri" w:hAnsi="Calibri" w:eastAsia="仿宋"/>
                <w:b/>
                <w:color w:val="000000"/>
                <w:sz w:val="24"/>
                <w:u w:val="none"/>
              </w:rPr>
            </w:pPr>
            <w:r>
              <w:rPr>
                <w:rFonts w:hint="eastAsia" w:ascii="Calibri" w:hAnsi="Calibri" w:eastAsia="仿宋"/>
                <w:b/>
                <w:color w:val="000000"/>
                <w:sz w:val="24"/>
                <w:u w:val="none"/>
              </w:rPr>
              <w:t>说明</w:t>
            </w:r>
          </w:p>
        </w:tc>
        <w:tc>
          <w:tcPr>
            <w:tcW w:w="1503"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ascii="Calibri" w:hAnsi="Calibri" w:eastAsia="仿宋"/>
                <w:b/>
                <w:color w:val="000000"/>
                <w:sz w:val="24"/>
                <w:u w:val="none"/>
              </w:rPr>
            </w:pPr>
            <w:r>
              <w:rPr>
                <w:rFonts w:hint="eastAsia" w:ascii="Calibri" w:hAnsi="Calibri" w:eastAsia="仿宋"/>
                <w:b/>
                <w:color w:val="000000"/>
                <w:sz w:val="24"/>
                <w:u w:val="none"/>
              </w:rPr>
              <w:t>采购规则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lang w:val="en-US" w:eastAsia="zh-CN"/>
              </w:rPr>
              <w:t>7</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触控一体机</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A02020800</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both"/>
              <w:rPr>
                <w:rFonts w:hint="eastAsia" w:ascii="仿宋_GB2312" w:hAnsi="仿宋_GB2312" w:eastAsia="仿宋_GB2312" w:cs="仿宋_GB2312"/>
                <w:color w:val="000000"/>
                <w:kern w:val="2"/>
                <w:sz w:val="21"/>
                <w:szCs w:val="21"/>
                <w:u w:val="none"/>
                <w:lang w:val="en-US" w:eastAsia="zh-CN" w:bidi="ar-SA"/>
              </w:rPr>
            </w:pPr>
            <w:r>
              <w:rPr>
                <w:rFonts w:hint="eastAsia" w:ascii="仿宋_GB2312" w:hAnsi="仿宋_GB2312" w:eastAsia="仿宋_GB2312" w:cs="仿宋_GB2312"/>
                <w:color w:val="000000"/>
                <w:sz w:val="21"/>
                <w:szCs w:val="21"/>
                <w:u w:val="none"/>
              </w:rPr>
              <w:t>包括室内型、户外型触摸屏/互动屏等。</w:t>
            </w:r>
          </w:p>
        </w:tc>
        <w:tc>
          <w:tcPr>
            <w:tcW w:w="1503" w:type="dxa"/>
            <w:vMerge w:val="restart"/>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both"/>
              <w:rPr>
                <w:rFonts w:hint="eastAsia" w:ascii="仿宋_GB2312" w:hAnsi="仿宋_GB2312" w:eastAsia="仿宋_GB2312" w:cs="仿宋_GB2312"/>
                <w:color w:val="000000"/>
                <w:sz w:val="24"/>
                <w:u w:val="none"/>
                <w:lang w:eastAsia="zh-CN"/>
              </w:rPr>
            </w:pPr>
            <w:r>
              <w:rPr>
                <w:rFonts w:hint="eastAsia" w:ascii="仿宋_GB2312" w:hAnsi="仿宋_GB2312" w:eastAsia="仿宋_GB2312" w:cs="仿宋_GB2312"/>
                <w:color w:val="000000"/>
                <w:sz w:val="21"/>
                <w:szCs w:val="21"/>
                <w:u w:val="none"/>
              </w:rPr>
              <w:t>400万元以下的，按照有关规定实施电子商场直购或竞价</w:t>
            </w:r>
            <w:r>
              <w:rPr>
                <w:rFonts w:hint="eastAsia" w:ascii="仿宋_GB2312" w:hAnsi="仿宋_GB2312" w:eastAsia="仿宋_GB2312" w:cs="仿宋_GB2312"/>
                <w:color w:val="000000"/>
                <w:sz w:val="21"/>
                <w:szCs w:val="21"/>
                <w:u w:val="none"/>
                <w:lang w:eastAsia="zh-CN"/>
              </w:rPr>
              <w:t>等；</w:t>
            </w:r>
            <w:r>
              <w:rPr>
                <w:rFonts w:hint="eastAsia" w:ascii="仿宋_GB2312" w:hAnsi="仿宋_GB2312" w:eastAsia="仿宋_GB2312" w:cs="仿宋_GB2312"/>
                <w:color w:val="000000"/>
                <w:sz w:val="21"/>
                <w:szCs w:val="21"/>
                <w:u w:val="none"/>
              </w:rPr>
              <w:t>400万元以上的，</w:t>
            </w:r>
            <w:r>
              <w:rPr>
                <w:rFonts w:hint="eastAsia" w:ascii="仿宋_GB2312" w:hAnsi="仿宋_GB2312" w:eastAsia="仿宋_GB2312" w:cs="仿宋_GB2312"/>
                <w:color w:val="000000"/>
                <w:sz w:val="21"/>
                <w:szCs w:val="21"/>
                <w:u w:val="none"/>
                <w:lang w:eastAsia="zh-CN"/>
              </w:rPr>
              <w:t>按项目实施集中采购。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rPr>
                <w:rFonts w:hint="default"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lang w:val="en-US" w:eastAsia="zh-CN"/>
              </w:rPr>
              <w:t>8</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A3黑白打印机</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A02021001</w:t>
            </w:r>
          </w:p>
        </w:tc>
        <w:tc>
          <w:tcPr>
            <w:tcW w:w="2120" w:type="dxa"/>
            <w:tcBorders>
              <w:top w:val="single" w:color="auto" w:sz="4" w:space="0"/>
              <w:left w:val="single" w:color="auto" w:sz="4" w:space="0"/>
              <w:right w:val="single" w:color="auto" w:sz="4" w:space="0"/>
            </w:tcBorders>
            <w:noWrap w:val="0"/>
            <w:vAlign w:val="center"/>
          </w:tcPr>
          <w:p>
            <w:pPr>
              <w:spacing w:after="0" w:line="300" w:lineRule="exact"/>
              <w:jc w:val="center"/>
              <w:rPr>
                <w:rFonts w:hint="eastAsia" w:ascii="仿宋_GB2312" w:hAnsi="仿宋_GB2312" w:eastAsia="仿宋_GB2312" w:cs="仿宋_GB2312"/>
                <w:color w:val="000000"/>
                <w:sz w:val="21"/>
                <w:szCs w:val="21"/>
                <w:u w:val="none"/>
                <w:lang w:eastAsia="zh-CN"/>
              </w:rPr>
            </w:pPr>
          </w:p>
        </w:tc>
        <w:tc>
          <w:tcPr>
            <w:tcW w:w="1503" w:type="dxa"/>
            <w:vMerge w:val="continue"/>
            <w:tcBorders>
              <w:top w:val="single" w:color="auto" w:sz="4" w:space="0"/>
              <w:left w:val="single" w:color="auto" w:sz="4" w:space="0"/>
              <w:right w:val="single" w:color="auto" w:sz="4" w:space="0"/>
            </w:tcBorders>
            <w:noWrap w:val="0"/>
            <w:vAlign w:val="center"/>
          </w:tcPr>
          <w:p>
            <w:pPr>
              <w:spacing w:after="0" w:line="300" w:lineRule="exact"/>
              <w:jc w:val="center"/>
              <w:rPr>
                <w:rFonts w:hint="eastAsia" w:ascii="仿宋_GB2312" w:hAnsi="仿宋_GB2312" w:eastAsia="仿宋_GB2312" w:cs="仿宋_GB2312"/>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rPr>
                <w:rFonts w:hint="default"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lang w:val="en-US" w:eastAsia="zh-CN"/>
              </w:rPr>
              <w:t>9</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A3彩色打印机</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A02021002</w:t>
            </w:r>
          </w:p>
        </w:tc>
        <w:tc>
          <w:tcPr>
            <w:tcW w:w="2120" w:type="dxa"/>
            <w:tcBorders>
              <w:left w:val="single" w:color="auto" w:sz="4" w:space="0"/>
              <w:right w:val="single" w:color="auto" w:sz="4" w:space="0"/>
            </w:tcBorders>
            <w:noWrap w:val="0"/>
            <w:vAlign w:val="center"/>
          </w:tcPr>
          <w:p>
            <w:pPr>
              <w:spacing w:after="0" w:line="300" w:lineRule="exact"/>
              <w:jc w:val="center"/>
              <w:rPr>
                <w:rFonts w:hint="eastAsia" w:ascii="仿宋_GB2312" w:hAnsi="仿宋_GB2312" w:eastAsia="仿宋_GB2312" w:cs="仿宋_GB2312"/>
                <w:color w:val="000000"/>
                <w:sz w:val="21"/>
                <w:szCs w:val="21"/>
                <w:u w:val="none"/>
              </w:rPr>
            </w:pPr>
          </w:p>
        </w:tc>
        <w:tc>
          <w:tcPr>
            <w:tcW w:w="1503" w:type="dxa"/>
            <w:vMerge w:val="continue"/>
            <w:tcBorders>
              <w:left w:val="single" w:color="auto" w:sz="4" w:space="0"/>
              <w:right w:val="single" w:color="auto" w:sz="4" w:space="0"/>
            </w:tcBorders>
            <w:noWrap w:val="0"/>
            <w:vAlign w:val="center"/>
          </w:tcPr>
          <w:p>
            <w:pPr>
              <w:spacing w:after="0" w:line="300" w:lineRule="exact"/>
              <w:jc w:val="center"/>
              <w:rPr>
                <w:rFonts w:hint="eastAsia" w:ascii="仿宋_GB2312" w:hAnsi="仿宋_GB2312" w:eastAsia="仿宋_GB2312" w:cs="仿宋_GB2312"/>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rPr>
                <w:rFonts w:hint="default"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lang w:val="en-US" w:eastAsia="zh-CN"/>
              </w:rPr>
              <w:t>10</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A4黑白打印机</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A02021003</w:t>
            </w:r>
          </w:p>
        </w:tc>
        <w:tc>
          <w:tcPr>
            <w:tcW w:w="2120" w:type="dxa"/>
            <w:tcBorders>
              <w:left w:val="single" w:color="auto" w:sz="4" w:space="0"/>
              <w:right w:val="single" w:color="auto" w:sz="4" w:space="0"/>
            </w:tcBorders>
            <w:noWrap w:val="0"/>
            <w:vAlign w:val="center"/>
          </w:tcPr>
          <w:p>
            <w:pPr>
              <w:spacing w:after="0" w:line="300" w:lineRule="exact"/>
              <w:jc w:val="center"/>
              <w:rPr>
                <w:rFonts w:hint="eastAsia" w:ascii="仿宋_GB2312" w:hAnsi="仿宋_GB2312" w:eastAsia="仿宋_GB2312" w:cs="仿宋_GB2312"/>
                <w:color w:val="000000"/>
                <w:sz w:val="21"/>
                <w:szCs w:val="21"/>
                <w:u w:val="none"/>
              </w:rPr>
            </w:pPr>
          </w:p>
        </w:tc>
        <w:tc>
          <w:tcPr>
            <w:tcW w:w="1503" w:type="dxa"/>
            <w:vMerge w:val="continue"/>
            <w:tcBorders>
              <w:left w:val="single" w:color="auto" w:sz="4" w:space="0"/>
              <w:right w:val="single" w:color="auto" w:sz="4" w:space="0"/>
            </w:tcBorders>
            <w:noWrap w:val="0"/>
            <w:vAlign w:val="center"/>
          </w:tcPr>
          <w:p>
            <w:pPr>
              <w:spacing w:after="0" w:line="300" w:lineRule="exact"/>
              <w:jc w:val="center"/>
              <w:rPr>
                <w:rFonts w:hint="eastAsia" w:ascii="仿宋_GB2312" w:hAnsi="仿宋_GB2312" w:eastAsia="仿宋_GB2312" w:cs="仿宋_GB2312"/>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lang w:val="en-US" w:eastAsia="zh-CN"/>
              </w:rPr>
              <w:t>11</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A4彩色打印机</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A02021004</w:t>
            </w:r>
          </w:p>
        </w:tc>
        <w:tc>
          <w:tcPr>
            <w:tcW w:w="2120" w:type="dxa"/>
            <w:tcBorders>
              <w:left w:val="single" w:color="auto" w:sz="4" w:space="0"/>
              <w:right w:val="single" w:color="auto" w:sz="4" w:space="0"/>
            </w:tcBorders>
            <w:noWrap w:val="0"/>
            <w:vAlign w:val="center"/>
          </w:tcPr>
          <w:p>
            <w:pPr>
              <w:spacing w:after="0" w:line="300" w:lineRule="exact"/>
              <w:jc w:val="center"/>
              <w:rPr>
                <w:rFonts w:hint="eastAsia" w:ascii="仿宋_GB2312" w:hAnsi="仿宋_GB2312" w:eastAsia="仿宋_GB2312" w:cs="仿宋_GB2312"/>
                <w:color w:val="000000"/>
                <w:sz w:val="21"/>
                <w:szCs w:val="21"/>
                <w:u w:val="none"/>
              </w:rPr>
            </w:pPr>
          </w:p>
        </w:tc>
        <w:tc>
          <w:tcPr>
            <w:tcW w:w="1503" w:type="dxa"/>
            <w:vMerge w:val="continue"/>
            <w:tcBorders>
              <w:left w:val="single" w:color="auto" w:sz="4" w:space="0"/>
              <w:right w:val="single" w:color="auto" w:sz="4" w:space="0"/>
            </w:tcBorders>
            <w:noWrap w:val="0"/>
            <w:vAlign w:val="center"/>
          </w:tcPr>
          <w:p>
            <w:pPr>
              <w:spacing w:after="0" w:line="300" w:lineRule="exact"/>
              <w:jc w:val="center"/>
              <w:rPr>
                <w:rFonts w:hint="eastAsia" w:ascii="仿宋_GB2312" w:hAnsi="仿宋_GB2312" w:eastAsia="仿宋_GB2312" w:cs="仿宋_GB2312"/>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rPr>
                <w:rFonts w:hint="default"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lang w:val="en-US" w:eastAsia="zh-CN"/>
              </w:rPr>
              <w:t>12</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3D打印机</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A02021005</w:t>
            </w:r>
          </w:p>
        </w:tc>
        <w:tc>
          <w:tcPr>
            <w:tcW w:w="2120" w:type="dxa"/>
            <w:tcBorders>
              <w:left w:val="single" w:color="auto" w:sz="4" w:space="0"/>
              <w:right w:val="single" w:color="auto" w:sz="4" w:space="0"/>
            </w:tcBorders>
            <w:noWrap w:val="0"/>
            <w:vAlign w:val="center"/>
          </w:tcPr>
          <w:p>
            <w:pPr>
              <w:spacing w:after="0" w:line="300" w:lineRule="exact"/>
              <w:jc w:val="center"/>
              <w:rPr>
                <w:rFonts w:hint="eastAsia" w:ascii="仿宋_GB2312" w:hAnsi="仿宋_GB2312" w:eastAsia="仿宋_GB2312" w:cs="仿宋_GB2312"/>
                <w:color w:val="000000"/>
                <w:sz w:val="21"/>
                <w:szCs w:val="21"/>
                <w:u w:val="none"/>
              </w:rPr>
            </w:pPr>
          </w:p>
        </w:tc>
        <w:tc>
          <w:tcPr>
            <w:tcW w:w="1503" w:type="dxa"/>
            <w:vMerge w:val="continue"/>
            <w:tcBorders>
              <w:left w:val="single" w:color="auto" w:sz="4" w:space="0"/>
              <w:right w:val="single" w:color="auto" w:sz="4" w:space="0"/>
            </w:tcBorders>
            <w:noWrap w:val="0"/>
            <w:vAlign w:val="center"/>
          </w:tcPr>
          <w:p>
            <w:pPr>
              <w:spacing w:after="0" w:line="300" w:lineRule="exact"/>
              <w:jc w:val="center"/>
              <w:rPr>
                <w:rFonts w:hint="eastAsia" w:ascii="仿宋_GB2312" w:hAnsi="仿宋_GB2312" w:eastAsia="仿宋_GB2312" w:cs="仿宋_GB2312"/>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rPr>
                <w:rFonts w:hint="default"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lang w:val="en-US" w:eastAsia="zh-CN"/>
              </w:rPr>
              <w:t>13</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票据打印机</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A02021006</w:t>
            </w:r>
          </w:p>
        </w:tc>
        <w:tc>
          <w:tcPr>
            <w:tcW w:w="2120" w:type="dxa"/>
            <w:tcBorders>
              <w:left w:val="single" w:color="auto" w:sz="4" w:space="0"/>
              <w:right w:val="single" w:color="auto" w:sz="4" w:space="0"/>
            </w:tcBorders>
            <w:noWrap w:val="0"/>
            <w:vAlign w:val="center"/>
          </w:tcPr>
          <w:p>
            <w:pPr>
              <w:spacing w:after="0" w:line="300" w:lineRule="exact"/>
              <w:jc w:val="center"/>
              <w:rPr>
                <w:rFonts w:hint="eastAsia" w:ascii="仿宋_GB2312" w:hAnsi="仿宋_GB2312" w:eastAsia="仿宋_GB2312" w:cs="仿宋_GB2312"/>
                <w:color w:val="000000"/>
                <w:sz w:val="21"/>
                <w:szCs w:val="21"/>
                <w:u w:val="none"/>
              </w:rPr>
            </w:pPr>
          </w:p>
        </w:tc>
        <w:tc>
          <w:tcPr>
            <w:tcW w:w="1503" w:type="dxa"/>
            <w:vMerge w:val="continue"/>
            <w:tcBorders>
              <w:left w:val="single" w:color="auto" w:sz="4" w:space="0"/>
              <w:right w:val="single" w:color="auto" w:sz="4" w:space="0"/>
            </w:tcBorders>
            <w:noWrap w:val="0"/>
            <w:vAlign w:val="center"/>
          </w:tcPr>
          <w:p>
            <w:pPr>
              <w:spacing w:after="0" w:line="300" w:lineRule="exact"/>
              <w:jc w:val="center"/>
              <w:rPr>
                <w:rFonts w:hint="eastAsia" w:ascii="仿宋_GB2312" w:hAnsi="仿宋_GB2312" w:eastAsia="仿宋_GB2312" w:cs="仿宋_GB2312"/>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rPr>
                <w:rFonts w:hint="default"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lang w:val="en-US" w:eastAsia="zh-CN"/>
              </w:rPr>
              <w:t>14</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条码打印机</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A02021007</w:t>
            </w:r>
          </w:p>
        </w:tc>
        <w:tc>
          <w:tcPr>
            <w:tcW w:w="2120" w:type="dxa"/>
            <w:tcBorders>
              <w:left w:val="single" w:color="auto" w:sz="4" w:space="0"/>
              <w:right w:val="single" w:color="auto" w:sz="4" w:space="0"/>
            </w:tcBorders>
            <w:noWrap w:val="0"/>
            <w:vAlign w:val="center"/>
          </w:tcPr>
          <w:p>
            <w:pPr>
              <w:spacing w:after="0" w:line="300" w:lineRule="exact"/>
              <w:jc w:val="both"/>
              <w:rPr>
                <w:rFonts w:hint="eastAsia" w:ascii="仿宋_GB2312" w:hAnsi="仿宋_GB2312" w:eastAsia="仿宋_GB2312" w:cs="仿宋_GB2312"/>
                <w:color w:val="000000"/>
                <w:sz w:val="21"/>
                <w:szCs w:val="21"/>
                <w:u w:val="none"/>
              </w:rPr>
            </w:pPr>
            <w:r>
              <w:rPr>
                <w:rFonts w:hint="eastAsia" w:ascii="仿宋_GB2312" w:hAnsi="仿宋_GB2312" w:eastAsia="仿宋_GB2312" w:cs="仿宋_GB2312"/>
                <w:color w:val="000000"/>
                <w:sz w:val="21"/>
                <w:szCs w:val="21"/>
                <w:u w:val="none"/>
              </w:rPr>
              <w:t>包括热敏型条码打印机、热转印型条码打印机等。</w:t>
            </w:r>
          </w:p>
        </w:tc>
        <w:tc>
          <w:tcPr>
            <w:tcW w:w="1503" w:type="dxa"/>
            <w:vMerge w:val="continue"/>
            <w:tcBorders>
              <w:left w:val="single" w:color="auto" w:sz="4" w:space="0"/>
              <w:right w:val="single" w:color="auto" w:sz="4" w:space="0"/>
            </w:tcBorders>
            <w:noWrap w:val="0"/>
            <w:vAlign w:val="center"/>
          </w:tcPr>
          <w:p>
            <w:pPr>
              <w:spacing w:after="0" w:line="300" w:lineRule="exact"/>
              <w:jc w:val="center"/>
              <w:rPr>
                <w:rFonts w:hint="eastAsia" w:ascii="仿宋_GB2312" w:hAnsi="仿宋_GB2312" w:eastAsia="仿宋_GB2312" w:cs="仿宋_GB2312"/>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rPr>
                <w:rFonts w:hint="default"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lang w:val="en-US" w:eastAsia="zh-CN"/>
              </w:rPr>
              <w:t>15</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地址打印机</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A02021008</w:t>
            </w:r>
          </w:p>
        </w:tc>
        <w:tc>
          <w:tcPr>
            <w:tcW w:w="2120" w:type="dxa"/>
            <w:tcBorders>
              <w:left w:val="single" w:color="auto" w:sz="4" w:space="0"/>
              <w:bottom w:val="single" w:color="auto" w:sz="4" w:space="0"/>
              <w:right w:val="single" w:color="auto" w:sz="4" w:space="0"/>
            </w:tcBorders>
            <w:noWrap w:val="0"/>
            <w:vAlign w:val="center"/>
          </w:tcPr>
          <w:p>
            <w:pPr>
              <w:spacing w:after="0" w:line="300" w:lineRule="exact"/>
              <w:jc w:val="center"/>
              <w:rPr>
                <w:rFonts w:hint="eastAsia" w:ascii="仿宋_GB2312" w:hAnsi="仿宋_GB2312" w:eastAsia="仿宋_GB2312" w:cs="仿宋_GB2312"/>
                <w:color w:val="000000"/>
                <w:sz w:val="21"/>
                <w:szCs w:val="21"/>
                <w:u w:val="none"/>
              </w:rPr>
            </w:pPr>
          </w:p>
        </w:tc>
        <w:tc>
          <w:tcPr>
            <w:tcW w:w="1503" w:type="dxa"/>
            <w:vMerge w:val="continue"/>
            <w:tcBorders>
              <w:left w:val="single" w:color="auto" w:sz="4" w:space="0"/>
              <w:right w:val="single" w:color="auto" w:sz="4" w:space="0"/>
            </w:tcBorders>
            <w:noWrap w:val="0"/>
            <w:vAlign w:val="center"/>
          </w:tcPr>
          <w:p>
            <w:pPr>
              <w:spacing w:after="0" w:line="300" w:lineRule="exact"/>
              <w:jc w:val="center"/>
              <w:rPr>
                <w:rFonts w:hint="eastAsia" w:ascii="仿宋_GB2312" w:hAnsi="仿宋_GB2312" w:eastAsia="仿宋_GB2312" w:cs="仿宋_GB2312"/>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rPr>
                <w:rFonts w:hint="default"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lang w:val="en-US" w:eastAsia="zh-CN"/>
              </w:rPr>
              <w:t>16</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LED显示屏</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rPr>
                <w:rFonts w:hint="eastAsia" w:ascii="仿宋_GB2312" w:hAnsi="仿宋_GB2312" w:eastAsia="仿宋_GB2312" w:cs="仿宋_GB2312"/>
                <w:color w:val="000000"/>
                <w:sz w:val="24"/>
                <w:u w:val="none"/>
                <w:lang w:val="en-US" w:eastAsia="zh-CN"/>
              </w:rPr>
            </w:pPr>
            <w:r>
              <w:rPr>
                <w:rFonts w:hint="eastAsia" w:ascii="仿宋_GB2312" w:hAnsi="仿宋_GB2312" w:eastAsia="仿宋_GB2312" w:cs="仿宋_GB2312"/>
                <w:color w:val="000000"/>
                <w:sz w:val="24"/>
                <w:u w:val="none"/>
              </w:rPr>
              <w:t>A0202110</w:t>
            </w:r>
            <w:r>
              <w:rPr>
                <w:rFonts w:hint="eastAsia" w:ascii="仿宋_GB2312" w:hAnsi="仿宋_GB2312" w:eastAsia="仿宋_GB2312" w:cs="仿宋_GB2312"/>
                <w:color w:val="000000"/>
                <w:sz w:val="24"/>
                <w:u w:val="none"/>
                <w:lang w:val="en-US" w:eastAsia="zh-CN"/>
              </w:rPr>
              <w:t>3</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rPr>
                <w:rFonts w:hint="eastAsia" w:ascii="仿宋_GB2312" w:hAnsi="仿宋_GB2312" w:eastAsia="仿宋_GB2312" w:cs="仿宋_GB2312"/>
                <w:color w:val="000000"/>
                <w:sz w:val="21"/>
                <w:szCs w:val="21"/>
                <w:u w:val="none"/>
              </w:rPr>
            </w:pPr>
          </w:p>
        </w:tc>
        <w:tc>
          <w:tcPr>
            <w:tcW w:w="1503" w:type="dxa"/>
            <w:vMerge w:val="continue"/>
            <w:tcBorders>
              <w:left w:val="single" w:color="auto" w:sz="4" w:space="0"/>
              <w:right w:val="single" w:color="auto" w:sz="4" w:space="0"/>
            </w:tcBorders>
            <w:noWrap w:val="0"/>
            <w:vAlign w:val="center"/>
          </w:tcPr>
          <w:p>
            <w:pPr>
              <w:spacing w:after="0" w:line="300" w:lineRule="exact"/>
              <w:jc w:val="center"/>
              <w:rPr>
                <w:rFonts w:hint="eastAsia" w:ascii="仿宋_GB2312" w:hAnsi="仿宋_GB2312" w:eastAsia="仿宋_GB2312" w:cs="仿宋_GB2312"/>
                <w:color w:val="000000"/>
                <w:sz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rPr>
                <w:rFonts w:hint="default"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lang w:val="en-US" w:eastAsia="zh-CN"/>
              </w:rPr>
              <w:t>17</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液晶显示器</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rPr>
                <w:rFonts w:hint="eastAsia" w:ascii="仿宋_GB2312" w:hAnsi="仿宋_GB2312" w:eastAsia="仿宋_GB2312" w:cs="仿宋_GB2312"/>
                <w:color w:val="000000"/>
                <w:sz w:val="24"/>
                <w:u w:val="none"/>
                <w:lang w:val="en-US" w:eastAsia="zh-CN"/>
              </w:rPr>
            </w:pPr>
            <w:r>
              <w:rPr>
                <w:rFonts w:hint="eastAsia" w:ascii="仿宋_GB2312" w:hAnsi="仿宋_GB2312" w:eastAsia="仿宋_GB2312" w:cs="仿宋_GB2312"/>
                <w:color w:val="000000"/>
                <w:sz w:val="24"/>
                <w:u w:val="none"/>
              </w:rPr>
              <w:t>A0202110</w:t>
            </w:r>
            <w:r>
              <w:rPr>
                <w:rFonts w:hint="eastAsia" w:ascii="仿宋_GB2312" w:hAnsi="仿宋_GB2312" w:eastAsia="仿宋_GB2312" w:cs="仿宋_GB2312"/>
                <w:color w:val="000000"/>
                <w:sz w:val="24"/>
                <w:u w:val="none"/>
                <w:lang w:val="en-US" w:eastAsia="zh-CN"/>
              </w:rPr>
              <w:t>4</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center"/>
              <w:rPr>
                <w:rFonts w:hint="eastAsia" w:ascii="仿宋_GB2312" w:hAnsi="仿宋_GB2312" w:eastAsia="仿宋_GB2312" w:cs="仿宋_GB2312"/>
                <w:color w:val="000000"/>
                <w:sz w:val="21"/>
                <w:szCs w:val="21"/>
                <w:highlight w:val="yellow"/>
                <w:u w:val="none"/>
                <w:lang w:eastAsia="zh-CN"/>
              </w:rPr>
            </w:pPr>
          </w:p>
        </w:tc>
        <w:tc>
          <w:tcPr>
            <w:tcW w:w="1503" w:type="dxa"/>
            <w:vMerge w:val="continue"/>
            <w:tcBorders>
              <w:left w:val="single" w:color="auto" w:sz="4" w:space="0"/>
              <w:right w:val="single" w:color="auto" w:sz="4" w:space="0"/>
            </w:tcBorders>
            <w:noWrap w:val="0"/>
            <w:vAlign w:val="center"/>
          </w:tcPr>
          <w:p>
            <w:pPr>
              <w:spacing w:after="0" w:line="300" w:lineRule="exact"/>
              <w:jc w:val="center"/>
              <w:rPr>
                <w:rFonts w:hint="eastAsia" w:ascii="仿宋_GB2312" w:hAnsi="仿宋_GB2312" w:eastAsia="仿宋_GB2312" w:cs="仿宋_GB2312"/>
                <w:color w:val="auto"/>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706" w:type="dxa"/>
            <w:tcBorders>
              <w:top w:val="single" w:color="auto" w:sz="4" w:space="0"/>
              <w:left w:val="single" w:color="auto" w:sz="4" w:space="0"/>
              <w:right w:val="single" w:color="auto" w:sz="4" w:space="0"/>
            </w:tcBorders>
            <w:noWrap w:val="0"/>
            <w:vAlign w:val="center"/>
          </w:tcPr>
          <w:p>
            <w:pPr>
              <w:spacing w:after="0" w:line="320" w:lineRule="exact"/>
              <w:jc w:val="center"/>
              <w:rPr>
                <w:rFonts w:hint="default"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lang w:val="en-US" w:eastAsia="zh-CN"/>
              </w:rPr>
              <w:t>18</w:t>
            </w:r>
          </w:p>
        </w:tc>
        <w:tc>
          <w:tcPr>
            <w:tcW w:w="2395" w:type="dxa"/>
            <w:tcBorders>
              <w:top w:val="single" w:color="auto" w:sz="4" w:space="0"/>
              <w:left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扫描仪</w:t>
            </w:r>
          </w:p>
        </w:tc>
        <w:tc>
          <w:tcPr>
            <w:tcW w:w="1584" w:type="dxa"/>
            <w:tcBorders>
              <w:top w:val="single" w:color="auto" w:sz="4" w:space="0"/>
              <w:left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A02021118</w:t>
            </w:r>
          </w:p>
        </w:tc>
        <w:tc>
          <w:tcPr>
            <w:tcW w:w="2120" w:type="dxa"/>
            <w:tcBorders>
              <w:top w:val="single" w:color="auto" w:sz="4" w:space="0"/>
              <w:left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sz w:val="21"/>
                <w:szCs w:val="21"/>
                <w:u w:val="none"/>
              </w:rPr>
            </w:pPr>
          </w:p>
        </w:tc>
        <w:tc>
          <w:tcPr>
            <w:tcW w:w="1503" w:type="dxa"/>
            <w:vMerge w:val="continue"/>
            <w:tcBorders>
              <w:left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ascii="Calibri" w:hAnsi="Calibri" w:eastAsia="仿宋"/>
                <w:b/>
                <w:color w:val="000000"/>
                <w:sz w:val="24"/>
                <w:u w:val="none"/>
              </w:rPr>
            </w:pPr>
            <w:r>
              <w:rPr>
                <w:rFonts w:hint="eastAsia" w:ascii="Calibri" w:hAnsi="Calibri" w:eastAsia="仿宋"/>
                <w:b/>
                <w:color w:val="000000"/>
                <w:sz w:val="24"/>
                <w:u w:val="none"/>
              </w:rPr>
              <w:t>序号</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ascii="Calibri" w:hAnsi="Calibri" w:eastAsia="仿宋"/>
                <w:b/>
                <w:color w:val="000000"/>
                <w:sz w:val="24"/>
                <w:u w:val="none"/>
              </w:rPr>
            </w:pPr>
            <w:r>
              <w:rPr>
                <w:rFonts w:hint="eastAsia" w:ascii="Calibri" w:hAnsi="Calibri" w:eastAsia="仿宋"/>
                <w:b/>
                <w:color w:val="000000"/>
                <w:sz w:val="24"/>
                <w:u w:val="none"/>
              </w:rPr>
              <w:t>品目</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ascii="Calibri" w:hAnsi="Calibri" w:eastAsia="仿宋"/>
                <w:b/>
                <w:color w:val="000000"/>
                <w:sz w:val="24"/>
                <w:u w:val="none"/>
              </w:rPr>
            </w:pPr>
            <w:r>
              <w:rPr>
                <w:rFonts w:hint="eastAsia" w:ascii="Calibri" w:hAnsi="Calibri" w:eastAsia="仿宋"/>
                <w:b/>
                <w:color w:val="000000"/>
                <w:sz w:val="24"/>
                <w:u w:val="none"/>
              </w:rPr>
              <w:t>编码</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ascii="Calibri" w:hAnsi="Calibri" w:eastAsia="仿宋"/>
                <w:b/>
                <w:color w:val="000000"/>
                <w:sz w:val="24"/>
                <w:u w:val="none"/>
              </w:rPr>
            </w:pPr>
            <w:r>
              <w:rPr>
                <w:rFonts w:hint="eastAsia" w:ascii="Calibri" w:hAnsi="Calibri" w:eastAsia="仿宋"/>
                <w:b/>
                <w:color w:val="000000"/>
                <w:sz w:val="24"/>
                <w:u w:val="none"/>
              </w:rPr>
              <w:t>说明</w:t>
            </w:r>
          </w:p>
        </w:tc>
        <w:tc>
          <w:tcPr>
            <w:tcW w:w="1503"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ascii="Calibri" w:hAnsi="Calibri" w:eastAsia="仿宋"/>
                <w:b/>
                <w:color w:val="000000"/>
                <w:sz w:val="24"/>
                <w:u w:val="none"/>
              </w:rPr>
            </w:pPr>
            <w:r>
              <w:rPr>
                <w:rFonts w:hint="eastAsia" w:ascii="Calibri" w:hAnsi="Calibri" w:eastAsia="仿宋"/>
                <w:b/>
                <w:color w:val="000000"/>
                <w:sz w:val="24"/>
                <w:u w:val="none"/>
              </w:rPr>
              <w:t>采购规则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lang w:val="en-US" w:eastAsia="zh-CN"/>
              </w:rPr>
              <w:t>19</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碎纸机</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A02021301</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both"/>
              <w:rPr>
                <w:rFonts w:hint="eastAsia" w:ascii="仿宋_GB2312" w:hAnsi="仿宋_GB2312" w:eastAsia="仿宋_GB2312" w:cs="仿宋_GB2312"/>
                <w:color w:val="000000"/>
                <w:sz w:val="21"/>
                <w:szCs w:val="21"/>
                <w:u w:val="none"/>
              </w:rPr>
            </w:pPr>
          </w:p>
        </w:tc>
        <w:tc>
          <w:tcPr>
            <w:tcW w:w="1503"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both"/>
              <w:rPr>
                <w:rFonts w:hint="eastAsia" w:ascii="仿宋_GB2312" w:hAnsi="仿宋_GB2312" w:eastAsia="仿宋_GB2312" w:cs="仿宋_GB2312"/>
                <w:color w:val="auto"/>
                <w:sz w:val="24"/>
                <w:highlight w:val="none"/>
                <w:u w:val="none"/>
              </w:rPr>
            </w:pPr>
            <w:r>
              <w:rPr>
                <w:rFonts w:hint="eastAsia" w:ascii="仿宋_GB2312" w:hAnsi="仿宋_GB2312" w:eastAsia="仿宋_GB2312" w:cs="仿宋_GB2312"/>
                <w:color w:val="000000"/>
                <w:sz w:val="21"/>
                <w:szCs w:val="21"/>
                <w:u w:val="none"/>
              </w:rPr>
              <w:t>400万元以下的，按照有关规定实施电子商场直购或竞价</w:t>
            </w:r>
            <w:r>
              <w:rPr>
                <w:rFonts w:hint="eastAsia" w:ascii="仿宋_GB2312" w:hAnsi="仿宋_GB2312" w:eastAsia="仿宋_GB2312" w:cs="仿宋_GB2312"/>
                <w:color w:val="000000"/>
                <w:sz w:val="21"/>
                <w:szCs w:val="21"/>
                <w:u w:val="none"/>
                <w:lang w:eastAsia="zh-CN"/>
              </w:rPr>
              <w:t>等；</w:t>
            </w:r>
            <w:r>
              <w:rPr>
                <w:rFonts w:hint="eastAsia" w:ascii="仿宋_GB2312" w:hAnsi="仿宋_GB2312" w:eastAsia="仿宋_GB2312" w:cs="仿宋_GB2312"/>
                <w:color w:val="000000"/>
                <w:sz w:val="21"/>
                <w:szCs w:val="21"/>
                <w:u w:val="none"/>
              </w:rPr>
              <w:t>400万元以上的，</w:t>
            </w:r>
            <w:r>
              <w:rPr>
                <w:rFonts w:hint="eastAsia" w:ascii="仿宋_GB2312" w:hAnsi="仿宋_GB2312" w:eastAsia="仿宋_GB2312" w:cs="仿宋_GB2312"/>
                <w:color w:val="000000"/>
                <w:sz w:val="21"/>
                <w:szCs w:val="21"/>
                <w:u w:val="none"/>
                <w:lang w:eastAsia="zh-CN"/>
              </w:rPr>
              <w:t>按项目实施集中采购。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706" w:type="dxa"/>
            <w:vMerge w:val="restart"/>
            <w:tcBorders>
              <w:top w:val="single" w:color="auto" w:sz="4" w:space="0"/>
              <w:left w:val="single" w:color="auto" w:sz="4" w:space="0"/>
              <w:right w:val="single" w:color="auto" w:sz="4" w:space="0"/>
            </w:tcBorders>
            <w:noWrap w:val="0"/>
            <w:vAlign w:val="center"/>
          </w:tcPr>
          <w:p>
            <w:pPr>
              <w:spacing w:after="0" w:line="320" w:lineRule="exact"/>
              <w:jc w:val="center"/>
              <w:rPr>
                <w:rFonts w:hint="default" w:ascii="仿宋_GB2312" w:hAnsi="仿宋_GB2312" w:eastAsia="仿宋_GB2312" w:cs="仿宋_GB2312"/>
                <w:color w:val="000000"/>
                <w:sz w:val="24"/>
                <w:u w:val="none"/>
                <w:lang w:val="en-US" w:eastAsia="zh-CN"/>
              </w:rPr>
            </w:pPr>
            <w:r>
              <w:rPr>
                <w:rFonts w:hint="eastAsia" w:ascii="仿宋_GB2312" w:hAnsi="仿宋_GB2312" w:eastAsia="仿宋_GB2312" w:cs="仿宋_GB2312"/>
                <w:color w:val="000000"/>
                <w:sz w:val="24"/>
                <w:u w:val="none"/>
                <w:lang w:val="en-US" w:eastAsia="zh-CN"/>
              </w:rPr>
              <w:t>20</w:t>
            </w:r>
          </w:p>
        </w:tc>
        <w:tc>
          <w:tcPr>
            <w:tcW w:w="2395" w:type="dxa"/>
            <w:vMerge w:val="restart"/>
            <w:tcBorders>
              <w:top w:val="single" w:color="auto" w:sz="4" w:space="0"/>
              <w:left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highlight w:val="none"/>
                <w:u w:val="none"/>
                <w:lang w:eastAsia="zh-CN"/>
              </w:rPr>
              <w:t>乘用车</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A02030501</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kern w:val="2"/>
                <w:sz w:val="21"/>
                <w:szCs w:val="21"/>
                <w:u w:val="none"/>
                <w:lang w:val="en-US" w:eastAsia="zh-CN" w:bidi="ar-SA"/>
              </w:rPr>
            </w:pPr>
            <w:r>
              <w:rPr>
                <w:rFonts w:hint="eastAsia" w:ascii="仿宋_GB2312" w:hAnsi="仿宋_GB2312" w:eastAsia="仿宋_GB2312" w:cs="仿宋_GB2312"/>
                <w:color w:val="000000"/>
                <w:sz w:val="21"/>
                <w:szCs w:val="21"/>
                <w:u w:val="none"/>
                <w:lang w:eastAsia="zh-CN"/>
              </w:rPr>
              <w:t>轿车</w:t>
            </w:r>
          </w:p>
        </w:tc>
        <w:tc>
          <w:tcPr>
            <w:tcW w:w="1503" w:type="dxa"/>
            <w:vMerge w:val="restart"/>
            <w:tcBorders>
              <w:top w:val="single" w:color="auto" w:sz="4" w:space="0"/>
              <w:left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auto"/>
                <w:sz w:val="24"/>
                <w:highlight w:val="none"/>
                <w:u w:val="none"/>
                <w:lang w:eastAsia="zh-CN"/>
              </w:rPr>
            </w:pPr>
            <w:r>
              <w:rPr>
                <w:rFonts w:hint="eastAsia" w:ascii="仿宋_GB2312" w:hAnsi="仿宋_GB2312" w:eastAsia="仿宋_GB2312" w:cs="仿宋_GB2312"/>
                <w:color w:val="auto"/>
                <w:sz w:val="21"/>
                <w:szCs w:val="21"/>
                <w:highlight w:val="none"/>
                <w:u w:val="none"/>
                <w:lang w:eastAsia="zh-CN"/>
              </w:rPr>
              <w:t>竞价采购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706" w:type="dxa"/>
            <w:vMerge w:val="continue"/>
            <w:tcBorders>
              <w:left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sz w:val="24"/>
                <w:u w:val="none"/>
                <w:lang w:val="en-US" w:eastAsia="zh-CN"/>
              </w:rPr>
            </w:pPr>
          </w:p>
        </w:tc>
        <w:tc>
          <w:tcPr>
            <w:tcW w:w="2395" w:type="dxa"/>
            <w:vMerge w:val="continue"/>
            <w:tcBorders>
              <w:left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sz w:val="24"/>
                <w:u w:val="none"/>
              </w:rPr>
            </w:pP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A0203050</w:t>
            </w:r>
            <w:r>
              <w:rPr>
                <w:rFonts w:hint="eastAsia" w:ascii="仿宋_GB2312" w:hAnsi="仿宋_GB2312" w:eastAsia="仿宋_GB2312" w:cs="仿宋_GB2312"/>
                <w:color w:val="000000"/>
                <w:sz w:val="24"/>
                <w:u w:val="none"/>
                <w:lang w:val="en-US" w:eastAsia="zh-CN"/>
              </w:rPr>
              <w:t>2</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kern w:val="2"/>
                <w:sz w:val="21"/>
                <w:szCs w:val="21"/>
                <w:highlight w:val="yellow"/>
                <w:u w:val="none"/>
                <w:lang w:val="en-US" w:eastAsia="zh-CN" w:bidi="ar-SA"/>
              </w:rPr>
            </w:pPr>
            <w:r>
              <w:rPr>
                <w:rFonts w:hint="eastAsia" w:ascii="仿宋_GB2312" w:hAnsi="仿宋_GB2312" w:eastAsia="仿宋_GB2312" w:cs="仿宋_GB2312"/>
                <w:color w:val="000000"/>
                <w:sz w:val="21"/>
                <w:szCs w:val="21"/>
                <w:u w:val="none"/>
                <w:lang w:eastAsia="zh-CN"/>
              </w:rPr>
              <w:t>越野车</w:t>
            </w:r>
          </w:p>
        </w:tc>
        <w:tc>
          <w:tcPr>
            <w:tcW w:w="1503" w:type="dxa"/>
            <w:vMerge w:val="continue"/>
            <w:tcBorders>
              <w:left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auto"/>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vMerge w:val="continue"/>
            <w:tcBorders>
              <w:left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sz w:val="24"/>
                <w:u w:val="none"/>
                <w:lang w:val="en-US" w:eastAsia="zh-CN"/>
              </w:rPr>
            </w:pPr>
          </w:p>
        </w:tc>
        <w:tc>
          <w:tcPr>
            <w:tcW w:w="2395" w:type="dxa"/>
            <w:vMerge w:val="continue"/>
            <w:tcBorders>
              <w:left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sz w:val="24"/>
                <w:u w:val="none"/>
              </w:rPr>
            </w:pP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A0203050</w:t>
            </w:r>
            <w:r>
              <w:rPr>
                <w:rFonts w:hint="eastAsia" w:ascii="仿宋_GB2312" w:hAnsi="仿宋_GB2312" w:eastAsia="仿宋_GB2312" w:cs="仿宋_GB2312"/>
                <w:color w:val="000000"/>
                <w:sz w:val="24"/>
                <w:u w:val="none"/>
                <w:lang w:val="en-US" w:eastAsia="zh-CN"/>
              </w:rPr>
              <w:t>3</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both"/>
              <w:rPr>
                <w:rFonts w:hint="eastAsia" w:ascii="仿宋_GB2312" w:hAnsi="仿宋_GB2312" w:eastAsia="仿宋_GB2312" w:cs="仿宋_GB2312"/>
                <w:color w:val="000000"/>
                <w:kern w:val="2"/>
                <w:sz w:val="21"/>
                <w:szCs w:val="21"/>
                <w:u w:val="none"/>
                <w:lang w:val="en-US" w:eastAsia="zh-CN" w:bidi="ar-SA"/>
              </w:rPr>
            </w:pPr>
            <w:r>
              <w:rPr>
                <w:rFonts w:hint="eastAsia" w:ascii="仿宋_GB2312" w:hAnsi="仿宋_GB2312" w:eastAsia="仿宋_GB2312" w:cs="仿宋_GB2312"/>
                <w:color w:val="000000"/>
                <w:sz w:val="21"/>
                <w:szCs w:val="21"/>
                <w:u w:val="none"/>
                <w:lang w:eastAsia="zh-CN"/>
              </w:rPr>
              <w:t>小型客车：车长小于6000mm且乘坐人数小于或等于9人的载客汽车。</w:t>
            </w:r>
          </w:p>
        </w:tc>
        <w:tc>
          <w:tcPr>
            <w:tcW w:w="1503" w:type="dxa"/>
            <w:vMerge w:val="continue"/>
            <w:tcBorders>
              <w:left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auto"/>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706" w:type="dxa"/>
            <w:vMerge w:val="continue"/>
            <w:tcBorders>
              <w:left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sz w:val="24"/>
                <w:u w:val="none"/>
                <w:lang w:val="en-US" w:eastAsia="zh-CN"/>
              </w:rPr>
            </w:pPr>
          </w:p>
        </w:tc>
        <w:tc>
          <w:tcPr>
            <w:tcW w:w="2395" w:type="dxa"/>
            <w:vMerge w:val="continue"/>
            <w:tcBorders>
              <w:left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sz w:val="24"/>
                <w:u w:val="none"/>
              </w:rPr>
            </w:pP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A02030504</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both"/>
              <w:rPr>
                <w:rFonts w:hint="eastAsia" w:ascii="仿宋_GB2312" w:hAnsi="仿宋_GB2312" w:eastAsia="仿宋_GB2312" w:cs="仿宋_GB2312"/>
                <w:color w:val="000000"/>
                <w:kern w:val="2"/>
                <w:sz w:val="21"/>
                <w:szCs w:val="21"/>
                <w:u w:val="none"/>
                <w:lang w:val="en-US" w:eastAsia="zh-CN" w:bidi="ar-SA"/>
              </w:rPr>
            </w:pPr>
            <w:r>
              <w:rPr>
                <w:rFonts w:hint="eastAsia" w:ascii="仿宋_GB2312" w:hAnsi="仿宋_GB2312" w:eastAsia="仿宋_GB2312" w:cs="仿宋_GB2312"/>
                <w:color w:val="000000"/>
                <w:sz w:val="21"/>
                <w:szCs w:val="21"/>
                <w:u w:val="none"/>
                <w:lang w:eastAsia="zh-CN"/>
              </w:rPr>
              <w:t>中型客车：车长小于6000mm且乘坐人数为10</w:t>
            </w:r>
            <w:r>
              <w:rPr>
                <w:rFonts w:hint="eastAsia" w:ascii="仿宋_GB2312" w:hAnsi="仿宋_GB2312" w:eastAsia="仿宋_GB2312" w:cs="仿宋_GB2312"/>
                <w:color w:val="000000"/>
                <w:sz w:val="21"/>
                <w:szCs w:val="21"/>
                <w:u w:val="none"/>
                <w:lang w:val="en-US" w:eastAsia="zh-CN"/>
              </w:rPr>
              <w:t>—</w:t>
            </w:r>
            <w:r>
              <w:rPr>
                <w:rFonts w:hint="eastAsia" w:ascii="仿宋_GB2312" w:hAnsi="仿宋_GB2312" w:eastAsia="仿宋_GB2312" w:cs="仿宋_GB2312"/>
                <w:color w:val="000000"/>
                <w:sz w:val="21"/>
                <w:szCs w:val="21"/>
                <w:u w:val="none"/>
                <w:lang w:eastAsia="zh-CN"/>
              </w:rPr>
              <w:t>19人的载客汽车。</w:t>
            </w:r>
          </w:p>
        </w:tc>
        <w:tc>
          <w:tcPr>
            <w:tcW w:w="1503" w:type="dxa"/>
            <w:vMerge w:val="continue"/>
            <w:tcBorders>
              <w:left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auto"/>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06" w:type="dxa"/>
            <w:vMerge w:val="continue"/>
            <w:tcBorders>
              <w:left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sz w:val="24"/>
                <w:u w:val="none"/>
                <w:lang w:val="en-US" w:eastAsia="zh-CN"/>
              </w:rPr>
            </w:pPr>
          </w:p>
        </w:tc>
        <w:tc>
          <w:tcPr>
            <w:tcW w:w="2395" w:type="dxa"/>
            <w:vMerge w:val="continue"/>
            <w:tcBorders>
              <w:left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sz w:val="24"/>
                <w:u w:val="none"/>
              </w:rPr>
            </w:pP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A02030505</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kern w:val="2"/>
                <w:sz w:val="21"/>
                <w:szCs w:val="21"/>
                <w:u w:val="none"/>
                <w:lang w:val="en-US" w:eastAsia="zh-CN" w:bidi="ar-SA"/>
              </w:rPr>
            </w:pPr>
            <w:r>
              <w:rPr>
                <w:rFonts w:hint="eastAsia" w:ascii="仿宋_GB2312" w:hAnsi="仿宋_GB2312" w:eastAsia="仿宋_GB2312" w:cs="仿宋_GB2312"/>
                <w:color w:val="000000"/>
                <w:sz w:val="21"/>
                <w:szCs w:val="21"/>
                <w:u w:val="none"/>
                <w:lang w:eastAsia="zh-CN"/>
              </w:rPr>
              <w:t>大型客车</w:t>
            </w:r>
          </w:p>
        </w:tc>
        <w:tc>
          <w:tcPr>
            <w:tcW w:w="1503" w:type="dxa"/>
            <w:vMerge w:val="continue"/>
            <w:tcBorders>
              <w:left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auto"/>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706" w:type="dxa"/>
            <w:vMerge w:val="continue"/>
            <w:tcBorders>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sz w:val="24"/>
                <w:u w:val="none"/>
                <w:lang w:val="en-US" w:eastAsia="zh-CN"/>
              </w:rPr>
            </w:pPr>
          </w:p>
        </w:tc>
        <w:tc>
          <w:tcPr>
            <w:tcW w:w="2395" w:type="dxa"/>
            <w:vMerge w:val="continue"/>
            <w:tcBorders>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sz w:val="24"/>
                <w:u w:val="none"/>
              </w:rPr>
            </w:pP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A02030599</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kern w:val="2"/>
                <w:sz w:val="21"/>
                <w:szCs w:val="21"/>
                <w:u w:val="none"/>
                <w:lang w:val="en-US" w:eastAsia="zh-CN" w:bidi="ar-SA"/>
              </w:rPr>
            </w:pPr>
            <w:r>
              <w:rPr>
                <w:rFonts w:hint="eastAsia" w:ascii="仿宋_GB2312" w:hAnsi="仿宋_GB2312" w:eastAsia="仿宋_GB2312" w:cs="仿宋_GB2312"/>
                <w:color w:val="000000"/>
                <w:sz w:val="21"/>
                <w:szCs w:val="21"/>
                <w:u w:val="none"/>
                <w:lang w:eastAsia="zh-CN"/>
              </w:rPr>
              <w:t>其他乘用车</w:t>
            </w:r>
          </w:p>
        </w:tc>
        <w:tc>
          <w:tcPr>
            <w:tcW w:w="1503" w:type="dxa"/>
            <w:vMerge w:val="continue"/>
            <w:tcBorders>
              <w:left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auto"/>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default" w:ascii="仿宋_GB2312" w:hAnsi="仿宋_GB2312" w:eastAsia="仿宋_GB2312" w:cs="仿宋_GB2312"/>
                <w:color w:val="000000"/>
                <w:sz w:val="24"/>
                <w:u w:val="none"/>
                <w:lang w:val="en-US" w:eastAsia="zh-CN"/>
              </w:rPr>
            </w:pPr>
            <w:r>
              <w:rPr>
                <w:rFonts w:hint="eastAsia" w:ascii="仿宋_GB2312" w:hAnsi="仿宋_GB2312" w:eastAsia="仿宋_GB2312" w:cs="仿宋_GB2312"/>
                <w:color w:val="000000"/>
                <w:sz w:val="24"/>
                <w:u w:val="none"/>
                <w:lang w:val="en-US" w:eastAsia="zh-CN"/>
              </w:rPr>
              <w:t>21</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电梯</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A02051227</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both"/>
              <w:rPr>
                <w:rFonts w:hint="eastAsia" w:ascii="仿宋_GB2312" w:hAnsi="仿宋_GB2312" w:eastAsia="仿宋_GB2312" w:cs="仿宋_GB2312"/>
                <w:color w:val="000000"/>
                <w:kern w:val="2"/>
                <w:sz w:val="21"/>
                <w:szCs w:val="21"/>
                <w:u w:val="none"/>
                <w:lang w:val="en-US" w:eastAsia="zh-CN" w:bidi="ar-SA"/>
              </w:rPr>
            </w:pPr>
            <w:r>
              <w:rPr>
                <w:rFonts w:hint="eastAsia" w:ascii="仿宋_GB2312" w:hAnsi="仿宋_GB2312" w:eastAsia="仿宋_GB2312" w:cs="仿宋_GB2312"/>
                <w:color w:val="000000"/>
                <w:sz w:val="21"/>
                <w:szCs w:val="21"/>
                <w:u w:val="none"/>
              </w:rPr>
              <w:t>包括载人电梯、载货电梯、载人载货两用电梯、消防电梯等。</w:t>
            </w:r>
          </w:p>
        </w:tc>
        <w:tc>
          <w:tcPr>
            <w:tcW w:w="1503" w:type="dxa"/>
            <w:tcBorders>
              <w:left w:val="single" w:color="auto" w:sz="4" w:space="0"/>
              <w:right w:val="single" w:color="auto" w:sz="4" w:space="0"/>
            </w:tcBorders>
            <w:noWrap w:val="0"/>
            <w:vAlign w:val="center"/>
          </w:tcPr>
          <w:p>
            <w:pPr>
              <w:spacing w:after="0" w:line="320" w:lineRule="exact"/>
              <w:jc w:val="center"/>
              <w:rPr>
                <w:rFonts w:hint="default" w:ascii="仿宋_GB2312" w:hAnsi="仿宋_GB2312" w:eastAsia="仿宋_GB2312" w:cs="仿宋_GB2312"/>
                <w:color w:val="auto"/>
                <w:sz w:val="21"/>
                <w:szCs w:val="21"/>
                <w:highlight w:val="none"/>
                <w:u w:val="none"/>
                <w:lang w:val="en-US" w:eastAsia="zh-CN"/>
              </w:rPr>
            </w:pPr>
            <w:r>
              <w:rPr>
                <w:rFonts w:hint="eastAsia" w:ascii="仿宋_GB2312" w:hAnsi="仿宋_GB2312" w:eastAsia="仿宋_GB2312" w:cs="仿宋_GB2312"/>
                <w:color w:val="000000"/>
                <w:sz w:val="21"/>
                <w:szCs w:val="21"/>
                <w:highlight w:val="none"/>
                <w:u w:val="none"/>
                <w:lang w:val="en-US" w:eastAsia="zh-CN"/>
              </w:rPr>
              <w:t>100万元以上集中采购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default" w:ascii="仿宋_GB2312" w:hAnsi="仿宋_GB2312" w:eastAsia="仿宋_GB2312" w:cs="仿宋_GB2312"/>
                <w:color w:val="000000"/>
                <w:sz w:val="24"/>
                <w:u w:val="none"/>
                <w:lang w:val="en-US" w:eastAsia="zh-CN"/>
              </w:rPr>
            </w:pPr>
            <w:r>
              <w:rPr>
                <w:rFonts w:hint="eastAsia" w:ascii="仿宋_GB2312" w:hAnsi="仿宋_GB2312" w:eastAsia="仿宋_GB2312" w:cs="仿宋_GB2312"/>
                <w:color w:val="000000"/>
                <w:sz w:val="24"/>
                <w:u w:val="none"/>
                <w:lang w:val="en-US" w:eastAsia="zh-CN"/>
              </w:rPr>
              <w:t>22</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不间断电源</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A02061504</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both"/>
              <w:rPr>
                <w:rFonts w:hint="eastAsia" w:ascii="仿宋_GB2312" w:hAnsi="仿宋_GB2312" w:eastAsia="仿宋_GB2312" w:cs="仿宋_GB2312"/>
                <w:color w:val="000000"/>
                <w:kern w:val="2"/>
                <w:sz w:val="21"/>
                <w:szCs w:val="21"/>
                <w:u w:val="none"/>
                <w:lang w:val="en-US" w:eastAsia="zh-CN" w:bidi="ar-SA"/>
              </w:rPr>
            </w:pPr>
            <w:r>
              <w:rPr>
                <w:rFonts w:hint="eastAsia" w:ascii="仿宋_GB2312" w:hAnsi="仿宋_GB2312" w:eastAsia="仿宋_GB2312" w:cs="仿宋_GB2312"/>
                <w:color w:val="000000"/>
                <w:sz w:val="21"/>
                <w:szCs w:val="21"/>
                <w:u w:val="none"/>
              </w:rPr>
              <w:t>包括后备式不间断电源、在线式不间断电源等,也称UPS。</w:t>
            </w:r>
          </w:p>
        </w:tc>
        <w:tc>
          <w:tcPr>
            <w:tcW w:w="1503" w:type="dxa"/>
            <w:vMerge w:val="restart"/>
            <w:tcBorders>
              <w:left w:val="single" w:color="auto" w:sz="4" w:space="0"/>
              <w:right w:val="single" w:color="auto" w:sz="4" w:space="0"/>
            </w:tcBorders>
            <w:noWrap w:val="0"/>
            <w:vAlign w:val="center"/>
          </w:tcPr>
          <w:p>
            <w:pPr>
              <w:spacing w:after="0" w:line="320" w:lineRule="exact"/>
              <w:jc w:val="both"/>
              <w:rPr>
                <w:rFonts w:hint="eastAsia" w:ascii="仿宋_GB2312" w:hAnsi="仿宋_GB2312" w:eastAsia="仿宋_GB2312" w:cs="仿宋_GB2312"/>
                <w:color w:val="auto"/>
                <w:sz w:val="21"/>
                <w:szCs w:val="21"/>
                <w:highlight w:val="none"/>
                <w:u w:val="none"/>
              </w:rPr>
            </w:pPr>
            <w:r>
              <w:rPr>
                <w:rFonts w:hint="eastAsia" w:ascii="仿宋_GB2312" w:hAnsi="仿宋_GB2312" w:eastAsia="仿宋_GB2312" w:cs="仿宋_GB2312"/>
                <w:color w:val="000000"/>
                <w:sz w:val="21"/>
                <w:szCs w:val="21"/>
                <w:u w:val="none"/>
              </w:rPr>
              <w:t>400万元以下的，按照有关规定实施电子商场直购或竞价</w:t>
            </w:r>
            <w:r>
              <w:rPr>
                <w:rFonts w:hint="eastAsia" w:ascii="仿宋_GB2312" w:hAnsi="仿宋_GB2312" w:eastAsia="仿宋_GB2312" w:cs="仿宋_GB2312"/>
                <w:color w:val="000000"/>
                <w:sz w:val="21"/>
                <w:szCs w:val="21"/>
                <w:u w:val="none"/>
                <w:lang w:eastAsia="zh-CN"/>
              </w:rPr>
              <w:t>等；</w:t>
            </w:r>
            <w:r>
              <w:rPr>
                <w:rFonts w:hint="eastAsia" w:ascii="仿宋_GB2312" w:hAnsi="仿宋_GB2312" w:eastAsia="仿宋_GB2312" w:cs="仿宋_GB2312"/>
                <w:color w:val="000000"/>
                <w:sz w:val="21"/>
                <w:szCs w:val="21"/>
                <w:u w:val="none"/>
              </w:rPr>
              <w:t>400万元以上的，</w:t>
            </w:r>
            <w:r>
              <w:rPr>
                <w:rFonts w:hint="eastAsia" w:ascii="仿宋_GB2312" w:hAnsi="仿宋_GB2312" w:eastAsia="仿宋_GB2312" w:cs="仿宋_GB2312"/>
                <w:color w:val="000000"/>
                <w:sz w:val="21"/>
                <w:szCs w:val="21"/>
                <w:u w:val="none"/>
                <w:lang w:eastAsia="zh-CN"/>
              </w:rPr>
              <w:t>按项目实施集中采购。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default" w:ascii="仿宋_GB2312" w:hAnsi="仿宋_GB2312" w:eastAsia="仿宋_GB2312" w:cs="仿宋_GB2312"/>
                <w:color w:val="000000"/>
                <w:sz w:val="24"/>
                <w:u w:val="none"/>
                <w:lang w:val="en-US" w:eastAsia="zh-CN"/>
              </w:rPr>
            </w:pPr>
            <w:r>
              <w:rPr>
                <w:rFonts w:hint="eastAsia" w:ascii="仿宋_GB2312" w:hAnsi="仿宋_GB2312" w:eastAsia="仿宋_GB2312" w:cs="仿宋_GB2312"/>
                <w:color w:val="000000"/>
                <w:sz w:val="24"/>
                <w:u w:val="none"/>
                <w:lang w:val="en-US" w:eastAsia="zh-CN"/>
              </w:rPr>
              <w:t>23</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空调机</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A02061804</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both"/>
              <w:rPr>
                <w:rFonts w:hint="eastAsia" w:ascii="仿宋_GB2312" w:hAnsi="仿宋_GB2312" w:eastAsia="仿宋_GB2312" w:cs="仿宋_GB2312"/>
                <w:color w:val="000000"/>
                <w:kern w:val="2"/>
                <w:sz w:val="21"/>
                <w:szCs w:val="21"/>
                <w:u w:val="none"/>
                <w:lang w:val="en-US" w:eastAsia="zh-CN" w:bidi="ar-SA"/>
              </w:rPr>
            </w:pPr>
            <w:r>
              <w:rPr>
                <w:rFonts w:hint="eastAsia" w:ascii="仿宋_GB2312" w:hAnsi="仿宋_GB2312" w:eastAsia="仿宋_GB2312" w:cs="仿宋_GB2312"/>
                <w:color w:val="auto"/>
                <w:sz w:val="21"/>
                <w:szCs w:val="21"/>
                <w:u w:val="none"/>
              </w:rPr>
              <w:t>不含窗式空调</w:t>
            </w:r>
            <w:r>
              <w:rPr>
                <w:rFonts w:hint="eastAsia" w:ascii="仿宋_GB2312" w:hAnsi="仿宋_GB2312" w:eastAsia="仿宋_GB2312" w:cs="仿宋_GB2312"/>
                <w:color w:val="auto"/>
                <w:sz w:val="21"/>
                <w:szCs w:val="21"/>
                <w:u w:val="none"/>
                <w:lang w:eastAsia="zh-CN"/>
              </w:rPr>
              <w:t>，</w:t>
            </w:r>
            <w:r>
              <w:rPr>
                <w:rFonts w:hint="eastAsia" w:ascii="仿宋_GB2312" w:hAnsi="仿宋_GB2312" w:eastAsia="仿宋_GB2312" w:cs="仿宋_GB2312"/>
                <w:color w:val="auto"/>
                <w:sz w:val="21"/>
                <w:szCs w:val="21"/>
                <w:u w:val="none"/>
              </w:rPr>
              <w:t>专业精密空调</w:t>
            </w:r>
            <w:r>
              <w:rPr>
                <w:rFonts w:hint="eastAsia" w:ascii="仿宋_GB2312" w:hAnsi="仿宋_GB2312" w:eastAsia="仿宋_GB2312" w:cs="仿宋_GB2312"/>
                <w:color w:val="auto"/>
                <w:sz w:val="21"/>
                <w:szCs w:val="21"/>
                <w:u w:val="none"/>
                <w:lang w:eastAsia="zh-CN"/>
              </w:rPr>
              <w:t>，多联式、一拖多式空调机组</w:t>
            </w:r>
            <w:r>
              <w:rPr>
                <w:rFonts w:hint="eastAsia" w:ascii="仿宋_GB2312" w:hAnsi="仿宋_GB2312" w:eastAsia="仿宋_GB2312" w:cs="仿宋_GB2312"/>
                <w:color w:val="auto"/>
                <w:sz w:val="21"/>
                <w:szCs w:val="21"/>
                <w:u w:val="none"/>
              </w:rPr>
              <w:t>。</w:t>
            </w:r>
          </w:p>
        </w:tc>
        <w:tc>
          <w:tcPr>
            <w:tcW w:w="1503" w:type="dxa"/>
            <w:vMerge w:val="continue"/>
            <w:tcBorders>
              <w:left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ascii="Calibri" w:hAnsi="Calibri" w:eastAsia="仿宋"/>
                <w:b/>
                <w:color w:val="000000"/>
                <w:sz w:val="24"/>
                <w:u w:val="none"/>
              </w:rPr>
            </w:pPr>
            <w:r>
              <w:rPr>
                <w:rFonts w:hint="eastAsia" w:ascii="Calibri" w:hAnsi="Calibri" w:eastAsia="仿宋"/>
                <w:b/>
                <w:color w:val="000000"/>
                <w:sz w:val="24"/>
                <w:u w:val="none"/>
              </w:rPr>
              <w:t>序号</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ascii="Calibri" w:hAnsi="Calibri" w:eastAsia="仿宋"/>
                <w:b/>
                <w:color w:val="000000"/>
                <w:sz w:val="24"/>
                <w:u w:val="none"/>
              </w:rPr>
            </w:pPr>
            <w:r>
              <w:rPr>
                <w:rFonts w:hint="eastAsia" w:ascii="Calibri" w:hAnsi="Calibri" w:eastAsia="仿宋"/>
                <w:b/>
                <w:color w:val="000000"/>
                <w:sz w:val="24"/>
                <w:u w:val="none"/>
              </w:rPr>
              <w:t>品目</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ascii="Calibri" w:hAnsi="Calibri" w:eastAsia="仿宋"/>
                <w:b/>
                <w:color w:val="000000"/>
                <w:sz w:val="24"/>
                <w:u w:val="none"/>
              </w:rPr>
            </w:pPr>
            <w:r>
              <w:rPr>
                <w:rFonts w:hint="eastAsia" w:ascii="Calibri" w:hAnsi="Calibri" w:eastAsia="仿宋"/>
                <w:b/>
                <w:color w:val="000000"/>
                <w:sz w:val="24"/>
                <w:u w:val="none"/>
              </w:rPr>
              <w:t>编码</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ascii="Calibri" w:hAnsi="Calibri" w:eastAsia="仿宋"/>
                <w:b/>
                <w:color w:val="000000"/>
                <w:sz w:val="24"/>
                <w:u w:val="none"/>
              </w:rPr>
            </w:pPr>
            <w:r>
              <w:rPr>
                <w:rFonts w:hint="eastAsia" w:ascii="Calibri" w:hAnsi="Calibri" w:eastAsia="仿宋"/>
                <w:b/>
                <w:color w:val="000000"/>
                <w:sz w:val="24"/>
                <w:u w:val="none"/>
              </w:rPr>
              <w:t>说明</w:t>
            </w:r>
          </w:p>
        </w:tc>
        <w:tc>
          <w:tcPr>
            <w:tcW w:w="1503"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ascii="Calibri" w:hAnsi="Calibri" w:eastAsia="仿宋"/>
                <w:b/>
                <w:color w:val="000000"/>
                <w:sz w:val="24"/>
                <w:u w:val="none"/>
              </w:rPr>
            </w:pPr>
            <w:r>
              <w:rPr>
                <w:rFonts w:hint="eastAsia" w:ascii="Calibri" w:hAnsi="Calibri" w:eastAsia="仿宋"/>
                <w:b/>
                <w:color w:val="000000"/>
                <w:sz w:val="24"/>
                <w:u w:val="none"/>
              </w:rPr>
              <w:t>采购规则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default" w:ascii="仿宋_GB2312" w:hAnsi="仿宋_GB2312" w:eastAsia="仿宋_GB2312" w:cs="仿宋_GB2312"/>
                <w:color w:val="000000"/>
                <w:sz w:val="24"/>
                <w:u w:val="none"/>
                <w:lang w:val="en-US" w:eastAsia="zh-CN"/>
              </w:rPr>
            </w:pPr>
            <w:r>
              <w:rPr>
                <w:rFonts w:hint="eastAsia" w:ascii="仿宋_GB2312" w:hAnsi="仿宋_GB2312" w:eastAsia="仿宋_GB2312" w:cs="仿宋_GB2312"/>
                <w:color w:val="000000"/>
                <w:sz w:val="24"/>
                <w:u w:val="none"/>
                <w:lang w:val="en-US" w:eastAsia="zh-CN"/>
              </w:rPr>
              <w:t>24</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kern w:val="2"/>
                <w:sz w:val="24"/>
                <w:szCs w:val="24"/>
                <w:highlight w:val="none"/>
                <w:u w:val="none"/>
                <w:lang w:val="en-US" w:eastAsia="zh-CN" w:bidi="ar-SA"/>
              </w:rPr>
            </w:pPr>
            <w:r>
              <w:rPr>
                <w:rFonts w:hint="eastAsia" w:ascii="仿宋_GB2312" w:hAnsi="仿宋_GB2312" w:eastAsia="仿宋_GB2312" w:cs="仿宋_GB2312"/>
                <w:color w:val="000000"/>
                <w:sz w:val="24"/>
                <w:highlight w:val="none"/>
                <w:u w:val="none"/>
              </w:rPr>
              <w:t>教学仪器</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kern w:val="2"/>
                <w:sz w:val="24"/>
                <w:szCs w:val="24"/>
                <w:highlight w:val="none"/>
                <w:u w:val="none"/>
                <w:lang w:val="en-US" w:eastAsia="zh-CN" w:bidi="ar-SA"/>
              </w:rPr>
            </w:pPr>
            <w:r>
              <w:rPr>
                <w:rFonts w:hint="eastAsia" w:ascii="仿宋_GB2312" w:hAnsi="仿宋_GB2312" w:eastAsia="仿宋_GB2312" w:cs="仿宋_GB2312"/>
                <w:color w:val="000000"/>
                <w:sz w:val="24"/>
                <w:highlight w:val="none"/>
                <w:u w:val="none"/>
              </w:rPr>
              <w:t>A02102100</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sz w:val="21"/>
                <w:szCs w:val="21"/>
                <w:u w:val="none"/>
                <w:lang w:eastAsia="zh-CN"/>
              </w:rPr>
            </w:pPr>
          </w:p>
        </w:tc>
        <w:tc>
          <w:tcPr>
            <w:tcW w:w="1503" w:type="dxa"/>
            <w:vMerge w:val="restart"/>
            <w:tcBorders>
              <w:left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auto"/>
                <w:sz w:val="21"/>
                <w:szCs w:val="21"/>
                <w:highlight w:val="none"/>
                <w:u w:val="none"/>
                <w:lang w:val="en-US" w:eastAsia="zh-CN"/>
              </w:rPr>
            </w:pPr>
            <w:r>
              <w:rPr>
                <w:rFonts w:hint="eastAsia" w:ascii="仿宋_GB2312" w:hAnsi="仿宋_GB2312" w:eastAsia="仿宋_GB2312" w:cs="仿宋_GB2312"/>
                <w:color w:val="auto"/>
                <w:sz w:val="21"/>
                <w:szCs w:val="21"/>
                <w:highlight w:val="none"/>
                <w:u w:val="none"/>
                <w:lang w:val="en-US" w:eastAsia="zh-CN"/>
              </w:rPr>
              <w:t>100万元以上集中采购</w:t>
            </w:r>
          </w:p>
          <w:p>
            <w:pPr>
              <w:spacing w:after="0" w:line="320" w:lineRule="exact"/>
              <w:jc w:val="center"/>
              <w:rPr>
                <w:rFonts w:hint="eastAsia" w:ascii="仿宋_GB2312" w:hAnsi="仿宋_GB2312" w:eastAsia="仿宋_GB2312" w:cs="仿宋_GB2312"/>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default" w:ascii="仿宋_GB2312" w:hAnsi="仿宋_GB2312" w:eastAsia="仿宋_GB2312" w:cs="仿宋_GB2312"/>
                <w:color w:val="000000"/>
                <w:sz w:val="24"/>
                <w:u w:val="none"/>
                <w:lang w:val="en-US" w:eastAsia="zh-CN"/>
              </w:rPr>
            </w:pPr>
            <w:r>
              <w:rPr>
                <w:rFonts w:hint="eastAsia" w:ascii="仿宋_GB2312" w:hAnsi="仿宋_GB2312" w:eastAsia="仿宋_GB2312" w:cs="仿宋_GB2312"/>
                <w:color w:val="000000"/>
                <w:sz w:val="24"/>
                <w:u w:val="none"/>
                <w:lang w:val="en-US" w:eastAsia="zh-CN"/>
              </w:rPr>
              <w:t>25</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kern w:val="2"/>
                <w:sz w:val="24"/>
                <w:szCs w:val="24"/>
                <w:highlight w:val="none"/>
                <w:u w:val="none"/>
                <w:lang w:val="en-US" w:eastAsia="zh-CN" w:bidi="ar-SA"/>
              </w:rPr>
            </w:pPr>
            <w:r>
              <w:rPr>
                <w:rFonts w:hint="eastAsia" w:ascii="仿宋_GB2312" w:hAnsi="仿宋_GB2312" w:eastAsia="仿宋_GB2312" w:cs="仿宋_GB2312"/>
                <w:color w:val="000000"/>
                <w:sz w:val="24"/>
                <w:highlight w:val="none"/>
                <w:u w:val="none"/>
              </w:rPr>
              <w:t>医疗设备</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kern w:val="2"/>
                <w:sz w:val="24"/>
                <w:szCs w:val="24"/>
                <w:highlight w:val="none"/>
                <w:u w:val="none"/>
                <w:lang w:val="en-US" w:eastAsia="zh-CN" w:bidi="ar-SA"/>
              </w:rPr>
            </w:pPr>
            <w:r>
              <w:rPr>
                <w:rFonts w:hint="eastAsia" w:ascii="仿宋_GB2312" w:hAnsi="仿宋_GB2312" w:eastAsia="仿宋_GB2312" w:cs="仿宋_GB2312"/>
                <w:color w:val="000000"/>
                <w:sz w:val="24"/>
                <w:highlight w:val="none"/>
                <w:u w:val="none"/>
              </w:rPr>
              <w:t>A02320000</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kern w:val="2"/>
                <w:sz w:val="24"/>
                <w:szCs w:val="24"/>
                <w:u w:val="none"/>
                <w:lang w:val="en-US" w:eastAsia="zh-CN" w:bidi="ar-SA"/>
              </w:rPr>
            </w:pPr>
          </w:p>
        </w:tc>
        <w:tc>
          <w:tcPr>
            <w:tcW w:w="1503" w:type="dxa"/>
            <w:vMerge w:val="continue"/>
            <w:tcBorders>
              <w:left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auto"/>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default" w:ascii="仿宋_GB2312" w:hAnsi="仿宋_GB2312" w:eastAsia="仿宋_GB2312" w:cs="仿宋_GB2312"/>
                <w:color w:val="000000"/>
                <w:sz w:val="24"/>
                <w:u w:val="none"/>
                <w:lang w:val="en-US" w:eastAsia="zh-CN"/>
              </w:rPr>
            </w:pPr>
            <w:r>
              <w:rPr>
                <w:rFonts w:hint="eastAsia" w:ascii="仿宋_GB2312" w:hAnsi="仿宋_GB2312" w:eastAsia="仿宋_GB2312" w:cs="仿宋_GB2312"/>
                <w:color w:val="000000"/>
                <w:sz w:val="24"/>
                <w:u w:val="none"/>
                <w:lang w:val="en-US" w:eastAsia="zh-CN"/>
              </w:rPr>
              <w:t>26</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kern w:val="2"/>
                <w:sz w:val="24"/>
                <w:szCs w:val="24"/>
                <w:highlight w:val="none"/>
                <w:u w:val="none"/>
                <w:lang w:val="en-US" w:eastAsia="zh-CN" w:bidi="ar-SA"/>
              </w:rPr>
            </w:pPr>
            <w:r>
              <w:rPr>
                <w:rFonts w:hint="eastAsia" w:ascii="仿宋_GB2312" w:hAnsi="仿宋_GB2312" w:eastAsia="仿宋_GB2312" w:cs="仿宋_GB2312"/>
                <w:color w:val="000000"/>
                <w:sz w:val="24"/>
                <w:highlight w:val="none"/>
                <w:u w:val="none"/>
                <w:lang w:eastAsia="zh-CN"/>
              </w:rPr>
              <w:t>家具</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kern w:val="2"/>
                <w:sz w:val="24"/>
                <w:szCs w:val="24"/>
                <w:highlight w:val="none"/>
                <w:u w:val="none"/>
                <w:lang w:val="en-US" w:eastAsia="zh-CN" w:bidi="ar-SA"/>
              </w:rPr>
            </w:pPr>
            <w:r>
              <w:rPr>
                <w:rFonts w:hint="eastAsia" w:ascii="仿宋_GB2312" w:hAnsi="仿宋_GB2312" w:eastAsia="仿宋_GB2312" w:cs="仿宋_GB2312"/>
                <w:color w:val="000000"/>
                <w:sz w:val="24"/>
                <w:highlight w:val="none"/>
                <w:u w:val="none"/>
              </w:rPr>
              <w:t>A05010000</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default" w:ascii="仿宋_GB2312" w:hAnsi="仿宋_GB2312" w:eastAsia="仿宋_GB2312" w:cs="仿宋_GB2312"/>
                <w:color w:val="000000"/>
                <w:kern w:val="2"/>
                <w:sz w:val="21"/>
                <w:szCs w:val="21"/>
                <w:highlight w:val="yellow"/>
                <w:u w:val="none"/>
                <w:lang w:val="en-US" w:eastAsia="zh-CN" w:bidi="ar-SA"/>
              </w:rPr>
            </w:pPr>
          </w:p>
        </w:tc>
        <w:tc>
          <w:tcPr>
            <w:tcW w:w="1503" w:type="dxa"/>
            <w:vMerge w:val="continue"/>
            <w:tcBorders>
              <w:left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default" w:ascii="仿宋_GB2312" w:hAnsi="仿宋_GB2312" w:eastAsia="仿宋_GB2312" w:cs="仿宋_GB2312"/>
                <w:color w:val="000000"/>
                <w:sz w:val="24"/>
                <w:u w:val="none"/>
                <w:lang w:val="en-US" w:eastAsia="zh-CN"/>
              </w:rPr>
            </w:pPr>
            <w:r>
              <w:rPr>
                <w:rFonts w:hint="eastAsia" w:ascii="仿宋_GB2312" w:hAnsi="仿宋_GB2312" w:eastAsia="仿宋_GB2312" w:cs="仿宋_GB2312"/>
                <w:color w:val="000000"/>
                <w:sz w:val="24"/>
                <w:u w:val="none"/>
                <w:lang w:val="en-US" w:eastAsia="zh-CN"/>
              </w:rPr>
              <w:t>27</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kern w:val="2"/>
                <w:sz w:val="24"/>
                <w:szCs w:val="24"/>
                <w:highlight w:val="none"/>
                <w:u w:val="none"/>
                <w:lang w:val="en-US" w:eastAsia="zh-CN" w:bidi="ar-SA"/>
              </w:rPr>
            </w:pPr>
            <w:r>
              <w:rPr>
                <w:rFonts w:hint="eastAsia" w:ascii="仿宋_GB2312" w:hAnsi="仿宋_GB2312" w:eastAsia="仿宋_GB2312" w:cs="仿宋_GB2312"/>
                <w:color w:val="000000"/>
                <w:sz w:val="24"/>
                <w:highlight w:val="none"/>
                <w:u w:val="none"/>
                <w:lang w:eastAsia="zh-CN"/>
              </w:rPr>
              <w:t>用具</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kern w:val="2"/>
                <w:sz w:val="24"/>
                <w:szCs w:val="24"/>
                <w:highlight w:val="none"/>
                <w:u w:val="none"/>
                <w:lang w:val="en-US" w:eastAsia="zh-CN" w:bidi="ar-SA"/>
              </w:rPr>
            </w:pPr>
            <w:r>
              <w:rPr>
                <w:rFonts w:hint="eastAsia" w:ascii="仿宋_GB2312" w:hAnsi="仿宋_GB2312" w:eastAsia="仿宋_GB2312" w:cs="仿宋_GB2312"/>
                <w:color w:val="000000"/>
                <w:sz w:val="24"/>
                <w:highlight w:val="none"/>
                <w:u w:val="none"/>
              </w:rPr>
              <w:t>A05020000</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kern w:val="2"/>
                <w:sz w:val="21"/>
                <w:szCs w:val="21"/>
                <w:highlight w:val="yellow"/>
                <w:u w:val="none"/>
                <w:lang w:val="en-US" w:eastAsia="zh-CN" w:bidi="ar-SA"/>
              </w:rPr>
            </w:pPr>
          </w:p>
        </w:tc>
        <w:tc>
          <w:tcPr>
            <w:tcW w:w="1503" w:type="dxa"/>
            <w:vMerge w:val="continue"/>
            <w:tcBorders>
              <w:left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default" w:ascii="仿宋_GB2312" w:hAnsi="仿宋_GB2312" w:eastAsia="仿宋_GB2312" w:cs="仿宋_GB2312"/>
                <w:color w:val="000000"/>
                <w:sz w:val="24"/>
                <w:u w:val="none"/>
                <w:lang w:val="en-US" w:eastAsia="zh-CN"/>
              </w:rPr>
            </w:pPr>
            <w:r>
              <w:rPr>
                <w:rFonts w:hint="eastAsia" w:ascii="仿宋_GB2312" w:hAnsi="仿宋_GB2312" w:eastAsia="仿宋_GB2312" w:cs="仿宋_GB2312"/>
                <w:color w:val="000000"/>
                <w:sz w:val="24"/>
                <w:u w:val="none"/>
                <w:lang w:val="en-US" w:eastAsia="zh-CN"/>
              </w:rPr>
              <w:t>28</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复印纸</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A05040101</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kern w:val="2"/>
                <w:sz w:val="21"/>
                <w:szCs w:val="21"/>
                <w:u w:val="none"/>
                <w:lang w:val="en-US" w:eastAsia="zh-CN" w:bidi="ar-SA"/>
              </w:rPr>
            </w:pPr>
            <w:r>
              <w:rPr>
                <w:rFonts w:hint="eastAsia" w:ascii="仿宋_GB2312" w:hAnsi="仿宋_GB2312" w:eastAsia="仿宋_GB2312" w:cs="仿宋_GB2312"/>
                <w:color w:val="000000"/>
                <w:sz w:val="21"/>
                <w:szCs w:val="21"/>
                <w:u w:val="none"/>
              </w:rPr>
              <w:t>包括再生复印纸。</w:t>
            </w:r>
          </w:p>
        </w:tc>
        <w:tc>
          <w:tcPr>
            <w:tcW w:w="1503" w:type="dxa"/>
            <w:tcBorders>
              <w:left w:val="single" w:color="auto" w:sz="4" w:space="0"/>
              <w:right w:val="single" w:color="auto" w:sz="4" w:space="0"/>
            </w:tcBorders>
            <w:noWrap w:val="0"/>
            <w:vAlign w:val="center"/>
          </w:tcPr>
          <w:p>
            <w:pPr>
              <w:spacing w:after="0" w:line="320" w:lineRule="exact"/>
              <w:jc w:val="both"/>
              <w:rPr>
                <w:rFonts w:hint="eastAsia" w:ascii="仿宋_GB2312" w:hAnsi="仿宋_GB2312" w:eastAsia="仿宋_GB2312" w:cs="仿宋_GB2312"/>
                <w:color w:val="auto"/>
                <w:sz w:val="21"/>
                <w:szCs w:val="21"/>
                <w:highlight w:val="none"/>
                <w:u w:val="none"/>
              </w:rPr>
            </w:pPr>
            <w:r>
              <w:rPr>
                <w:rFonts w:hint="eastAsia" w:ascii="仿宋_GB2312" w:hAnsi="仿宋_GB2312" w:eastAsia="仿宋_GB2312" w:cs="仿宋_GB2312"/>
                <w:color w:val="000000"/>
                <w:sz w:val="21"/>
                <w:szCs w:val="21"/>
                <w:u w:val="none"/>
              </w:rPr>
              <w:t>400万元以下的，按照有关规定实施电子商场直购或竞价</w:t>
            </w:r>
            <w:r>
              <w:rPr>
                <w:rFonts w:hint="eastAsia" w:ascii="仿宋_GB2312" w:hAnsi="仿宋_GB2312" w:eastAsia="仿宋_GB2312" w:cs="仿宋_GB2312"/>
                <w:color w:val="000000"/>
                <w:sz w:val="21"/>
                <w:szCs w:val="21"/>
                <w:u w:val="none"/>
                <w:lang w:eastAsia="zh-CN"/>
              </w:rPr>
              <w:t>等；</w:t>
            </w:r>
            <w:r>
              <w:rPr>
                <w:rFonts w:hint="eastAsia" w:ascii="仿宋_GB2312" w:hAnsi="仿宋_GB2312" w:eastAsia="仿宋_GB2312" w:cs="仿宋_GB2312"/>
                <w:color w:val="000000"/>
                <w:sz w:val="21"/>
                <w:szCs w:val="21"/>
                <w:u w:val="none"/>
              </w:rPr>
              <w:t>400万元以上的，</w:t>
            </w:r>
            <w:r>
              <w:rPr>
                <w:rFonts w:hint="eastAsia" w:ascii="仿宋_GB2312" w:hAnsi="仿宋_GB2312" w:eastAsia="仿宋_GB2312" w:cs="仿宋_GB2312"/>
                <w:color w:val="000000"/>
                <w:sz w:val="21"/>
                <w:szCs w:val="21"/>
                <w:u w:val="none"/>
                <w:lang w:eastAsia="zh-CN"/>
              </w:rPr>
              <w:t>按项目实施集中采购。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default" w:ascii="仿宋_GB2312" w:hAnsi="仿宋_GB2312" w:eastAsia="仿宋_GB2312" w:cs="仿宋_GB2312"/>
                <w:color w:val="000000"/>
                <w:sz w:val="24"/>
                <w:u w:val="none"/>
                <w:lang w:val="en-US" w:eastAsia="zh-CN"/>
              </w:rPr>
            </w:pPr>
            <w:r>
              <w:rPr>
                <w:rFonts w:hint="eastAsia" w:ascii="仿宋_GB2312" w:hAnsi="仿宋_GB2312" w:eastAsia="仿宋_GB2312" w:cs="仿宋_GB2312"/>
                <w:color w:val="000000"/>
                <w:sz w:val="24"/>
                <w:u w:val="none"/>
                <w:lang w:val="en-US" w:eastAsia="zh-CN"/>
              </w:rPr>
              <w:t>29</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highlight w:val="none"/>
                <w:u w:val="none"/>
              </w:rPr>
              <w:t>基础软件</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A08060301</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both"/>
              <w:rPr>
                <w:rFonts w:hint="eastAsia" w:ascii="仿宋_GB2312" w:hAnsi="仿宋_GB2312" w:eastAsia="仿宋_GB2312" w:cs="仿宋_GB2312"/>
                <w:color w:val="000000"/>
                <w:sz w:val="21"/>
                <w:szCs w:val="21"/>
                <w:highlight w:val="yellow"/>
                <w:u w:val="none"/>
              </w:rPr>
            </w:pPr>
            <w:r>
              <w:rPr>
                <w:rFonts w:hint="eastAsia" w:ascii="仿宋_GB2312" w:hAnsi="仿宋_GB2312" w:eastAsia="仿宋_GB2312" w:cs="仿宋_GB2312"/>
                <w:color w:val="000000"/>
                <w:sz w:val="21"/>
                <w:szCs w:val="21"/>
                <w:u w:val="none"/>
              </w:rPr>
              <w:t>包括操作系统、数据库管理系统、中间件、办公套件等。</w:t>
            </w:r>
          </w:p>
        </w:tc>
        <w:tc>
          <w:tcPr>
            <w:tcW w:w="1503" w:type="dxa"/>
            <w:vMerge w:val="restart"/>
            <w:tcBorders>
              <w:left w:val="single" w:color="auto" w:sz="4" w:space="0"/>
              <w:right w:val="single" w:color="auto" w:sz="4" w:space="0"/>
            </w:tcBorders>
            <w:noWrap w:val="0"/>
            <w:vAlign w:val="center"/>
          </w:tcPr>
          <w:p>
            <w:pPr>
              <w:spacing w:after="0" w:line="320" w:lineRule="exact"/>
              <w:jc w:val="both"/>
              <w:rPr>
                <w:rFonts w:hint="eastAsia" w:ascii="仿宋_GB2312" w:hAnsi="仿宋_GB2312" w:eastAsia="仿宋_GB2312" w:cs="仿宋_GB2312"/>
                <w:color w:val="auto"/>
                <w:sz w:val="21"/>
                <w:szCs w:val="21"/>
                <w:highlight w:val="none"/>
                <w:u w:val="none"/>
              </w:rPr>
            </w:pPr>
            <w:r>
              <w:rPr>
                <w:rFonts w:hint="eastAsia" w:ascii="仿宋_GB2312" w:hAnsi="仿宋_GB2312" w:eastAsia="仿宋_GB2312" w:cs="仿宋_GB2312"/>
                <w:color w:val="000000"/>
                <w:sz w:val="21"/>
                <w:szCs w:val="21"/>
                <w:u w:val="none"/>
                <w:lang w:eastAsia="zh-CN"/>
              </w:rPr>
              <w:t>框架协议（在确定框架协议入围供应商以前，100</w:t>
            </w:r>
            <w:r>
              <w:rPr>
                <w:rFonts w:hint="eastAsia" w:ascii="仿宋_GB2312" w:hAnsi="仿宋_GB2312" w:eastAsia="仿宋_GB2312" w:cs="仿宋_GB2312"/>
                <w:color w:val="000000"/>
                <w:sz w:val="21"/>
                <w:szCs w:val="21"/>
                <w:highlight w:val="none"/>
                <w:u w:val="none"/>
                <w:lang w:eastAsia="zh-CN"/>
              </w:rPr>
              <w:t>万元</w:t>
            </w:r>
            <w:r>
              <w:rPr>
                <w:rFonts w:hint="eastAsia" w:ascii="仿宋_GB2312" w:hAnsi="仿宋_GB2312" w:eastAsia="仿宋_GB2312" w:cs="仿宋_GB2312"/>
                <w:color w:val="000000"/>
                <w:sz w:val="21"/>
                <w:szCs w:val="21"/>
                <w:u w:val="none"/>
                <w:lang w:eastAsia="zh-CN"/>
              </w:rPr>
              <w:t>以下采取自行采购，100万元以上按项目实施集中采购）。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default" w:ascii="仿宋_GB2312" w:hAnsi="仿宋_GB2312" w:eastAsia="仿宋_GB2312" w:cs="仿宋_GB2312"/>
                <w:color w:val="000000"/>
                <w:sz w:val="24"/>
                <w:u w:val="none"/>
                <w:lang w:val="en-US" w:eastAsia="zh-CN"/>
              </w:rPr>
            </w:pPr>
            <w:r>
              <w:rPr>
                <w:rFonts w:hint="eastAsia" w:ascii="仿宋_GB2312" w:hAnsi="仿宋_GB2312" w:eastAsia="仿宋_GB2312" w:cs="仿宋_GB2312"/>
                <w:color w:val="000000"/>
                <w:sz w:val="24"/>
                <w:u w:val="none"/>
                <w:lang w:val="en-US" w:eastAsia="zh-CN"/>
              </w:rPr>
              <w:t>30</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支撑软件</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A08060302</w:t>
            </w:r>
          </w:p>
        </w:tc>
        <w:tc>
          <w:tcPr>
            <w:tcW w:w="2120" w:type="dxa"/>
            <w:vMerge w:val="restart"/>
            <w:tcBorders>
              <w:top w:val="single" w:color="auto" w:sz="4" w:space="0"/>
              <w:left w:val="single" w:color="auto" w:sz="4" w:space="0"/>
              <w:right w:val="single" w:color="auto" w:sz="4" w:space="0"/>
            </w:tcBorders>
            <w:noWrap w:val="0"/>
            <w:vAlign w:val="center"/>
          </w:tcPr>
          <w:p>
            <w:pPr>
              <w:spacing w:after="0" w:line="320" w:lineRule="exact"/>
              <w:jc w:val="both"/>
              <w:rPr>
                <w:rFonts w:hint="eastAsia" w:ascii="仿宋_GB2312" w:hAnsi="仿宋_GB2312" w:eastAsia="仿宋_GB2312" w:cs="仿宋_GB2312"/>
                <w:color w:val="000000"/>
                <w:sz w:val="21"/>
                <w:szCs w:val="21"/>
                <w:highlight w:val="yellow"/>
                <w:u w:val="none"/>
                <w:lang w:eastAsia="zh-CN"/>
              </w:rPr>
            </w:pPr>
            <w:r>
              <w:rPr>
                <w:rFonts w:hint="eastAsia" w:ascii="仿宋_GB2312" w:hAnsi="仿宋_GB2312" w:eastAsia="仿宋_GB2312" w:cs="仿宋_GB2312"/>
                <w:color w:val="000000"/>
                <w:sz w:val="21"/>
                <w:szCs w:val="21"/>
                <w:u w:val="none"/>
                <w:lang w:eastAsia="zh-CN"/>
              </w:rPr>
              <w:t>仅包括基础和平台类安全软件、数据安全软件、网络与边界安全软件、专用安全软件、安全测试评估软件、安全应用软件、安全支撑软件、安全管理软件、其他信息安全软件。</w:t>
            </w:r>
          </w:p>
        </w:tc>
        <w:tc>
          <w:tcPr>
            <w:tcW w:w="1503" w:type="dxa"/>
            <w:vMerge w:val="continue"/>
            <w:tcBorders>
              <w:left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auto"/>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default" w:ascii="仿宋_GB2312" w:hAnsi="仿宋_GB2312" w:eastAsia="仿宋_GB2312" w:cs="仿宋_GB2312"/>
                <w:color w:val="000000"/>
                <w:sz w:val="24"/>
                <w:u w:val="none"/>
                <w:lang w:val="en-US" w:eastAsia="zh-CN"/>
              </w:rPr>
            </w:pPr>
            <w:r>
              <w:rPr>
                <w:rFonts w:hint="eastAsia" w:ascii="仿宋_GB2312" w:hAnsi="仿宋_GB2312" w:eastAsia="仿宋_GB2312" w:cs="仿宋_GB2312"/>
                <w:color w:val="000000"/>
                <w:sz w:val="24"/>
                <w:u w:val="none"/>
                <w:lang w:val="en-US" w:eastAsia="zh-CN"/>
              </w:rPr>
              <w:t>31</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应用软件</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A08060303</w:t>
            </w:r>
          </w:p>
        </w:tc>
        <w:tc>
          <w:tcPr>
            <w:tcW w:w="2120" w:type="dxa"/>
            <w:vMerge w:val="continue"/>
            <w:tcBorders>
              <w:left w:val="single" w:color="auto" w:sz="4" w:space="0"/>
              <w:right w:val="single" w:color="auto" w:sz="4" w:space="0"/>
            </w:tcBorders>
            <w:noWrap w:val="0"/>
            <w:vAlign w:val="center"/>
          </w:tcPr>
          <w:p>
            <w:pPr>
              <w:spacing w:after="0" w:line="320" w:lineRule="exact"/>
              <w:jc w:val="both"/>
              <w:rPr>
                <w:rFonts w:hint="eastAsia" w:ascii="仿宋_GB2312" w:hAnsi="仿宋_GB2312" w:eastAsia="仿宋_GB2312" w:cs="仿宋_GB2312"/>
                <w:color w:val="000000"/>
                <w:sz w:val="24"/>
                <w:highlight w:val="yellow"/>
                <w:u w:val="none"/>
                <w:lang w:eastAsia="zh-CN"/>
              </w:rPr>
            </w:pPr>
          </w:p>
        </w:tc>
        <w:tc>
          <w:tcPr>
            <w:tcW w:w="1503" w:type="dxa"/>
            <w:vMerge w:val="continue"/>
            <w:tcBorders>
              <w:left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auto"/>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default"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kern w:val="2"/>
                <w:sz w:val="24"/>
                <w:szCs w:val="24"/>
                <w:u w:val="none"/>
                <w:lang w:val="en-US" w:eastAsia="zh-CN" w:bidi="ar-SA"/>
              </w:rPr>
              <w:t>32</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其他计算机软件</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A08060399</w:t>
            </w:r>
          </w:p>
        </w:tc>
        <w:tc>
          <w:tcPr>
            <w:tcW w:w="2120" w:type="dxa"/>
            <w:vMerge w:val="continue"/>
            <w:tcBorders>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sz w:val="24"/>
                <w:highlight w:val="yellow"/>
                <w:u w:val="none"/>
                <w:lang w:eastAsia="zh-CN"/>
              </w:rPr>
            </w:pPr>
          </w:p>
        </w:tc>
        <w:tc>
          <w:tcPr>
            <w:tcW w:w="1503" w:type="dxa"/>
            <w:vMerge w:val="continue"/>
            <w:tcBorders>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auto"/>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8308" w:type="dxa"/>
            <w:gridSpan w:val="5"/>
            <w:tcBorders>
              <w:top w:val="single" w:color="auto" w:sz="4" w:space="0"/>
              <w:left w:val="single" w:color="auto" w:sz="4" w:space="0"/>
              <w:bottom w:val="nil"/>
              <w:right w:val="single" w:color="auto" w:sz="4" w:space="0"/>
            </w:tcBorders>
            <w:noWrap w:val="0"/>
            <w:vAlign w:val="center"/>
          </w:tcPr>
          <w:p>
            <w:pPr>
              <w:spacing w:after="0" w:line="320" w:lineRule="exact"/>
              <w:jc w:val="center"/>
              <w:rPr>
                <w:rFonts w:ascii="黑体" w:hAnsi="黑体" w:eastAsia="黑体"/>
                <w:b/>
                <w:color w:val="000000"/>
                <w:sz w:val="30"/>
                <w:szCs w:val="30"/>
                <w:u w:val="none"/>
              </w:rPr>
            </w:pPr>
            <w:r>
              <w:rPr>
                <w:rFonts w:hint="eastAsia" w:ascii="黑体" w:hAnsi="黑体" w:eastAsia="黑体"/>
                <w:b w:val="0"/>
                <w:bCs/>
                <w:color w:val="000000"/>
                <w:sz w:val="32"/>
                <w:szCs w:val="32"/>
                <w:u w:val="none"/>
              </w:rPr>
              <w:t>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0" w:line="280" w:lineRule="exact"/>
              <w:jc w:val="center"/>
              <w:rPr>
                <w:rFonts w:ascii="Calibri" w:hAnsi="Calibri" w:eastAsia="仿宋"/>
                <w:b/>
                <w:color w:val="000000"/>
                <w:sz w:val="24"/>
                <w:u w:val="none"/>
              </w:rPr>
            </w:pPr>
            <w:r>
              <w:rPr>
                <w:rFonts w:hint="eastAsia" w:ascii="Calibri" w:hAnsi="Calibri" w:eastAsia="仿宋"/>
                <w:b/>
                <w:color w:val="000000"/>
                <w:sz w:val="24"/>
                <w:u w:val="none"/>
              </w:rPr>
              <w:t>序号</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0" w:line="280" w:lineRule="exact"/>
              <w:jc w:val="center"/>
              <w:rPr>
                <w:rFonts w:ascii="Calibri" w:hAnsi="Calibri" w:eastAsia="仿宋"/>
                <w:b/>
                <w:color w:val="000000"/>
                <w:sz w:val="24"/>
                <w:u w:val="none"/>
              </w:rPr>
            </w:pPr>
            <w:r>
              <w:rPr>
                <w:rFonts w:hint="eastAsia" w:ascii="Calibri" w:hAnsi="Calibri" w:eastAsia="仿宋"/>
                <w:b/>
                <w:color w:val="000000"/>
                <w:sz w:val="24"/>
                <w:u w:val="none"/>
              </w:rPr>
              <w:t>品目</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0" w:line="280" w:lineRule="exact"/>
              <w:jc w:val="center"/>
              <w:rPr>
                <w:rFonts w:ascii="Calibri" w:hAnsi="Calibri" w:eastAsia="仿宋"/>
                <w:b/>
                <w:color w:val="000000"/>
                <w:sz w:val="24"/>
                <w:u w:val="none"/>
              </w:rPr>
            </w:pPr>
            <w:r>
              <w:rPr>
                <w:rFonts w:hint="eastAsia" w:ascii="Calibri" w:hAnsi="Calibri" w:eastAsia="仿宋"/>
                <w:b/>
                <w:color w:val="000000"/>
                <w:sz w:val="24"/>
                <w:u w:val="none"/>
              </w:rPr>
              <w:t>编码</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0" w:line="280" w:lineRule="exact"/>
              <w:jc w:val="center"/>
              <w:rPr>
                <w:rFonts w:ascii="Calibri" w:hAnsi="Calibri" w:eastAsia="仿宋"/>
                <w:b/>
                <w:color w:val="000000"/>
                <w:sz w:val="24"/>
                <w:u w:val="none"/>
              </w:rPr>
            </w:pPr>
            <w:r>
              <w:rPr>
                <w:rFonts w:hint="eastAsia" w:ascii="Calibri" w:hAnsi="Calibri" w:eastAsia="仿宋"/>
                <w:b/>
                <w:color w:val="000000"/>
                <w:sz w:val="24"/>
                <w:u w:val="none"/>
              </w:rPr>
              <w:t>说明</w:t>
            </w:r>
          </w:p>
        </w:tc>
        <w:tc>
          <w:tcPr>
            <w:tcW w:w="1503" w:type="dxa"/>
            <w:tcBorders>
              <w:top w:val="single" w:color="auto" w:sz="4" w:space="0"/>
              <w:left w:val="single" w:color="auto" w:sz="4" w:space="0"/>
              <w:bottom w:val="single" w:color="auto" w:sz="4" w:space="0"/>
              <w:right w:val="single" w:color="auto" w:sz="4" w:space="0"/>
            </w:tcBorders>
            <w:noWrap w:val="0"/>
            <w:vAlign w:val="center"/>
          </w:tcPr>
          <w:p>
            <w:pPr>
              <w:spacing w:after="0" w:line="280" w:lineRule="exact"/>
              <w:jc w:val="center"/>
              <w:rPr>
                <w:rFonts w:ascii="Calibri" w:hAnsi="Calibri" w:eastAsia="仿宋"/>
                <w:b/>
                <w:color w:val="000000"/>
                <w:sz w:val="24"/>
                <w:u w:val="none"/>
              </w:rPr>
            </w:pPr>
            <w:r>
              <w:rPr>
                <w:rFonts w:hint="eastAsia" w:ascii="Calibri" w:hAnsi="Calibri" w:eastAsia="仿宋"/>
                <w:b/>
                <w:color w:val="000000"/>
                <w:sz w:val="24"/>
                <w:u w:val="none"/>
              </w:rPr>
              <w:t>采购规则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6" w:hRule="atLeast"/>
          <w:jc w:val="center"/>
        </w:trPr>
        <w:tc>
          <w:tcPr>
            <w:tcW w:w="706" w:type="dxa"/>
            <w:vMerge w:val="restart"/>
            <w:tcBorders>
              <w:top w:val="single" w:color="auto" w:sz="4" w:space="0"/>
              <w:left w:val="single" w:color="auto" w:sz="4" w:space="0"/>
              <w:right w:val="single" w:color="auto" w:sz="4" w:space="0"/>
            </w:tcBorders>
            <w:noWrap w:val="0"/>
            <w:vAlign w:val="center"/>
          </w:tcPr>
          <w:p>
            <w:pPr>
              <w:spacing w:after="0" w:line="280" w:lineRule="exact"/>
              <w:jc w:val="center"/>
              <w:rPr>
                <w:rFonts w:hint="default" w:ascii="仿宋_GB2312" w:hAnsi="仿宋_GB2312" w:eastAsia="仿宋_GB2312" w:cs="仿宋_GB2312"/>
                <w:color w:val="auto"/>
                <w:sz w:val="24"/>
                <w:highlight w:val="none"/>
                <w:u w:val="none"/>
                <w:lang w:val="en-US" w:eastAsia="zh-CN"/>
              </w:rPr>
            </w:pPr>
            <w:r>
              <w:rPr>
                <w:rFonts w:hint="eastAsia" w:ascii="仿宋_GB2312" w:hAnsi="仿宋_GB2312" w:eastAsia="仿宋_GB2312" w:cs="仿宋_GB2312"/>
                <w:color w:val="auto"/>
                <w:sz w:val="24"/>
                <w:highlight w:val="none"/>
                <w:u w:val="none"/>
                <w:lang w:val="en-US" w:eastAsia="zh-CN"/>
              </w:rPr>
              <w:t>33</w:t>
            </w:r>
          </w:p>
        </w:tc>
        <w:tc>
          <w:tcPr>
            <w:tcW w:w="2395" w:type="dxa"/>
            <w:vMerge w:val="restart"/>
            <w:tcBorders>
              <w:top w:val="single" w:color="auto" w:sz="4" w:space="0"/>
              <w:left w:val="single" w:color="auto" w:sz="4" w:space="0"/>
              <w:right w:val="single" w:color="auto" w:sz="4" w:space="0"/>
            </w:tcBorders>
            <w:noWrap w:val="0"/>
            <w:vAlign w:val="center"/>
          </w:tcPr>
          <w:p>
            <w:pPr>
              <w:spacing w:after="0" w:line="280" w:lineRule="exact"/>
              <w:jc w:val="center"/>
              <w:rPr>
                <w:rFonts w:hint="eastAsia" w:ascii="仿宋_GB2312" w:hAnsi="仿宋_GB2312" w:eastAsia="仿宋_GB2312" w:cs="仿宋_GB2312"/>
                <w:color w:val="auto"/>
                <w:sz w:val="24"/>
                <w:highlight w:val="none"/>
                <w:u w:val="none"/>
              </w:rPr>
            </w:pPr>
            <w:r>
              <w:rPr>
                <w:rFonts w:hint="eastAsia" w:ascii="仿宋_GB2312" w:hAnsi="仿宋_GB2312" w:eastAsia="仿宋_GB2312" w:cs="仿宋_GB2312"/>
                <w:color w:val="auto"/>
                <w:sz w:val="24"/>
                <w:highlight w:val="none"/>
                <w:u w:val="none"/>
              </w:rPr>
              <w:t>信息技术服务</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0" w:line="280" w:lineRule="exact"/>
              <w:jc w:val="center"/>
              <w:rPr>
                <w:rFonts w:hint="eastAsia" w:ascii="仿宋_GB2312" w:hAnsi="仿宋_GB2312" w:eastAsia="仿宋_GB2312" w:cs="仿宋_GB2312"/>
                <w:color w:val="auto"/>
                <w:sz w:val="24"/>
                <w:highlight w:val="none"/>
                <w:u w:val="none"/>
                <w:lang w:val="en-US" w:eastAsia="zh-CN"/>
              </w:rPr>
            </w:pPr>
            <w:r>
              <w:rPr>
                <w:rFonts w:hint="eastAsia" w:ascii="仿宋_GB2312" w:hAnsi="仿宋_GB2312" w:eastAsia="仿宋_GB2312" w:cs="仿宋_GB2312"/>
                <w:color w:val="auto"/>
                <w:sz w:val="24"/>
                <w:highlight w:val="none"/>
                <w:u w:val="none"/>
              </w:rPr>
              <w:t>C16010000</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0" w:line="280" w:lineRule="exact"/>
              <w:jc w:val="both"/>
              <w:rPr>
                <w:rFonts w:hint="eastAsia" w:ascii="仿宋_GB2312" w:hAnsi="仿宋_GB2312" w:eastAsia="仿宋_GB2312" w:cs="仿宋_GB2312"/>
                <w:color w:val="auto"/>
                <w:sz w:val="21"/>
                <w:szCs w:val="21"/>
                <w:highlight w:val="none"/>
                <w:u w:val="none"/>
                <w:lang w:eastAsia="zh-CN"/>
              </w:rPr>
            </w:pPr>
            <w:r>
              <w:rPr>
                <w:rFonts w:hint="eastAsia" w:ascii="仿宋_GB2312" w:hAnsi="仿宋_GB2312" w:eastAsia="仿宋_GB2312" w:cs="仿宋_GB2312"/>
                <w:color w:val="000000"/>
                <w:sz w:val="21"/>
                <w:szCs w:val="21"/>
                <w:u w:val="none"/>
                <w:lang w:eastAsia="zh-CN"/>
              </w:rPr>
              <w:t>软件开发服务，指专门从事计算机软件的程序编制、分析等服务。</w:t>
            </w:r>
          </w:p>
        </w:tc>
        <w:tc>
          <w:tcPr>
            <w:tcW w:w="1503" w:type="dxa"/>
            <w:vMerge w:val="restart"/>
            <w:tcBorders>
              <w:top w:val="single" w:color="auto" w:sz="4" w:space="0"/>
              <w:left w:val="single" w:color="auto" w:sz="4" w:space="0"/>
              <w:right w:val="single" w:color="auto" w:sz="4" w:space="0"/>
            </w:tcBorders>
            <w:noWrap w:val="0"/>
            <w:vAlign w:val="center"/>
          </w:tcPr>
          <w:p>
            <w:pPr>
              <w:spacing w:after="0" w:line="280" w:lineRule="exact"/>
              <w:jc w:val="center"/>
              <w:rPr>
                <w:rFonts w:hint="eastAsia" w:ascii="仿宋_GB2312" w:hAnsi="仿宋_GB2312" w:eastAsia="仿宋_GB2312" w:cs="仿宋_GB2312"/>
                <w:color w:val="auto"/>
                <w:sz w:val="21"/>
                <w:szCs w:val="21"/>
                <w:highlight w:val="none"/>
                <w:u w:val="none"/>
                <w:lang w:val="en-US" w:eastAsia="zh-CN"/>
              </w:rPr>
            </w:pPr>
            <w:r>
              <w:rPr>
                <w:rFonts w:hint="eastAsia" w:ascii="仿宋_GB2312" w:hAnsi="仿宋_GB2312" w:eastAsia="仿宋_GB2312" w:cs="仿宋_GB2312"/>
                <w:color w:val="auto"/>
                <w:sz w:val="21"/>
                <w:szCs w:val="21"/>
                <w:highlight w:val="none"/>
                <w:u w:val="none"/>
                <w:lang w:val="en-US" w:eastAsia="zh-CN"/>
              </w:rPr>
              <w:t>100万元以上集中采购</w:t>
            </w:r>
          </w:p>
          <w:p>
            <w:pPr>
              <w:spacing w:after="0" w:line="280" w:lineRule="exact"/>
              <w:jc w:val="center"/>
              <w:rPr>
                <w:rFonts w:hint="eastAsia" w:ascii="仿宋_GB2312" w:hAnsi="仿宋_GB2312" w:eastAsia="仿宋_GB2312" w:cs="仿宋_GB2312"/>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vMerge w:val="continue"/>
            <w:tcBorders>
              <w:left w:val="single" w:color="auto" w:sz="4" w:space="0"/>
              <w:right w:val="single" w:color="auto" w:sz="4" w:space="0"/>
            </w:tcBorders>
            <w:noWrap w:val="0"/>
            <w:vAlign w:val="center"/>
          </w:tcPr>
          <w:p>
            <w:pPr>
              <w:spacing w:after="0" w:line="280" w:lineRule="exact"/>
              <w:jc w:val="center"/>
              <w:rPr>
                <w:rFonts w:hint="eastAsia" w:ascii="仿宋_GB2312" w:hAnsi="仿宋_GB2312" w:eastAsia="仿宋_GB2312" w:cs="仿宋_GB2312"/>
                <w:color w:val="auto"/>
                <w:sz w:val="24"/>
                <w:highlight w:val="none"/>
                <w:u w:val="none"/>
                <w:lang w:val="en-US" w:eastAsia="zh-CN"/>
              </w:rPr>
            </w:pPr>
          </w:p>
        </w:tc>
        <w:tc>
          <w:tcPr>
            <w:tcW w:w="2395" w:type="dxa"/>
            <w:vMerge w:val="continue"/>
            <w:tcBorders>
              <w:left w:val="single" w:color="auto" w:sz="4" w:space="0"/>
              <w:right w:val="single" w:color="auto" w:sz="4" w:space="0"/>
            </w:tcBorders>
            <w:noWrap w:val="0"/>
            <w:vAlign w:val="center"/>
          </w:tcPr>
          <w:p>
            <w:pPr>
              <w:spacing w:after="0" w:line="280" w:lineRule="exact"/>
              <w:jc w:val="center"/>
              <w:rPr>
                <w:rFonts w:hint="eastAsia" w:ascii="仿宋_GB2312" w:hAnsi="仿宋_GB2312" w:eastAsia="仿宋_GB2312" w:cs="仿宋_GB2312"/>
                <w:color w:val="auto"/>
                <w:sz w:val="24"/>
                <w:highlight w:val="none"/>
                <w:u w:val="none"/>
              </w:rPr>
            </w:pP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0" w:line="280" w:lineRule="exact"/>
              <w:jc w:val="center"/>
              <w:rPr>
                <w:rFonts w:hint="eastAsia" w:ascii="仿宋_GB2312" w:hAnsi="仿宋_GB2312" w:eastAsia="仿宋_GB2312" w:cs="仿宋_GB2312"/>
                <w:color w:val="auto"/>
                <w:sz w:val="24"/>
                <w:highlight w:val="none"/>
                <w:u w:val="none"/>
              </w:rPr>
            </w:pPr>
            <w:r>
              <w:rPr>
                <w:rFonts w:hint="eastAsia" w:ascii="仿宋_GB2312" w:hAnsi="仿宋_GB2312" w:eastAsia="仿宋_GB2312" w:cs="仿宋_GB2312"/>
                <w:color w:val="auto"/>
                <w:sz w:val="24"/>
                <w:highlight w:val="none"/>
                <w:u w:val="none"/>
              </w:rPr>
              <w:t>C16020000</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0" w:line="280" w:lineRule="exact"/>
              <w:jc w:val="both"/>
              <w:rPr>
                <w:rFonts w:hint="eastAsia" w:ascii="仿宋_GB2312" w:hAnsi="仿宋_GB2312" w:eastAsia="仿宋_GB2312" w:cs="仿宋_GB2312"/>
                <w:color w:val="000000"/>
                <w:sz w:val="21"/>
                <w:szCs w:val="21"/>
                <w:u w:val="none"/>
                <w:lang w:eastAsia="zh-CN"/>
              </w:rPr>
            </w:pPr>
            <w:r>
              <w:rPr>
                <w:rFonts w:hint="eastAsia" w:ascii="仿宋_GB2312" w:hAnsi="仿宋_GB2312" w:eastAsia="仿宋_GB2312" w:cs="仿宋_GB2312"/>
                <w:color w:val="000000"/>
                <w:sz w:val="21"/>
                <w:szCs w:val="21"/>
                <w:u w:val="none"/>
                <w:lang w:eastAsia="zh-CN"/>
              </w:rPr>
              <w:t>信息系统集成实施服务，指通过结构化的综合布线系统和计算机网络技术,将各个分离的设备、功能和信息等集成到相互关联的、统一协调的系统之中的服务。</w:t>
            </w:r>
          </w:p>
        </w:tc>
        <w:tc>
          <w:tcPr>
            <w:tcW w:w="1503" w:type="dxa"/>
            <w:vMerge w:val="continue"/>
            <w:tcBorders>
              <w:left w:val="single" w:color="auto" w:sz="4" w:space="0"/>
              <w:right w:val="single" w:color="auto" w:sz="4" w:space="0"/>
            </w:tcBorders>
            <w:noWrap w:val="0"/>
            <w:vAlign w:val="center"/>
          </w:tcPr>
          <w:p>
            <w:pPr>
              <w:spacing w:after="0" w:line="280" w:lineRule="exact"/>
              <w:jc w:val="center"/>
              <w:rPr>
                <w:rFonts w:hint="eastAsia" w:ascii="仿宋_GB2312" w:hAnsi="仿宋_GB2312" w:eastAsia="仿宋_GB2312" w:cs="仿宋_GB2312"/>
                <w:color w:val="auto"/>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vMerge w:val="continue"/>
            <w:tcBorders>
              <w:left w:val="single" w:color="auto" w:sz="4" w:space="0"/>
              <w:right w:val="single" w:color="auto" w:sz="4" w:space="0"/>
            </w:tcBorders>
            <w:noWrap w:val="0"/>
            <w:vAlign w:val="center"/>
          </w:tcPr>
          <w:p>
            <w:pPr>
              <w:spacing w:after="0" w:line="280" w:lineRule="exact"/>
              <w:jc w:val="center"/>
              <w:rPr>
                <w:rFonts w:hint="eastAsia" w:ascii="仿宋_GB2312" w:hAnsi="仿宋_GB2312" w:eastAsia="仿宋_GB2312" w:cs="仿宋_GB2312"/>
                <w:color w:val="auto"/>
                <w:sz w:val="24"/>
                <w:highlight w:val="none"/>
                <w:u w:val="none"/>
                <w:lang w:val="en-US" w:eastAsia="zh-CN"/>
              </w:rPr>
            </w:pPr>
          </w:p>
        </w:tc>
        <w:tc>
          <w:tcPr>
            <w:tcW w:w="2395" w:type="dxa"/>
            <w:vMerge w:val="continue"/>
            <w:tcBorders>
              <w:left w:val="single" w:color="auto" w:sz="4" w:space="0"/>
              <w:right w:val="single" w:color="auto" w:sz="4" w:space="0"/>
            </w:tcBorders>
            <w:noWrap w:val="0"/>
            <w:vAlign w:val="center"/>
          </w:tcPr>
          <w:p>
            <w:pPr>
              <w:spacing w:after="0" w:line="280" w:lineRule="exact"/>
              <w:jc w:val="center"/>
              <w:rPr>
                <w:rFonts w:hint="eastAsia" w:ascii="仿宋_GB2312" w:hAnsi="仿宋_GB2312" w:eastAsia="仿宋_GB2312" w:cs="仿宋_GB2312"/>
                <w:color w:val="auto"/>
                <w:sz w:val="24"/>
                <w:highlight w:val="none"/>
                <w:u w:val="none"/>
              </w:rPr>
            </w:pP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0" w:line="280" w:lineRule="exact"/>
              <w:jc w:val="center"/>
              <w:rPr>
                <w:rFonts w:hint="eastAsia" w:ascii="仿宋_GB2312" w:hAnsi="仿宋_GB2312" w:eastAsia="仿宋_GB2312" w:cs="仿宋_GB2312"/>
                <w:color w:val="auto"/>
                <w:sz w:val="24"/>
                <w:highlight w:val="none"/>
                <w:u w:val="none"/>
              </w:rPr>
            </w:pPr>
            <w:r>
              <w:rPr>
                <w:rFonts w:hint="eastAsia" w:ascii="仿宋_GB2312" w:hAnsi="仿宋_GB2312" w:eastAsia="仿宋_GB2312" w:cs="仿宋_GB2312"/>
                <w:color w:val="auto"/>
                <w:sz w:val="24"/>
                <w:highlight w:val="none"/>
                <w:u w:val="none"/>
              </w:rPr>
              <w:t>C16030000</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0" w:line="280" w:lineRule="exact"/>
              <w:jc w:val="both"/>
              <w:rPr>
                <w:rFonts w:hint="eastAsia" w:ascii="仿宋_GB2312" w:hAnsi="仿宋_GB2312" w:eastAsia="仿宋_GB2312" w:cs="仿宋_GB2312"/>
                <w:color w:val="000000"/>
                <w:sz w:val="21"/>
                <w:szCs w:val="21"/>
                <w:u w:val="none"/>
                <w:lang w:eastAsia="zh-CN"/>
              </w:rPr>
            </w:pPr>
            <w:r>
              <w:rPr>
                <w:rFonts w:hint="eastAsia" w:ascii="仿宋_GB2312" w:hAnsi="仿宋_GB2312" w:eastAsia="仿宋_GB2312" w:cs="仿宋_GB2312"/>
                <w:color w:val="000000"/>
                <w:sz w:val="21"/>
                <w:szCs w:val="21"/>
                <w:u w:val="none"/>
                <w:lang w:eastAsia="zh-CN"/>
              </w:rPr>
              <w:t>数据处理服务，指向用户提供的信息和数据的分析、整理、计算、存储等加工处理服务。</w:t>
            </w:r>
          </w:p>
        </w:tc>
        <w:tc>
          <w:tcPr>
            <w:tcW w:w="1503" w:type="dxa"/>
            <w:vMerge w:val="continue"/>
            <w:tcBorders>
              <w:left w:val="single" w:color="auto" w:sz="4" w:space="0"/>
              <w:right w:val="single" w:color="auto" w:sz="4" w:space="0"/>
            </w:tcBorders>
            <w:noWrap w:val="0"/>
            <w:vAlign w:val="center"/>
          </w:tcPr>
          <w:p>
            <w:pPr>
              <w:spacing w:after="0" w:line="280" w:lineRule="exact"/>
              <w:jc w:val="center"/>
              <w:rPr>
                <w:rFonts w:hint="eastAsia" w:ascii="仿宋_GB2312" w:hAnsi="仿宋_GB2312" w:eastAsia="仿宋_GB2312" w:cs="仿宋_GB2312"/>
                <w:color w:val="auto"/>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706" w:type="dxa"/>
            <w:vMerge w:val="continue"/>
            <w:tcBorders>
              <w:left w:val="single" w:color="auto" w:sz="4" w:space="0"/>
              <w:bottom w:val="single" w:color="auto" w:sz="4" w:space="0"/>
              <w:right w:val="single" w:color="auto" w:sz="4" w:space="0"/>
            </w:tcBorders>
            <w:noWrap w:val="0"/>
            <w:vAlign w:val="center"/>
          </w:tcPr>
          <w:p>
            <w:pPr>
              <w:spacing w:after="0" w:line="280" w:lineRule="exact"/>
              <w:jc w:val="center"/>
              <w:rPr>
                <w:rFonts w:hint="eastAsia" w:ascii="仿宋_GB2312" w:hAnsi="仿宋_GB2312" w:eastAsia="仿宋_GB2312" w:cs="仿宋_GB2312"/>
                <w:color w:val="auto"/>
                <w:kern w:val="2"/>
                <w:sz w:val="24"/>
                <w:szCs w:val="24"/>
                <w:highlight w:val="none"/>
                <w:u w:val="none"/>
                <w:lang w:val="en-US" w:eastAsia="zh-CN" w:bidi="ar-SA"/>
              </w:rPr>
            </w:pPr>
          </w:p>
        </w:tc>
        <w:tc>
          <w:tcPr>
            <w:tcW w:w="2395" w:type="dxa"/>
            <w:vMerge w:val="continue"/>
            <w:tcBorders>
              <w:left w:val="single" w:color="auto" w:sz="4" w:space="0"/>
              <w:bottom w:val="single" w:color="auto" w:sz="4" w:space="0"/>
              <w:right w:val="single" w:color="auto" w:sz="4" w:space="0"/>
            </w:tcBorders>
            <w:noWrap w:val="0"/>
            <w:vAlign w:val="center"/>
          </w:tcPr>
          <w:p>
            <w:pPr>
              <w:spacing w:after="0" w:line="280" w:lineRule="exact"/>
              <w:jc w:val="center"/>
              <w:rPr>
                <w:rFonts w:hint="eastAsia" w:ascii="仿宋_GB2312" w:hAnsi="仿宋_GB2312" w:eastAsia="仿宋_GB2312" w:cs="仿宋_GB2312"/>
                <w:color w:val="auto"/>
                <w:kern w:val="2"/>
                <w:sz w:val="24"/>
                <w:szCs w:val="24"/>
                <w:highlight w:val="none"/>
                <w:u w:val="none"/>
                <w:lang w:val="en-US" w:eastAsia="zh-CN" w:bidi="ar-SA"/>
              </w:rPr>
            </w:pP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0" w:line="280" w:lineRule="exact"/>
              <w:jc w:val="center"/>
              <w:rPr>
                <w:rFonts w:hint="eastAsia" w:ascii="仿宋_GB2312" w:hAnsi="仿宋_GB2312" w:eastAsia="仿宋_GB2312" w:cs="仿宋_GB2312"/>
                <w:color w:val="auto"/>
                <w:sz w:val="24"/>
                <w:highlight w:val="none"/>
                <w:u w:val="none"/>
              </w:rPr>
            </w:pPr>
            <w:r>
              <w:rPr>
                <w:rFonts w:hint="eastAsia" w:ascii="仿宋_GB2312" w:hAnsi="仿宋_GB2312" w:eastAsia="仿宋_GB2312" w:cs="仿宋_GB2312"/>
                <w:color w:val="auto"/>
                <w:sz w:val="24"/>
                <w:highlight w:val="none"/>
                <w:u w:val="none"/>
                <w:lang w:val="en-US" w:eastAsia="zh-CN"/>
              </w:rPr>
              <w:t>C16040000</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0" w:line="280" w:lineRule="exact"/>
              <w:jc w:val="both"/>
              <w:rPr>
                <w:rFonts w:hint="eastAsia" w:ascii="仿宋_GB2312" w:hAnsi="仿宋_GB2312" w:eastAsia="仿宋_GB2312" w:cs="仿宋_GB2312"/>
                <w:color w:val="000000"/>
                <w:sz w:val="21"/>
                <w:szCs w:val="21"/>
                <w:u w:val="none"/>
                <w:lang w:eastAsia="zh-CN"/>
              </w:rPr>
            </w:pPr>
            <w:r>
              <w:rPr>
                <w:rFonts w:hint="eastAsia" w:ascii="仿宋_GB2312" w:hAnsi="仿宋_GB2312" w:eastAsia="仿宋_GB2312" w:cs="仿宋_GB2312"/>
                <w:color w:val="000000"/>
                <w:sz w:val="21"/>
                <w:szCs w:val="21"/>
                <w:u w:val="none"/>
                <w:lang w:eastAsia="zh-CN"/>
              </w:rPr>
              <w:t>云计算服务，指以云计算技术和模式为主要特征的信息技术服务,包括基础服务、平台服务、应用服务等。</w:t>
            </w:r>
          </w:p>
        </w:tc>
        <w:tc>
          <w:tcPr>
            <w:tcW w:w="1503" w:type="dxa"/>
            <w:vMerge w:val="continue"/>
            <w:tcBorders>
              <w:left w:val="single" w:color="auto" w:sz="4" w:space="0"/>
              <w:right w:val="single" w:color="auto" w:sz="4" w:space="0"/>
            </w:tcBorders>
            <w:noWrap w:val="0"/>
            <w:vAlign w:val="center"/>
          </w:tcPr>
          <w:p>
            <w:pPr>
              <w:spacing w:after="0" w:line="280" w:lineRule="exact"/>
              <w:jc w:val="center"/>
              <w:rPr>
                <w:rFonts w:hint="eastAsia" w:ascii="仿宋_GB2312" w:hAnsi="仿宋_GB2312" w:eastAsia="仿宋_GB2312" w:cs="仿宋_GB2312"/>
                <w:color w:val="auto"/>
                <w:sz w:val="21"/>
                <w:szCs w:val="21"/>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0" w:line="280" w:lineRule="exact"/>
              <w:jc w:val="center"/>
              <w:rPr>
                <w:rFonts w:hint="default" w:ascii="仿宋_GB2312" w:hAnsi="仿宋_GB2312" w:eastAsia="仿宋_GB2312" w:cs="仿宋_GB2312"/>
                <w:color w:val="000000"/>
                <w:sz w:val="24"/>
                <w:u w:val="none"/>
                <w:lang w:val="en-US" w:eastAsia="zh-CN"/>
              </w:rPr>
            </w:pPr>
            <w:r>
              <w:rPr>
                <w:rFonts w:hint="eastAsia" w:ascii="仿宋_GB2312" w:hAnsi="仿宋_GB2312" w:eastAsia="仿宋_GB2312" w:cs="仿宋_GB2312"/>
                <w:color w:val="000000"/>
                <w:sz w:val="24"/>
                <w:u w:val="none"/>
                <w:lang w:val="en-US" w:eastAsia="zh-CN"/>
              </w:rPr>
              <w:t>34</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0" w:line="280" w:lineRule="exact"/>
              <w:jc w:val="center"/>
              <w:rPr>
                <w:rFonts w:hint="eastAsia" w:ascii="仿宋_GB2312" w:hAnsi="仿宋_GB2312" w:eastAsia="仿宋_GB2312" w:cs="仿宋_GB2312"/>
                <w:color w:val="000000"/>
                <w:kern w:val="2"/>
                <w:sz w:val="24"/>
                <w:szCs w:val="24"/>
                <w:highlight w:val="none"/>
                <w:u w:val="none"/>
                <w:lang w:val="en-US" w:eastAsia="zh-CN" w:bidi="ar-SA"/>
              </w:rPr>
            </w:pPr>
            <w:r>
              <w:rPr>
                <w:rFonts w:hint="eastAsia" w:ascii="仿宋_GB2312" w:hAnsi="仿宋_GB2312" w:eastAsia="仿宋_GB2312" w:cs="仿宋_GB2312"/>
                <w:color w:val="000000"/>
                <w:sz w:val="24"/>
                <w:highlight w:val="none"/>
                <w:u w:val="none"/>
              </w:rPr>
              <w:t>网络接入服务</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0" w:line="280" w:lineRule="exact"/>
              <w:jc w:val="center"/>
              <w:rPr>
                <w:rFonts w:hint="eastAsia" w:ascii="仿宋_GB2312" w:hAnsi="仿宋_GB2312" w:eastAsia="仿宋_GB2312" w:cs="仿宋_GB2312"/>
                <w:color w:val="000000"/>
                <w:kern w:val="2"/>
                <w:sz w:val="24"/>
                <w:szCs w:val="24"/>
                <w:highlight w:val="none"/>
                <w:u w:val="none"/>
                <w:lang w:val="en-US" w:eastAsia="zh-CN" w:bidi="ar-SA"/>
              </w:rPr>
            </w:pPr>
            <w:r>
              <w:rPr>
                <w:rFonts w:hint="eastAsia" w:ascii="仿宋_GB2312" w:hAnsi="仿宋_GB2312" w:eastAsia="仿宋_GB2312" w:cs="仿宋_GB2312"/>
                <w:color w:val="000000"/>
                <w:kern w:val="2"/>
                <w:sz w:val="24"/>
                <w:szCs w:val="24"/>
                <w:highlight w:val="none"/>
                <w:u w:val="none"/>
                <w:lang w:val="en-US" w:eastAsia="zh-CN" w:bidi="ar-SA"/>
              </w:rPr>
              <w:t>C17010200</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0" w:line="280" w:lineRule="exact"/>
              <w:jc w:val="both"/>
              <w:rPr>
                <w:rFonts w:hint="eastAsia" w:ascii="仿宋_GB2312" w:hAnsi="仿宋_GB2312" w:eastAsia="仿宋_GB2312" w:cs="仿宋_GB2312"/>
                <w:color w:val="000000"/>
                <w:kern w:val="2"/>
                <w:sz w:val="21"/>
                <w:szCs w:val="21"/>
                <w:highlight w:val="none"/>
                <w:u w:val="none"/>
                <w:lang w:val="en-US" w:eastAsia="zh-CN" w:bidi="ar-SA"/>
              </w:rPr>
            </w:pPr>
            <w:r>
              <w:rPr>
                <w:rFonts w:hint="eastAsia" w:ascii="仿宋_GB2312" w:hAnsi="仿宋_GB2312" w:eastAsia="仿宋_GB2312" w:cs="仿宋_GB2312"/>
                <w:color w:val="000000"/>
                <w:sz w:val="21"/>
                <w:szCs w:val="21"/>
                <w:u w:val="none"/>
                <w:lang w:eastAsia="zh-CN"/>
              </w:rPr>
              <w:t>指通过信息采集与共享的传输通道,利用传输技术完成用户与网络的连接服务。</w:t>
            </w:r>
          </w:p>
        </w:tc>
        <w:tc>
          <w:tcPr>
            <w:tcW w:w="1503" w:type="dxa"/>
            <w:tcBorders>
              <w:left w:val="single" w:color="auto" w:sz="4" w:space="0"/>
              <w:bottom w:val="single" w:color="auto" w:sz="4" w:space="0"/>
              <w:right w:val="single" w:color="auto" w:sz="4" w:space="0"/>
            </w:tcBorders>
            <w:noWrap w:val="0"/>
            <w:vAlign w:val="center"/>
          </w:tcPr>
          <w:p>
            <w:pPr>
              <w:spacing w:after="0" w:line="280" w:lineRule="exact"/>
              <w:jc w:val="left"/>
              <w:rPr>
                <w:rFonts w:hint="eastAsia" w:ascii="仿宋_GB2312" w:hAnsi="仿宋_GB2312" w:eastAsia="仿宋_GB2312" w:cs="仿宋_GB2312"/>
                <w:color w:val="000000"/>
                <w:sz w:val="21"/>
                <w:szCs w:val="21"/>
                <w:u w:val="none"/>
              </w:rPr>
            </w:pPr>
            <w:r>
              <w:rPr>
                <w:rFonts w:hint="eastAsia" w:ascii="仿宋_GB2312" w:hAnsi="仿宋_GB2312" w:eastAsia="仿宋_GB2312" w:cs="仿宋_GB2312"/>
                <w:color w:val="000000"/>
                <w:sz w:val="21"/>
                <w:szCs w:val="21"/>
                <w:u w:val="none"/>
                <w:lang w:eastAsia="zh-CN"/>
              </w:rPr>
              <w:t>框架协议（在确定框架协议入围供应商以前，100</w:t>
            </w:r>
            <w:r>
              <w:rPr>
                <w:rFonts w:hint="eastAsia" w:ascii="仿宋_GB2312" w:hAnsi="仿宋_GB2312" w:eastAsia="仿宋_GB2312" w:cs="仿宋_GB2312"/>
                <w:color w:val="000000"/>
                <w:sz w:val="21"/>
                <w:szCs w:val="21"/>
                <w:highlight w:val="none"/>
                <w:u w:val="none"/>
                <w:lang w:eastAsia="zh-CN"/>
              </w:rPr>
              <w:t>万元</w:t>
            </w:r>
            <w:r>
              <w:rPr>
                <w:rFonts w:hint="eastAsia" w:ascii="仿宋_GB2312" w:hAnsi="仿宋_GB2312" w:eastAsia="仿宋_GB2312" w:cs="仿宋_GB2312"/>
                <w:color w:val="000000"/>
                <w:sz w:val="21"/>
                <w:szCs w:val="21"/>
                <w:u w:val="none"/>
                <w:lang w:eastAsia="zh-CN"/>
              </w:rPr>
              <w:t>以下采取自行采购，100万元以上按项目实施集中采购）。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0" w:line="280" w:lineRule="exact"/>
              <w:jc w:val="center"/>
              <w:rPr>
                <w:rFonts w:hint="default" w:ascii="仿宋_GB2312" w:hAnsi="仿宋_GB2312" w:eastAsia="仿宋_GB2312" w:cs="仿宋_GB2312"/>
                <w:color w:val="000000"/>
                <w:sz w:val="24"/>
                <w:u w:val="none"/>
                <w:lang w:val="en-US" w:eastAsia="zh-CN"/>
              </w:rPr>
            </w:pPr>
            <w:r>
              <w:rPr>
                <w:rFonts w:hint="eastAsia" w:ascii="仿宋_GB2312" w:hAnsi="仿宋_GB2312" w:eastAsia="仿宋_GB2312" w:cs="仿宋_GB2312"/>
                <w:color w:val="000000"/>
                <w:sz w:val="24"/>
                <w:u w:val="none"/>
                <w:lang w:val="en-US" w:eastAsia="zh-CN"/>
              </w:rPr>
              <w:t>35</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0" w:line="280" w:lineRule="exact"/>
              <w:jc w:val="center"/>
              <w:rPr>
                <w:rFonts w:hint="eastAsia" w:ascii="仿宋_GB2312" w:hAnsi="仿宋_GB2312" w:eastAsia="仿宋_GB2312" w:cs="仿宋_GB2312"/>
                <w:color w:val="000000"/>
                <w:kern w:val="2"/>
                <w:sz w:val="24"/>
                <w:szCs w:val="24"/>
                <w:highlight w:val="none"/>
                <w:u w:val="none"/>
                <w:lang w:val="en-US" w:eastAsia="zh-CN" w:bidi="ar-SA"/>
              </w:rPr>
            </w:pPr>
            <w:r>
              <w:rPr>
                <w:rFonts w:hint="eastAsia" w:ascii="仿宋_GB2312" w:hAnsi="仿宋_GB2312" w:eastAsia="仿宋_GB2312" w:cs="仿宋_GB2312"/>
                <w:color w:val="000000"/>
                <w:sz w:val="24"/>
                <w:highlight w:val="none"/>
                <w:u w:val="none"/>
              </w:rPr>
              <w:t>合同能源管理服务</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0" w:line="280" w:lineRule="exact"/>
              <w:jc w:val="center"/>
              <w:rPr>
                <w:rFonts w:hint="eastAsia" w:ascii="仿宋_GB2312" w:hAnsi="仿宋_GB2312" w:eastAsia="仿宋_GB2312" w:cs="仿宋_GB2312"/>
                <w:color w:val="000000"/>
                <w:kern w:val="2"/>
                <w:sz w:val="24"/>
                <w:szCs w:val="24"/>
                <w:highlight w:val="none"/>
                <w:u w:val="none"/>
                <w:lang w:val="en-US" w:eastAsia="zh-CN" w:bidi="ar-SA"/>
              </w:rPr>
            </w:pPr>
            <w:r>
              <w:rPr>
                <w:rFonts w:hint="eastAsia" w:ascii="仿宋_GB2312" w:hAnsi="仿宋_GB2312" w:eastAsia="仿宋_GB2312" w:cs="仿宋_GB2312"/>
                <w:color w:val="000000"/>
                <w:sz w:val="24"/>
                <w:highlight w:val="none"/>
                <w:u w:val="none"/>
              </w:rPr>
              <w:t>C19070000</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0" w:line="280" w:lineRule="exact"/>
              <w:jc w:val="both"/>
              <w:rPr>
                <w:rFonts w:hint="eastAsia" w:ascii="仿宋_GB2312" w:hAnsi="仿宋_GB2312" w:eastAsia="仿宋_GB2312" w:cs="仿宋_GB2312"/>
                <w:color w:val="000000"/>
                <w:kern w:val="2"/>
                <w:sz w:val="21"/>
                <w:szCs w:val="21"/>
                <w:highlight w:val="none"/>
                <w:u w:val="none"/>
                <w:lang w:val="en-US" w:eastAsia="zh-CN" w:bidi="ar-SA"/>
              </w:rPr>
            </w:pPr>
            <w:r>
              <w:rPr>
                <w:rFonts w:hint="eastAsia" w:ascii="仿宋_GB2312" w:hAnsi="仿宋_GB2312" w:eastAsia="仿宋_GB2312" w:cs="仿宋_GB2312"/>
                <w:color w:val="000000"/>
                <w:sz w:val="21"/>
                <w:szCs w:val="21"/>
                <w:u w:val="none"/>
              </w:rPr>
              <w:t>指节能服务公司与用能单位以契约形式约定节能目标,节能服务公司提供必要服务,用能单位以节能效益支付节能服务公司投入及其合理利润。</w:t>
            </w:r>
          </w:p>
        </w:tc>
        <w:tc>
          <w:tcPr>
            <w:tcW w:w="1503" w:type="dxa"/>
            <w:tcBorders>
              <w:left w:val="single" w:color="auto" w:sz="4" w:space="0"/>
              <w:bottom w:val="single" w:color="auto" w:sz="4" w:space="0"/>
              <w:right w:val="single" w:color="auto" w:sz="4" w:space="0"/>
            </w:tcBorders>
            <w:noWrap w:val="0"/>
            <w:vAlign w:val="center"/>
          </w:tcPr>
          <w:p>
            <w:pPr>
              <w:spacing w:after="0" w:line="280" w:lineRule="exact"/>
              <w:jc w:val="center"/>
              <w:rPr>
                <w:rFonts w:hint="eastAsia" w:ascii="仿宋_GB2312" w:hAnsi="仿宋_GB2312" w:eastAsia="仿宋_GB2312" w:cs="仿宋_GB2312"/>
                <w:color w:val="000000"/>
                <w:sz w:val="21"/>
                <w:szCs w:val="21"/>
                <w:u w:val="none"/>
              </w:rPr>
            </w:pPr>
            <w:r>
              <w:rPr>
                <w:rFonts w:hint="eastAsia" w:ascii="仿宋_GB2312" w:hAnsi="仿宋_GB2312" w:eastAsia="仿宋_GB2312" w:cs="仿宋_GB2312"/>
                <w:color w:val="000000"/>
                <w:sz w:val="21"/>
                <w:szCs w:val="21"/>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0" w:line="280" w:lineRule="exact"/>
              <w:jc w:val="center"/>
              <w:rPr>
                <w:rFonts w:ascii="Calibri" w:hAnsi="Calibri" w:eastAsia="仿宋"/>
                <w:b/>
                <w:color w:val="000000"/>
                <w:sz w:val="24"/>
                <w:u w:val="none"/>
              </w:rPr>
            </w:pPr>
            <w:r>
              <w:rPr>
                <w:rFonts w:hint="eastAsia" w:ascii="Calibri" w:hAnsi="Calibri" w:eastAsia="仿宋"/>
                <w:b/>
                <w:color w:val="000000"/>
                <w:sz w:val="24"/>
                <w:u w:val="none"/>
              </w:rPr>
              <w:t>序号</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0" w:line="280" w:lineRule="exact"/>
              <w:jc w:val="center"/>
              <w:rPr>
                <w:rFonts w:ascii="Calibri" w:hAnsi="Calibri" w:eastAsia="仿宋"/>
                <w:b/>
                <w:color w:val="000000"/>
                <w:sz w:val="24"/>
                <w:u w:val="none"/>
              </w:rPr>
            </w:pPr>
            <w:r>
              <w:rPr>
                <w:rFonts w:hint="eastAsia" w:ascii="Calibri" w:hAnsi="Calibri" w:eastAsia="仿宋"/>
                <w:b/>
                <w:color w:val="000000"/>
                <w:sz w:val="24"/>
                <w:u w:val="none"/>
              </w:rPr>
              <w:t>品目</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0" w:line="280" w:lineRule="exact"/>
              <w:jc w:val="center"/>
              <w:rPr>
                <w:rFonts w:ascii="Calibri" w:hAnsi="Calibri" w:eastAsia="仿宋"/>
                <w:b/>
                <w:color w:val="000000"/>
                <w:sz w:val="24"/>
                <w:u w:val="none"/>
              </w:rPr>
            </w:pPr>
            <w:r>
              <w:rPr>
                <w:rFonts w:hint="eastAsia" w:ascii="Calibri" w:hAnsi="Calibri" w:eastAsia="仿宋"/>
                <w:b/>
                <w:color w:val="000000"/>
                <w:sz w:val="24"/>
                <w:u w:val="none"/>
              </w:rPr>
              <w:t>编码</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0" w:line="280" w:lineRule="exact"/>
              <w:jc w:val="center"/>
              <w:rPr>
                <w:rFonts w:ascii="Calibri" w:hAnsi="Calibri" w:eastAsia="仿宋"/>
                <w:b/>
                <w:color w:val="000000"/>
                <w:sz w:val="24"/>
                <w:u w:val="none"/>
              </w:rPr>
            </w:pPr>
            <w:r>
              <w:rPr>
                <w:rFonts w:hint="eastAsia" w:ascii="Calibri" w:hAnsi="Calibri" w:eastAsia="仿宋"/>
                <w:b/>
                <w:color w:val="000000"/>
                <w:sz w:val="24"/>
                <w:u w:val="none"/>
              </w:rPr>
              <w:t>说明</w:t>
            </w:r>
          </w:p>
        </w:tc>
        <w:tc>
          <w:tcPr>
            <w:tcW w:w="1503" w:type="dxa"/>
            <w:tcBorders>
              <w:top w:val="single" w:color="auto" w:sz="4" w:space="0"/>
              <w:left w:val="single" w:color="auto" w:sz="4" w:space="0"/>
              <w:bottom w:val="single" w:color="auto" w:sz="4" w:space="0"/>
              <w:right w:val="single" w:color="auto" w:sz="4" w:space="0"/>
            </w:tcBorders>
            <w:noWrap w:val="0"/>
            <w:vAlign w:val="center"/>
          </w:tcPr>
          <w:p>
            <w:pPr>
              <w:spacing w:after="0" w:line="280" w:lineRule="exact"/>
              <w:jc w:val="center"/>
              <w:rPr>
                <w:rFonts w:ascii="Calibri" w:hAnsi="Calibri" w:eastAsia="仿宋"/>
                <w:b/>
                <w:color w:val="000000"/>
                <w:sz w:val="24"/>
                <w:u w:val="none"/>
              </w:rPr>
            </w:pPr>
            <w:r>
              <w:rPr>
                <w:rFonts w:hint="eastAsia" w:ascii="Calibri" w:hAnsi="Calibri" w:eastAsia="仿宋"/>
                <w:b/>
                <w:color w:val="000000"/>
                <w:sz w:val="24"/>
                <w:u w:val="none"/>
              </w:rPr>
              <w:t>采购规则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default" w:ascii="仿宋_GB2312" w:hAnsi="仿宋_GB2312" w:eastAsia="仿宋_GB2312" w:cs="仿宋_GB2312"/>
                <w:color w:val="000000"/>
                <w:sz w:val="24"/>
                <w:u w:val="none"/>
                <w:lang w:val="en-US" w:eastAsia="zh-CN"/>
              </w:rPr>
            </w:pPr>
            <w:r>
              <w:rPr>
                <w:rFonts w:hint="eastAsia" w:ascii="仿宋_GB2312" w:hAnsi="仿宋_GB2312" w:eastAsia="仿宋_GB2312" w:cs="仿宋_GB2312"/>
                <w:color w:val="000000"/>
                <w:sz w:val="24"/>
                <w:u w:val="none"/>
                <w:lang w:val="en-US" w:eastAsia="zh-CN"/>
              </w:rPr>
              <w:t>36</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物业管理服务</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kern w:val="2"/>
                <w:sz w:val="24"/>
                <w:szCs w:val="24"/>
                <w:u w:val="none"/>
                <w:lang w:val="en-US" w:eastAsia="zh-CN" w:bidi="ar-SA"/>
              </w:rPr>
            </w:pPr>
            <w:r>
              <w:rPr>
                <w:rFonts w:hint="eastAsia" w:ascii="仿宋_GB2312" w:hAnsi="仿宋_GB2312" w:eastAsia="仿宋_GB2312" w:cs="仿宋_GB2312"/>
                <w:color w:val="000000"/>
                <w:sz w:val="24"/>
                <w:u w:val="none"/>
              </w:rPr>
              <w:t>C21040000</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both"/>
              <w:rPr>
                <w:rFonts w:hint="eastAsia" w:ascii="仿宋_GB2312" w:hAnsi="仿宋_GB2312" w:eastAsia="仿宋_GB2312" w:cs="仿宋_GB2312"/>
                <w:color w:val="000000"/>
                <w:sz w:val="21"/>
                <w:szCs w:val="21"/>
                <w:highlight w:val="none"/>
                <w:u w:val="none"/>
                <w:lang w:eastAsia="zh-CN"/>
              </w:rPr>
            </w:pPr>
          </w:p>
        </w:tc>
        <w:tc>
          <w:tcPr>
            <w:tcW w:w="1503"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default" w:ascii="仿宋_GB2312" w:hAnsi="仿宋_GB2312" w:eastAsia="仿宋_GB2312" w:cs="仿宋_GB2312"/>
                <w:color w:val="000000"/>
                <w:sz w:val="21"/>
                <w:szCs w:val="21"/>
                <w:highlight w:val="none"/>
                <w:u w:val="none"/>
                <w:lang w:val="en-US" w:eastAsia="zh-CN"/>
              </w:rPr>
            </w:pPr>
            <w:r>
              <w:rPr>
                <w:rFonts w:hint="eastAsia" w:ascii="仿宋_GB2312" w:hAnsi="仿宋_GB2312" w:eastAsia="仿宋_GB2312" w:cs="仿宋_GB2312"/>
                <w:color w:val="auto"/>
                <w:sz w:val="21"/>
                <w:szCs w:val="21"/>
                <w:highlight w:val="none"/>
                <w:u w:val="none"/>
                <w:lang w:val="en-US" w:eastAsia="zh-CN"/>
              </w:rPr>
              <w:t>100万元以上集中采购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default" w:ascii="仿宋_GB2312" w:hAnsi="仿宋_GB2312" w:eastAsia="仿宋_GB2312" w:cs="仿宋_GB2312"/>
                <w:color w:val="000000"/>
                <w:sz w:val="24"/>
                <w:u w:val="none"/>
                <w:lang w:val="en-US" w:eastAsia="zh-CN"/>
              </w:rPr>
            </w:pPr>
            <w:r>
              <w:rPr>
                <w:rFonts w:hint="eastAsia" w:ascii="仿宋_GB2312" w:hAnsi="仿宋_GB2312" w:eastAsia="仿宋_GB2312" w:cs="仿宋_GB2312"/>
                <w:color w:val="000000"/>
                <w:sz w:val="24"/>
                <w:u w:val="none"/>
                <w:lang w:val="en-US" w:eastAsia="zh-CN"/>
              </w:rPr>
              <w:t>37</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u w:val="none"/>
              </w:rPr>
              <w:t>会议服务</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sz w:val="24"/>
                <w:u w:val="none"/>
              </w:rPr>
            </w:pPr>
            <w:r>
              <w:rPr>
                <w:rFonts w:hint="eastAsia" w:ascii="仿宋_GB2312" w:hAnsi="仿宋_GB2312" w:eastAsia="仿宋_GB2312" w:cs="仿宋_GB2312"/>
                <w:color w:val="000000"/>
                <w:sz w:val="24"/>
                <w:highlight w:val="none"/>
                <w:u w:val="none"/>
              </w:rPr>
              <w:t>C22010000</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sz w:val="21"/>
                <w:szCs w:val="21"/>
                <w:u w:val="none"/>
                <w:lang w:eastAsia="zh-CN"/>
              </w:rPr>
            </w:pPr>
          </w:p>
        </w:tc>
        <w:tc>
          <w:tcPr>
            <w:tcW w:w="1503"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sz w:val="21"/>
                <w:szCs w:val="21"/>
                <w:u w:val="none"/>
              </w:rPr>
            </w:pPr>
            <w:r>
              <w:rPr>
                <w:rFonts w:hint="eastAsia" w:ascii="仿宋_GB2312" w:hAnsi="仿宋_GB2312" w:eastAsia="仿宋_GB2312" w:cs="仿宋_GB2312"/>
                <w:color w:val="000000"/>
                <w:sz w:val="21"/>
                <w:szCs w:val="21"/>
                <w:u w:val="none"/>
              </w:rPr>
              <w:t>定点采购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06"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default" w:ascii="仿宋_GB2312" w:hAnsi="仿宋_GB2312" w:eastAsia="仿宋_GB2312" w:cs="仿宋_GB2312"/>
                <w:color w:val="000000"/>
                <w:sz w:val="24"/>
                <w:u w:val="none"/>
                <w:lang w:val="en-US" w:eastAsia="zh-CN"/>
              </w:rPr>
            </w:pPr>
            <w:r>
              <w:rPr>
                <w:rFonts w:hint="eastAsia" w:ascii="仿宋_GB2312" w:hAnsi="仿宋_GB2312" w:eastAsia="仿宋_GB2312" w:cs="仿宋_GB2312"/>
                <w:color w:val="000000"/>
                <w:sz w:val="24"/>
                <w:u w:val="none"/>
                <w:lang w:val="en-US" w:eastAsia="zh-CN"/>
              </w:rPr>
              <w:t>38</w:t>
            </w:r>
          </w:p>
        </w:tc>
        <w:tc>
          <w:tcPr>
            <w:tcW w:w="2395"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sz w:val="24"/>
                <w:highlight w:val="none"/>
                <w:u w:val="none"/>
              </w:rPr>
            </w:pPr>
            <w:r>
              <w:rPr>
                <w:rFonts w:hint="eastAsia" w:ascii="仿宋_GB2312" w:hAnsi="仿宋_GB2312" w:eastAsia="仿宋_GB2312" w:cs="仿宋_GB2312"/>
                <w:color w:val="000000"/>
                <w:sz w:val="24"/>
                <w:highlight w:val="none"/>
                <w:u w:val="none"/>
              </w:rPr>
              <w:t>印刷服务</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center"/>
              <w:rPr>
                <w:rFonts w:hint="eastAsia" w:ascii="仿宋_GB2312" w:hAnsi="仿宋_GB2312" w:eastAsia="仿宋_GB2312" w:cs="仿宋_GB2312"/>
                <w:color w:val="000000"/>
                <w:sz w:val="24"/>
                <w:highlight w:val="none"/>
                <w:u w:val="none"/>
              </w:rPr>
            </w:pPr>
            <w:r>
              <w:rPr>
                <w:rFonts w:hint="eastAsia" w:ascii="仿宋_GB2312" w:hAnsi="仿宋_GB2312" w:eastAsia="仿宋_GB2312" w:cs="仿宋_GB2312"/>
                <w:color w:val="000000"/>
                <w:sz w:val="24"/>
                <w:highlight w:val="none"/>
                <w:u w:val="none"/>
              </w:rPr>
              <w:t>C23090100</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spacing w:after="0" w:line="320" w:lineRule="exact"/>
              <w:jc w:val="both"/>
              <w:rPr>
                <w:rFonts w:hint="eastAsia" w:ascii="仿宋_GB2312" w:hAnsi="仿宋_GB2312" w:eastAsia="仿宋_GB2312" w:cs="仿宋_GB2312"/>
                <w:color w:val="000000"/>
                <w:sz w:val="21"/>
                <w:szCs w:val="21"/>
                <w:highlight w:val="none"/>
                <w:u w:val="none"/>
              </w:rPr>
            </w:pPr>
          </w:p>
        </w:tc>
        <w:tc>
          <w:tcPr>
            <w:tcW w:w="1503" w:type="dxa"/>
            <w:tcBorders>
              <w:left w:val="single" w:color="auto" w:sz="4" w:space="0"/>
              <w:right w:val="single" w:color="auto" w:sz="4" w:space="0"/>
            </w:tcBorders>
            <w:noWrap w:val="0"/>
            <w:vAlign w:val="center"/>
          </w:tcPr>
          <w:p>
            <w:pPr>
              <w:spacing w:after="0" w:line="320" w:lineRule="exact"/>
              <w:jc w:val="both"/>
              <w:rPr>
                <w:rFonts w:hint="eastAsia" w:ascii="仿宋_GB2312" w:hAnsi="仿宋_GB2312" w:eastAsia="仿宋_GB2312" w:cs="仿宋_GB2312"/>
                <w:color w:val="000000"/>
                <w:sz w:val="21"/>
                <w:szCs w:val="21"/>
                <w:highlight w:val="none"/>
                <w:u w:val="none"/>
                <w:lang w:eastAsia="zh-CN"/>
              </w:rPr>
            </w:pPr>
            <w:r>
              <w:rPr>
                <w:rFonts w:hint="eastAsia" w:ascii="仿宋_GB2312" w:hAnsi="仿宋_GB2312" w:eastAsia="仿宋_GB2312" w:cs="仿宋_GB2312"/>
                <w:color w:val="000000"/>
                <w:sz w:val="21"/>
                <w:szCs w:val="21"/>
                <w:u w:val="none"/>
                <w:lang w:eastAsia="zh-CN"/>
              </w:rPr>
              <w:t>框架协议（在确定框架协议入围供应商以前，100</w:t>
            </w:r>
            <w:r>
              <w:rPr>
                <w:rFonts w:hint="eastAsia" w:ascii="仿宋_GB2312" w:hAnsi="仿宋_GB2312" w:eastAsia="仿宋_GB2312" w:cs="仿宋_GB2312"/>
                <w:color w:val="000000"/>
                <w:sz w:val="21"/>
                <w:szCs w:val="21"/>
                <w:highlight w:val="none"/>
                <w:u w:val="none"/>
                <w:lang w:eastAsia="zh-CN"/>
              </w:rPr>
              <w:t>万元</w:t>
            </w:r>
            <w:r>
              <w:rPr>
                <w:rFonts w:hint="eastAsia" w:ascii="仿宋_GB2312" w:hAnsi="仿宋_GB2312" w:eastAsia="仿宋_GB2312" w:cs="仿宋_GB2312"/>
                <w:color w:val="000000"/>
                <w:sz w:val="21"/>
                <w:szCs w:val="21"/>
                <w:u w:val="none"/>
                <w:lang w:eastAsia="zh-CN"/>
              </w:rPr>
              <w:t>以下采取自行采购，100万元以上按项目实施集中采购）。</w:t>
            </w:r>
          </w:p>
        </w:tc>
      </w:tr>
    </w:tbl>
    <w:p>
      <w:pPr>
        <w:keepNext w:val="0"/>
        <w:keepLines w:val="0"/>
        <w:pageBreakBefore w:val="0"/>
        <w:widowControl w:val="0"/>
        <w:kinsoku/>
        <w:wordWrap/>
        <w:overflowPunct/>
        <w:topLinePunct w:val="0"/>
        <w:autoSpaceDE/>
        <w:autoSpaceDN/>
        <w:bidi w:val="0"/>
        <w:adjustRightInd/>
        <w:snapToGrid/>
        <w:spacing w:after="0" w:line="400" w:lineRule="exact"/>
        <w:ind w:firstLine="480" w:firstLineChars="200"/>
        <w:textAlignment w:val="auto"/>
        <w:rPr>
          <w:rFonts w:hint="eastAsia" w:ascii="仿宋" w:hAnsi="仿宋" w:eastAsia="仿宋"/>
          <w:sz w:val="24"/>
          <w:u w:val="none"/>
          <w:lang w:eastAsia="zh-CN"/>
        </w:rPr>
      </w:pPr>
      <w:r>
        <w:rPr>
          <w:rFonts w:hint="eastAsia" w:ascii="仿宋" w:hAnsi="仿宋" w:eastAsia="仿宋"/>
          <w:sz w:val="24"/>
          <w:u w:val="none"/>
        </w:rPr>
        <w:t>备注：</w:t>
      </w:r>
      <w:r>
        <w:rPr>
          <w:rFonts w:hint="eastAsia" w:ascii="仿宋" w:hAnsi="仿宋" w:eastAsia="仿宋"/>
          <w:sz w:val="24"/>
          <w:u w:val="none"/>
          <w:lang w:eastAsia="zh-CN"/>
        </w:rPr>
        <w:t>医疗设备（A02320000）、家具（A05010000）、用具（A05020000）、信息技术服务（</w:t>
      </w:r>
      <w:r>
        <w:rPr>
          <w:rFonts w:hint="eastAsia" w:ascii="仿宋" w:hAnsi="仿宋" w:eastAsia="仿宋"/>
          <w:sz w:val="24"/>
          <w:u w:val="none"/>
        </w:rPr>
        <w:t>C16010000</w:t>
      </w:r>
      <w:r>
        <w:rPr>
          <w:rFonts w:hint="eastAsia" w:ascii="仿宋" w:hAnsi="仿宋" w:eastAsia="仿宋"/>
          <w:sz w:val="24"/>
          <w:u w:val="none"/>
          <w:lang w:eastAsia="zh-CN"/>
        </w:rPr>
        <w:t>、</w:t>
      </w:r>
      <w:r>
        <w:rPr>
          <w:rFonts w:hint="eastAsia" w:ascii="仿宋" w:hAnsi="仿宋" w:eastAsia="仿宋"/>
          <w:sz w:val="24"/>
          <w:u w:val="none"/>
        </w:rPr>
        <w:t>C16020000</w:t>
      </w:r>
      <w:r>
        <w:rPr>
          <w:rFonts w:hint="eastAsia" w:ascii="仿宋" w:hAnsi="仿宋" w:eastAsia="仿宋"/>
          <w:sz w:val="24"/>
          <w:u w:val="none"/>
          <w:lang w:eastAsia="zh-CN"/>
        </w:rPr>
        <w:t>、</w:t>
      </w:r>
      <w:r>
        <w:rPr>
          <w:rFonts w:hint="eastAsia" w:ascii="仿宋" w:hAnsi="仿宋" w:eastAsia="仿宋"/>
          <w:sz w:val="24"/>
          <w:u w:val="none"/>
        </w:rPr>
        <w:t>C16030000</w:t>
      </w:r>
      <w:r>
        <w:rPr>
          <w:rFonts w:hint="eastAsia" w:ascii="仿宋" w:hAnsi="仿宋" w:eastAsia="仿宋"/>
          <w:sz w:val="24"/>
          <w:u w:val="none"/>
          <w:lang w:eastAsia="zh-CN"/>
        </w:rPr>
        <w:t>）、</w:t>
      </w:r>
      <w:r>
        <w:rPr>
          <w:rFonts w:hint="eastAsia" w:ascii="仿宋" w:hAnsi="仿宋" w:eastAsia="仿宋"/>
          <w:sz w:val="24"/>
          <w:u w:val="none"/>
        </w:rPr>
        <w:t>会议服务</w:t>
      </w:r>
      <w:r>
        <w:rPr>
          <w:rFonts w:hint="eastAsia" w:ascii="仿宋" w:hAnsi="仿宋" w:eastAsia="仿宋"/>
          <w:sz w:val="24"/>
          <w:u w:val="none"/>
          <w:lang w:eastAsia="zh-CN"/>
        </w:rPr>
        <w:t>（</w:t>
      </w:r>
      <w:r>
        <w:rPr>
          <w:rFonts w:hint="eastAsia" w:ascii="仿宋" w:hAnsi="仿宋" w:eastAsia="仿宋"/>
          <w:sz w:val="24"/>
          <w:u w:val="none"/>
        </w:rPr>
        <w:t>C22010000</w:t>
      </w:r>
      <w:r>
        <w:rPr>
          <w:rFonts w:hint="eastAsia" w:ascii="仿宋" w:hAnsi="仿宋" w:eastAsia="仿宋"/>
          <w:sz w:val="24"/>
          <w:u w:val="none"/>
          <w:lang w:eastAsia="zh-CN"/>
        </w:rPr>
        <w:t>）、</w:t>
      </w:r>
      <w:r>
        <w:rPr>
          <w:rFonts w:hint="eastAsia" w:ascii="仿宋" w:hAnsi="仿宋" w:eastAsia="仿宋"/>
          <w:sz w:val="24"/>
          <w:u w:val="none"/>
        </w:rPr>
        <w:t>印刷服务</w:t>
      </w:r>
      <w:r>
        <w:rPr>
          <w:rFonts w:hint="eastAsia" w:ascii="仿宋" w:hAnsi="仿宋" w:eastAsia="仿宋"/>
          <w:sz w:val="24"/>
          <w:u w:val="none"/>
          <w:lang w:eastAsia="zh-CN"/>
        </w:rPr>
        <w:t>（</w:t>
      </w:r>
      <w:r>
        <w:rPr>
          <w:rFonts w:hint="eastAsia" w:ascii="仿宋" w:hAnsi="仿宋" w:eastAsia="仿宋"/>
          <w:sz w:val="24"/>
          <w:u w:val="none"/>
        </w:rPr>
        <w:t>C23090100</w:t>
      </w:r>
      <w:r>
        <w:rPr>
          <w:rFonts w:hint="eastAsia" w:ascii="仿宋" w:hAnsi="仿宋" w:eastAsia="仿宋"/>
          <w:sz w:val="24"/>
          <w:u w:val="none"/>
          <w:lang w:eastAsia="zh-CN"/>
        </w:rPr>
        <w:t>）包含所有下级品目。</w:t>
      </w:r>
    </w:p>
    <w:p>
      <w:pPr>
        <w:spacing w:after="0" w:line="579" w:lineRule="exact"/>
        <w:ind w:firstLine="640" w:firstLineChars="200"/>
        <w:rPr>
          <w:rFonts w:hint="eastAsia" w:ascii="黑体" w:hAnsi="黑体" w:eastAsia="黑体" w:cs="黑体"/>
          <w:sz w:val="32"/>
          <w:szCs w:val="32"/>
          <w:u w:val="none"/>
        </w:rPr>
      </w:pPr>
      <w:r>
        <w:rPr>
          <w:rFonts w:hint="eastAsia" w:ascii="黑体" w:hAnsi="黑体" w:eastAsia="黑体" w:cs="黑体"/>
          <w:sz w:val="32"/>
          <w:szCs w:val="32"/>
          <w:u w:val="none"/>
        </w:rPr>
        <w:t>二、集中采购限额标准</w:t>
      </w:r>
    </w:p>
    <w:p>
      <w:pPr>
        <w:spacing w:after="0" w:line="579" w:lineRule="exact"/>
        <w:ind w:firstLine="640" w:firstLineChars="200"/>
        <w:outlineLvl w:val="3"/>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（一）货物、服务、工程类项目的集中采购限额标准均为100万元。</w:t>
      </w:r>
    </w:p>
    <w:p>
      <w:pPr>
        <w:spacing w:after="0" w:line="579" w:lineRule="exact"/>
        <w:ind w:firstLine="640" w:firstLineChars="200"/>
        <w:outlineLvl w:val="3"/>
        <w:rPr>
          <w:rFonts w:hint="eastAsia" w:eastAsia="仿宋_GB2312" w:cs="仿宋_GB2312"/>
          <w:color w:val="000000"/>
          <w:sz w:val="32"/>
          <w:szCs w:val="32"/>
          <w:u w:val="none"/>
        </w:rPr>
      </w:pPr>
      <w:r>
        <w:rPr>
          <w:rFonts w:hint="eastAsia" w:eastAsia="仿宋_GB2312" w:cs="仿宋_GB2312"/>
          <w:color w:val="000000"/>
          <w:sz w:val="32"/>
          <w:szCs w:val="32"/>
          <w:u w:val="none"/>
        </w:rPr>
        <w:t>（二）集中采购目录以外、集中采购限额标准以上的项目，由采购人按照规定委托社会采购代理机构实施采购</w:t>
      </w:r>
      <w:r>
        <w:rPr>
          <w:rFonts w:hint="eastAsia" w:eastAsia="仿宋_GB2312" w:cs="仿宋_GB2312"/>
          <w:color w:val="000000"/>
          <w:sz w:val="32"/>
          <w:szCs w:val="32"/>
          <w:u w:val="none"/>
          <w:lang w:eastAsia="zh-CN"/>
        </w:rPr>
        <w:t>；</w:t>
      </w:r>
      <w:r>
        <w:rPr>
          <w:rFonts w:hint="eastAsia" w:eastAsia="仿宋_GB2312" w:cs="仿宋_GB2312"/>
          <w:color w:val="000000"/>
          <w:sz w:val="32"/>
          <w:szCs w:val="32"/>
          <w:u w:val="none"/>
        </w:rPr>
        <w:t>其中</w:t>
      </w:r>
      <w:r>
        <w:rPr>
          <w:rFonts w:hint="eastAsia" w:eastAsia="仿宋_GB2312" w:cs="仿宋_GB2312"/>
          <w:color w:val="000000"/>
          <w:sz w:val="32"/>
          <w:szCs w:val="32"/>
          <w:u w:val="none"/>
          <w:lang w:eastAsia="zh-CN"/>
        </w:rPr>
        <w:t>保密、应急以及</w:t>
      </w:r>
      <w:r>
        <w:rPr>
          <w:rFonts w:hint="eastAsia" w:ascii="仿宋_GB2312" w:hAnsi="Arial" w:eastAsia="仿宋_GB2312" w:cs="Arial"/>
          <w:color w:val="auto"/>
          <w:sz w:val="32"/>
          <w:szCs w:val="32"/>
          <w:highlight w:val="none"/>
          <w:u w:val="none"/>
          <w:lang w:eastAsia="zh-CN"/>
        </w:rPr>
        <w:t>单个项目预算金额或打包采购项目预算总金额1000万元以上的项目，或预算金额未达到1000万元但面向公众且社会影响较大的民生项目（由采购人自主认定），</w:t>
      </w:r>
      <w:r>
        <w:rPr>
          <w:rFonts w:hint="eastAsia" w:eastAsia="仿宋_GB2312" w:cs="仿宋_GB2312"/>
          <w:color w:val="000000"/>
          <w:sz w:val="32"/>
          <w:szCs w:val="32"/>
          <w:u w:val="none"/>
        </w:rPr>
        <w:t>应当由政府集中采购机构实施</w:t>
      </w:r>
      <w:r>
        <w:rPr>
          <w:rFonts w:hint="eastAsia" w:ascii="仿宋_GB2312" w:hAnsi="Arial" w:eastAsia="仿宋_GB2312" w:cs="Arial"/>
          <w:color w:val="auto"/>
          <w:sz w:val="32"/>
          <w:szCs w:val="32"/>
          <w:highlight w:val="none"/>
          <w:u w:val="none"/>
          <w:lang w:eastAsia="zh-CN"/>
        </w:rPr>
        <w:t>。</w:t>
      </w:r>
    </w:p>
    <w:p>
      <w:pPr>
        <w:spacing w:after="0" w:line="579" w:lineRule="exact"/>
        <w:ind w:firstLine="640" w:firstLineChars="200"/>
        <w:outlineLvl w:val="3"/>
        <w:rPr>
          <w:rFonts w:hint="eastAsia" w:eastAsia="仿宋_GB2312" w:cs="仿宋_GB2312"/>
          <w:color w:val="000000"/>
          <w:sz w:val="32"/>
          <w:szCs w:val="32"/>
          <w:u w:val="none"/>
        </w:rPr>
      </w:pPr>
      <w:r>
        <w:rPr>
          <w:rFonts w:hint="eastAsia" w:eastAsia="仿宋_GB2312" w:cs="仿宋_GB2312"/>
          <w:color w:val="000000"/>
          <w:sz w:val="32"/>
          <w:szCs w:val="32"/>
          <w:u w:val="none"/>
        </w:rPr>
        <w:t>（三）集中采购目录以外、集中采购限额标准以下的项目，由采购人按照预算支出管理规定和本单位内控制度自行采购。</w:t>
      </w:r>
    </w:p>
    <w:p>
      <w:pPr>
        <w:spacing w:after="0" w:line="579" w:lineRule="exact"/>
        <w:ind w:firstLine="640" w:firstLineChars="200"/>
        <w:rPr>
          <w:rFonts w:hint="eastAsia" w:ascii="黑体" w:hAnsi="黑体" w:eastAsia="黑体" w:cs="黑体"/>
          <w:sz w:val="32"/>
          <w:szCs w:val="32"/>
          <w:u w:val="none"/>
        </w:rPr>
      </w:pPr>
      <w:r>
        <w:rPr>
          <w:rFonts w:hint="eastAsia" w:ascii="黑体" w:hAnsi="黑体" w:eastAsia="黑体" w:cs="黑体"/>
          <w:sz w:val="32"/>
          <w:szCs w:val="32"/>
          <w:u w:val="none"/>
        </w:rPr>
        <w:t>三、公开招标数额标准</w:t>
      </w:r>
    </w:p>
    <w:p>
      <w:pPr>
        <w:spacing w:after="0" w:line="579" w:lineRule="exact"/>
        <w:ind w:firstLine="640" w:firstLineChars="200"/>
        <w:outlineLvl w:val="3"/>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（一）本市政府采购货物和服务类项目公开招标数额标准均为400万元。</w:t>
      </w:r>
    </w:p>
    <w:p>
      <w:pPr>
        <w:spacing w:after="0" w:line="579" w:lineRule="exact"/>
        <w:ind w:firstLine="640" w:firstLineChars="200"/>
        <w:outlineLvl w:val="3"/>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（二）工程以及与工程建设有关的货物、服务，其公开招标数额标准按照《必须招标的工程项目规定》（国家发展改革委令第16号）执行。</w:t>
      </w:r>
    </w:p>
    <w:p>
      <w:pPr>
        <w:spacing w:after="0" w:line="579" w:lineRule="exact"/>
        <w:ind w:firstLine="640" w:firstLineChars="200"/>
        <w:rPr>
          <w:rFonts w:hint="eastAsia" w:ascii="黑体" w:hAnsi="黑体" w:eastAsia="黑体" w:cs="黑体"/>
          <w:sz w:val="32"/>
          <w:szCs w:val="32"/>
          <w:u w:val="none"/>
        </w:rPr>
      </w:pPr>
      <w:r>
        <w:rPr>
          <w:rFonts w:hint="eastAsia" w:ascii="黑体" w:hAnsi="黑体" w:eastAsia="黑体" w:cs="黑体"/>
          <w:sz w:val="32"/>
          <w:szCs w:val="32"/>
          <w:u w:val="none"/>
        </w:rPr>
        <w:t>四、对相关问题的说明</w:t>
      </w:r>
    </w:p>
    <w:p>
      <w:pPr>
        <w:spacing w:after="0" w:line="579" w:lineRule="exact"/>
        <w:ind w:firstLine="640" w:firstLineChars="200"/>
        <w:outlineLvl w:val="3"/>
        <w:rPr>
          <w:rFonts w:hint="eastAsia" w:ascii="楷体_GB2312" w:hAnsi="楷体_GB2312" w:eastAsia="楷体_GB2312" w:cs="楷体_GB2312"/>
          <w:b w:val="0"/>
          <w:bCs w:val="0"/>
          <w:color w:val="000000"/>
          <w:sz w:val="32"/>
          <w:szCs w:val="32"/>
          <w:u w:val="none"/>
        </w:rPr>
      </w:pPr>
      <w:r>
        <w:rPr>
          <w:rFonts w:hint="eastAsia" w:ascii="楷体_GB2312" w:hAnsi="楷体_GB2312" w:eastAsia="楷体_GB2312" w:cs="楷体_GB2312"/>
          <w:b w:val="0"/>
          <w:bCs w:val="0"/>
          <w:color w:val="000000"/>
          <w:sz w:val="32"/>
          <w:szCs w:val="32"/>
          <w:u w:val="none"/>
        </w:rPr>
        <w:t>（一）关于</w:t>
      </w:r>
      <w:r>
        <w:rPr>
          <w:rFonts w:hint="eastAsia" w:ascii="楷体_GB2312" w:hAnsi="楷体_GB2312" w:eastAsia="楷体_GB2312" w:cs="楷体_GB2312"/>
          <w:b w:val="0"/>
          <w:bCs w:val="0"/>
          <w:color w:val="000000"/>
          <w:sz w:val="32"/>
          <w:szCs w:val="32"/>
          <w:u w:val="none"/>
          <w:lang w:eastAsia="zh-CN"/>
        </w:rPr>
        <w:t>采购方式</w:t>
      </w:r>
      <w:r>
        <w:rPr>
          <w:rFonts w:hint="eastAsia" w:ascii="楷体_GB2312" w:hAnsi="楷体_GB2312" w:eastAsia="楷体_GB2312" w:cs="楷体_GB2312"/>
          <w:b w:val="0"/>
          <w:bCs w:val="0"/>
          <w:color w:val="000000"/>
          <w:sz w:val="32"/>
          <w:szCs w:val="32"/>
          <w:u w:val="none"/>
        </w:rPr>
        <w:t>的有关规定</w:t>
      </w:r>
    </w:p>
    <w:p>
      <w:pPr>
        <w:spacing w:after="0" w:line="579" w:lineRule="exact"/>
        <w:ind w:firstLine="640" w:firstLineChars="200"/>
        <w:outlineLvl w:val="3"/>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除本文对采购规则有明确规定的项目以外，集中采购限额标准</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lang w:val="en-US" w:eastAsia="zh-CN"/>
        </w:rPr>
        <w:t>100万元</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rPr>
        <w:t>以上、公开招标数额标准</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lang w:val="en-US" w:eastAsia="zh-CN"/>
        </w:rPr>
        <w:t>400万元</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rPr>
        <w:t>以下的项目，由采购人根据《深圳经济特区政府采购条例》及其实施细则的有关规定，依法自主选择公开招标、竞争性谈判或者单一来源采购（不包括竞价、跟标等其他采购方式）</w:t>
      </w:r>
      <w:r>
        <w:rPr>
          <w:rFonts w:hint="eastAsia" w:ascii="仿宋_GB2312" w:hAnsi="仿宋_GB2312" w:eastAsia="仿宋_GB2312" w:cs="仿宋_GB2312"/>
          <w:color w:val="000000"/>
          <w:sz w:val="32"/>
          <w:szCs w:val="32"/>
          <w:u w:val="none"/>
          <w:lang w:eastAsia="zh-CN"/>
        </w:rPr>
        <w:t>，涉密项目除外</w:t>
      </w:r>
      <w:r>
        <w:rPr>
          <w:rFonts w:hint="eastAsia" w:ascii="仿宋_GB2312" w:hAnsi="仿宋_GB2312" w:eastAsia="仿宋_GB2312" w:cs="仿宋_GB2312"/>
          <w:color w:val="000000"/>
          <w:sz w:val="32"/>
          <w:szCs w:val="32"/>
          <w:u w:val="none"/>
        </w:rPr>
        <w:t>；选择采用非公开招标方式（</w:t>
      </w:r>
      <w:r>
        <w:rPr>
          <w:rFonts w:hint="eastAsia" w:ascii="仿宋_GB2312" w:hAnsi="仿宋_GB2312" w:eastAsia="仿宋_GB2312" w:cs="仿宋_GB2312"/>
          <w:color w:val="000000"/>
          <w:sz w:val="32"/>
          <w:szCs w:val="32"/>
          <w:u w:val="none"/>
          <w:lang w:eastAsia="zh-CN"/>
        </w:rPr>
        <w:t>指</w:t>
      </w:r>
      <w:r>
        <w:rPr>
          <w:rFonts w:hint="eastAsia" w:ascii="仿宋_GB2312" w:hAnsi="仿宋_GB2312" w:eastAsia="仿宋_GB2312" w:cs="仿宋_GB2312"/>
          <w:color w:val="000000"/>
          <w:sz w:val="32"/>
          <w:szCs w:val="32"/>
          <w:u w:val="none"/>
        </w:rPr>
        <w:t>竞争性谈判或单一来源）采购的，由采购人</w:t>
      </w:r>
      <w:r>
        <w:rPr>
          <w:rFonts w:hint="eastAsia" w:ascii="仿宋_GB2312" w:hAnsi="仿宋_GB2312" w:eastAsia="仿宋_GB2312" w:cs="仿宋_GB2312"/>
          <w:color w:val="000000"/>
          <w:sz w:val="32"/>
          <w:szCs w:val="32"/>
          <w:u w:val="none"/>
          <w:lang w:eastAsia="zh-CN"/>
        </w:rPr>
        <w:t>严格对照法律法规的规定，</w:t>
      </w:r>
      <w:r>
        <w:rPr>
          <w:rFonts w:hint="eastAsia" w:ascii="仿宋_GB2312" w:hAnsi="仿宋_GB2312" w:eastAsia="仿宋_GB2312" w:cs="仿宋_GB2312"/>
          <w:color w:val="000000"/>
          <w:sz w:val="32"/>
          <w:szCs w:val="32"/>
          <w:u w:val="none"/>
        </w:rPr>
        <w:t>按照本单位内控制度的有关程序决定</w:t>
      </w:r>
      <w:r>
        <w:rPr>
          <w:rFonts w:hint="eastAsia" w:ascii="仿宋_GB2312" w:hAnsi="仿宋_GB2312" w:eastAsia="仿宋_GB2312" w:cs="仿宋_GB2312"/>
          <w:color w:val="000000"/>
          <w:sz w:val="32"/>
          <w:szCs w:val="32"/>
          <w:u w:val="none"/>
          <w:lang w:eastAsia="zh-CN"/>
        </w:rPr>
        <w:t>，并做好决策记录留档备查</w:t>
      </w:r>
      <w:r>
        <w:rPr>
          <w:rFonts w:hint="eastAsia" w:ascii="仿宋_GB2312" w:hAnsi="仿宋_GB2312" w:eastAsia="仿宋_GB2312" w:cs="仿宋_GB2312"/>
          <w:color w:val="000000"/>
          <w:sz w:val="32"/>
          <w:szCs w:val="32"/>
          <w:u w:val="none"/>
        </w:rPr>
        <w:t>。</w:t>
      </w:r>
    </w:p>
    <w:p>
      <w:pPr>
        <w:spacing w:after="0" w:line="579" w:lineRule="exact"/>
        <w:ind w:firstLine="640" w:firstLineChars="200"/>
        <w:outlineLvl w:val="3"/>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公开招标数额标准</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lang w:val="en-US" w:eastAsia="zh-CN"/>
        </w:rPr>
        <w:t>400万元</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rPr>
        <w:t>以上的项目，采购人应当采用公开招标方式采购；符合法定情形、申请采用非公开招标方式采购的，应当报请同级财政部门批准。</w:t>
      </w:r>
    </w:p>
    <w:p>
      <w:pPr>
        <w:spacing w:after="0" w:line="579" w:lineRule="exact"/>
        <w:ind w:firstLine="640" w:firstLineChars="200"/>
        <w:outlineLvl w:val="3"/>
        <w:rPr>
          <w:rFonts w:hint="eastAsia" w:ascii="楷体_GB2312" w:hAnsi="楷体_GB2312" w:eastAsia="楷体_GB2312" w:cs="楷体_GB2312"/>
          <w:b w:val="0"/>
          <w:bCs w:val="0"/>
          <w:color w:val="000000"/>
          <w:sz w:val="32"/>
          <w:szCs w:val="32"/>
          <w:u w:val="none"/>
          <w:lang w:eastAsia="zh-CN"/>
        </w:rPr>
      </w:pPr>
      <w:r>
        <w:rPr>
          <w:rFonts w:hint="eastAsia" w:ascii="楷体_GB2312" w:hAnsi="楷体_GB2312" w:eastAsia="楷体_GB2312" w:cs="楷体_GB2312"/>
          <w:b w:val="0"/>
          <w:bCs w:val="0"/>
          <w:color w:val="000000"/>
          <w:sz w:val="32"/>
          <w:szCs w:val="32"/>
          <w:u w:val="none"/>
        </w:rPr>
        <w:t>（二）关于政府采购政策的落实</w:t>
      </w:r>
    </w:p>
    <w:p>
      <w:pPr>
        <w:spacing w:after="0" w:line="579" w:lineRule="exact"/>
        <w:ind w:firstLine="640" w:firstLineChars="200"/>
        <w:outlineLvl w:val="3"/>
        <w:rPr>
          <w:rFonts w:hint="eastAsia" w:eastAsia="仿宋_GB2312" w:cs="仿宋_GB2312"/>
          <w:color w:val="000000"/>
          <w:sz w:val="32"/>
          <w:szCs w:val="32"/>
          <w:u w:val="none"/>
          <w:lang w:eastAsia="zh-CN"/>
        </w:rPr>
      </w:pPr>
      <w:r>
        <w:rPr>
          <w:rFonts w:hint="eastAsia" w:eastAsia="仿宋_GB2312" w:cs="仿宋_GB2312"/>
          <w:color w:val="000000"/>
          <w:sz w:val="32"/>
          <w:szCs w:val="32"/>
          <w:u w:val="none"/>
        </w:rPr>
        <w:t>采购人应当主动落实各项政府采购政策功能，在政府采购活动中</w:t>
      </w:r>
      <w:r>
        <w:rPr>
          <w:rFonts w:hint="eastAsia" w:eastAsia="仿宋_GB2312" w:cs="仿宋_GB2312"/>
          <w:color w:val="000000"/>
          <w:sz w:val="32"/>
          <w:szCs w:val="32"/>
          <w:u w:val="none"/>
          <w:lang w:eastAsia="zh-CN"/>
        </w:rPr>
        <w:t>通过预留采购份额、价格扣除优惠等方式支持</w:t>
      </w:r>
      <w:r>
        <w:rPr>
          <w:rFonts w:hint="eastAsia" w:eastAsia="仿宋_GB2312" w:cs="仿宋_GB2312"/>
          <w:color w:val="000000"/>
          <w:sz w:val="32"/>
          <w:szCs w:val="32"/>
          <w:u w:val="none"/>
        </w:rPr>
        <w:t>中小企业、监狱企业和残疾人福利性单位发展</w:t>
      </w:r>
      <w:r>
        <w:rPr>
          <w:rFonts w:hint="eastAsia" w:eastAsia="仿宋_GB2312" w:cs="仿宋_GB2312"/>
          <w:color w:val="000000"/>
          <w:sz w:val="32"/>
          <w:szCs w:val="32"/>
          <w:u w:val="none"/>
          <w:lang w:eastAsia="zh-CN"/>
        </w:rPr>
        <w:t>，按照《深圳市财政局关于切实落实预留采购份额方式支持中小企业政策措施的通知》（</w:t>
      </w:r>
      <w:r>
        <w:rPr>
          <w:rFonts w:hint="eastAsia" w:ascii="仿宋_GB2312" w:hAnsi="仿宋_GB2312" w:eastAsia="仿宋_GB2312" w:cs="仿宋_GB2312"/>
          <w:sz w:val="32"/>
          <w:szCs w:val="32"/>
          <w:u w:val="none"/>
        </w:rPr>
        <w:t>深财购〔2022〕31号</w:t>
      </w:r>
      <w:r>
        <w:rPr>
          <w:rFonts w:hint="eastAsia" w:eastAsia="仿宋_GB2312" w:cs="仿宋_GB2312"/>
          <w:color w:val="000000"/>
          <w:sz w:val="32"/>
          <w:szCs w:val="32"/>
          <w:u w:val="none"/>
          <w:lang w:eastAsia="zh-CN"/>
        </w:rPr>
        <w:t>）的要求，切实做好预留采购份额工作；优先采购节能产品、低碳产品、环境标志产品，促进节能减排，保护环境；通过消费帮扶，助力实现乡村产业振兴。</w:t>
      </w:r>
    </w:p>
    <w:p>
      <w:pPr>
        <w:spacing w:after="0" w:line="579" w:lineRule="exact"/>
        <w:ind w:firstLine="640" w:firstLineChars="200"/>
        <w:outlineLvl w:val="3"/>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政府采购应当采购本国货物、工程和服务。确需采购进口产品的，采购人应当按照</w:t>
      </w:r>
      <w:r>
        <w:rPr>
          <w:rFonts w:hint="eastAsia" w:ascii="仿宋_GB2312" w:hAnsi="仿宋_GB2312" w:eastAsia="仿宋_GB2312" w:cs="仿宋_GB2312"/>
          <w:color w:val="000000"/>
          <w:sz w:val="32"/>
          <w:szCs w:val="32"/>
          <w:u w:val="none"/>
          <w:lang w:eastAsia="zh-CN"/>
        </w:rPr>
        <w:t>《深</w:t>
      </w:r>
      <w:r>
        <w:rPr>
          <w:rFonts w:hint="eastAsia" w:ascii="仿宋_GB2312" w:hAnsi="仿宋_GB2312" w:eastAsia="仿宋_GB2312" w:cs="仿宋_GB2312"/>
          <w:color w:val="000000"/>
          <w:sz w:val="32"/>
          <w:szCs w:val="32"/>
          <w:u w:val="none"/>
          <w:lang w:val="en-US" w:eastAsia="zh-CN"/>
        </w:rPr>
        <w:t>圳市财政局 深圳市发展和改革委员会关于进一步规范政府采购进口产品审核管理的通知</w:t>
      </w:r>
      <w:r>
        <w:rPr>
          <w:rFonts w:hint="eastAsia" w:ascii="仿宋_GB2312" w:hAnsi="仿宋_GB2312" w:eastAsia="仿宋_GB2312" w:cs="仿宋_GB2312"/>
          <w:color w:val="000000"/>
          <w:sz w:val="32"/>
          <w:szCs w:val="32"/>
          <w:u w:val="none"/>
          <w:lang w:eastAsia="zh-CN"/>
        </w:rPr>
        <w:t>》（深财购〔</w:t>
      </w:r>
      <w:r>
        <w:rPr>
          <w:rFonts w:hint="eastAsia" w:ascii="仿宋_GB2312" w:hAnsi="仿宋_GB2312" w:eastAsia="仿宋_GB2312" w:cs="仿宋_GB2312"/>
          <w:color w:val="000000"/>
          <w:sz w:val="32"/>
          <w:szCs w:val="32"/>
          <w:u w:val="none"/>
          <w:lang w:val="en-US" w:eastAsia="zh-CN"/>
        </w:rPr>
        <w:t>2022</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lang w:val="en-US" w:eastAsia="zh-CN"/>
        </w:rPr>
        <w:t>20</w:t>
      </w:r>
      <w:r>
        <w:rPr>
          <w:rFonts w:hint="eastAsia" w:ascii="仿宋_GB2312" w:hAnsi="仿宋_GB2312" w:eastAsia="仿宋_GB2312" w:cs="仿宋_GB2312"/>
          <w:color w:val="000000"/>
          <w:sz w:val="32"/>
          <w:szCs w:val="32"/>
          <w:u w:val="none"/>
          <w:lang w:eastAsia="zh-CN"/>
        </w:rPr>
        <w:t>号）等</w:t>
      </w:r>
      <w:r>
        <w:rPr>
          <w:rFonts w:hint="eastAsia" w:ascii="仿宋_GB2312" w:hAnsi="仿宋_GB2312" w:eastAsia="仿宋_GB2312" w:cs="仿宋_GB2312"/>
          <w:color w:val="000000"/>
          <w:sz w:val="32"/>
          <w:szCs w:val="32"/>
          <w:u w:val="none"/>
        </w:rPr>
        <w:t>有关规定履行审核程序。</w:t>
      </w:r>
    </w:p>
    <w:p>
      <w:pPr>
        <w:spacing w:after="0" w:line="579" w:lineRule="exact"/>
        <w:ind w:firstLine="640" w:firstLineChars="200"/>
        <w:outlineLvl w:val="3"/>
        <w:rPr>
          <w:rFonts w:hint="eastAsia" w:ascii="楷体_GB2312" w:hAnsi="楷体_GB2312" w:eastAsia="楷体_GB2312" w:cs="楷体_GB2312"/>
          <w:b w:val="0"/>
          <w:bCs w:val="0"/>
          <w:color w:val="000000"/>
          <w:sz w:val="32"/>
          <w:szCs w:val="32"/>
          <w:u w:val="none"/>
        </w:rPr>
      </w:pPr>
      <w:r>
        <w:rPr>
          <w:rFonts w:hint="eastAsia" w:ascii="楷体_GB2312" w:hAnsi="楷体_GB2312" w:eastAsia="楷体_GB2312" w:cs="楷体_GB2312"/>
          <w:b w:val="0"/>
          <w:bCs w:val="0"/>
          <w:color w:val="000000"/>
          <w:sz w:val="32"/>
          <w:szCs w:val="32"/>
          <w:u w:val="none"/>
        </w:rPr>
        <w:t>（三）关于政府采购信息公告</w:t>
      </w:r>
    </w:p>
    <w:p>
      <w:pPr>
        <w:spacing w:after="0" w:line="579" w:lineRule="exact"/>
        <w:ind w:firstLine="640" w:firstLineChars="200"/>
        <w:outlineLvl w:val="3"/>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采购人应当按照政府采购法律法规规定的内容、渠道和时限，以及市财政部门发布的政府采购公告和公示信息格式规范等要求，全面、准确、及时、完整公开采购信息。</w:t>
      </w:r>
      <w:r>
        <w:rPr>
          <w:rFonts w:hint="eastAsia" w:eastAsia="仿宋_GB2312" w:cs="仿宋_GB2312"/>
          <w:color w:val="000000"/>
          <w:sz w:val="32"/>
          <w:szCs w:val="32"/>
          <w:u w:val="none"/>
        </w:rPr>
        <w:t>深圳市政府采购监管网（中国政府采购网深圳分网）、深圳交易集团有限公司（深圳公共资源交易中心）及其下属各分支机构的网站，为</w:t>
      </w:r>
      <w:r>
        <w:rPr>
          <w:rFonts w:hint="eastAsia" w:ascii="仿宋_GB2312" w:hAnsi="仿宋_GB2312" w:eastAsia="仿宋_GB2312" w:cs="仿宋_GB2312"/>
          <w:color w:val="000000"/>
          <w:sz w:val="32"/>
          <w:szCs w:val="32"/>
          <w:u w:val="none"/>
          <w:lang w:val="en-US" w:eastAsia="zh-CN"/>
        </w:rPr>
        <w:t>本市指定的政府采购信息发布媒体。采购人应当严格按照保密审查原则和程序，对拟公开的采购意向、采购文件、采购合同等信息进行审查，确保涉密和敏感事项不外泄。</w:t>
      </w:r>
    </w:p>
    <w:p>
      <w:pPr>
        <w:spacing w:after="0" w:line="579" w:lineRule="exact"/>
        <w:ind w:firstLine="640" w:firstLineChars="200"/>
        <w:outlineLvl w:val="3"/>
        <w:rPr>
          <w:rFonts w:hint="eastAsia" w:ascii="楷体_GB2312" w:hAnsi="楷体_GB2312" w:eastAsia="楷体_GB2312" w:cs="楷体_GB2312"/>
          <w:b w:val="0"/>
          <w:bCs w:val="0"/>
          <w:color w:val="000000"/>
          <w:sz w:val="32"/>
          <w:szCs w:val="32"/>
          <w:u w:val="none"/>
        </w:rPr>
      </w:pPr>
      <w:r>
        <w:rPr>
          <w:rFonts w:hint="eastAsia" w:ascii="楷体_GB2312" w:hAnsi="楷体_GB2312" w:eastAsia="楷体_GB2312" w:cs="楷体_GB2312"/>
          <w:b w:val="0"/>
          <w:bCs w:val="0"/>
          <w:color w:val="000000"/>
          <w:sz w:val="32"/>
          <w:szCs w:val="32"/>
          <w:u w:val="none"/>
        </w:rPr>
        <w:t>（四）关于科研仪器设备的采购</w:t>
      </w:r>
    </w:p>
    <w:p>
      <w:pPr>
        <w:spacing w:after="0" w:line="579" w:lineRule="exact"/>
        <w:ind w:firstLine="640" w:firstLineChars="200"/>
        <w:outlineLvl w:val="3"/>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高校和科研院所采购科研仪器设备，按照《深圳市财政局关于加强和改进高校和科研院所科研仪器设备采购管理有关事项的通知》（深财购〔2019〕58号）执行。</w:t>
      </w:r>
    </w:p>
    <w:p>
      <w:pPr>
        <w:spacing w:after="0" w:line="579" w:lineRule="exact"/>
        <w:ind w:firstLine="640" w:firstLineChars="200"/>
        <w:outlineLvl w:val="3"/>
        <w:rPr>
          <w:rFonts w:hint="eastAsia" w:ascii="楷体_GB2312" w:hAnsi="楷体_GB2312" w:eastAsia="楷体_GB2312" w:cs="楷体_GB2312"/>
          <w:b w:val="0"/>
          <w:bCs w:val="0"/>
          <w:color w:val="000000"/>
          <w:sz w:val="32"/>
          <w:szCs w:val="32"/>
          <w:u w:val="none"/>
        </w:rPr>
      </w:pPr>
      <w:r>
        <w:rPr>
          <w:rFonts w:hint="eastAsia" w:ascii="楷体_GB2312" w:hAnsi="楷体_GB2312" w:eastAsia="楷体_GB2312" w:cs="楷体_GB2312"/>
          <w:b w:val="0"/>
          <w:bCs w:val="0"/>
          <w:color w:val="000000"/>
          <w:sz w:val="32"/>
          <w:szCs w:val="32"/>
          <w:u w:val="none"/>
        </w:rPr>
        <w:t>（五）</w:t>
      </w:r>
      <w:r>
        <w:rPr>
          <w:rFonts w:hint="eastAsia" w:ascii="楷体_GB2312" w:hAnsi="楷体_GB2312" w:eastAsia="楷体_GB2312" w:cs="楷体_GB2312"/>
          <w:b w:val="0"/>
          <w:bCs w:val="0"/>
          <w:color w:val="000000"/>
          <w:sz w:val="32"/>
          <w:szCs w:val="32"/>
          <w:u w:val="none"/>
          <w:lang w:eastAsia="zh-CN"/>
        </w:rPr>
        <w:t>关于</w:t>
      </w:r>
      <w:r>
        <w:rPr>
          <w:rFonts w:hint="eastAsia" w:ascii="楷体_GB2312" w:hAnsi="楷体_GB2312" w:eastAsia="楷体_GB2312" w:cs="楷体_GB2312"/>
          <w:b w:val="0"/>
          <w:bCs w:val="0"/>
          <w:color w:val="000000"/>
          <w:sz w:val="32"/>
          <w:szCs w:val="32"/>
          <w:u w:val="none"/>
        </w:rPr>
        <w:t>涉密项目的采购</w:t>
      </w:r>
    </w:p>
    <w:p>
      <w:pPr>
        <w:spacing w:after="0" w:line="579" w:lineRule="exact"/>
        <w:ind w:firstLine="640" w:firstLineChars="200"/>
        <w:outlineLvl w:val="3"/>
        <w:rPr>
          <w:rFonts w:hint="eastAsia" w:ascii="仿宋_GB2312" w:hAnsi="仿宋_GB2312" w:eastAsia="仿宋_GB2312" w:cs="仿宋_GB2312"/>
          <w:color w:val="000000"/>
          <w:sz w:val="32"/>
          <w:szCs w:val="32"/>
          <w:u w:val="none"/>
          <w:lang w:eastAsia="zh-CN"/>
        </w:rPr>
      </w:pPr>
      <w:r>
        <w:rPr>
          <w:rFonts w:hint="eastAsia" w:ascii="仿宋_GB2312" w:hAnsi="仿宋_GB2312" w:eastAsia="仿宋_GB2312" w:cs="仿宋_GB2312"/>
          <w:color w:val="000000"/>
          <w:sz w:val="32"/>
          <w:szCs w:val="32"/>
          <w:u w:val="none"/>
          <w:lang w:eastAsia="zh-CN"/>
        </w:rPr>
        <w:t>绝密级政府采购项目，由采购人自行确定采购方案并组织实施。秘密级或者机密级政府采购项目，以采购人自行组织采购为主，采购人不具备自行组织条件的，应当委托集中采购机构代理采购。集中采购限额标准（</w:t>
      </w:r>
      <w:r>
        <w:rPr>
          <w:rFonts w:hint="eastAsia" w:ascii="仿宋_GB2312" w:hAnsi="仿宋_GB2312" w:eastAsia="仿宋_GB2312" w:cs="仿宋_GB2312"/>
          <w:color w:val="000000"/>
          <w:sz w:val="32"/>
          <w:szCs w:val="32"/>
          <w:u w:val="none"/>
          <w:lang w:val="en-US" w:eastAsia="zh-CN"/>
        </w:rPr>
        <w:t>100万元</w:t>
      </w:r>
      <w:r>
        <w:rPr>
          <w:rFonts w:hint="eastAsia" w:ascii="仿宋_GB2312" w:hAnsi="仿宋_GB2312" w:eastAsia="仿宋_GB2312" w:cs="仿宋_GB2312"/>
          <w:color w:val="000000"/>
          <w:sz w:val="32"/>
          <w:szCs w:val="32"/>
          <w:u w:val="none"/>
          <w:lang w:eastAsia="zh-CN"/>
        </w:rPr>
        <w:t>）以上的秘密级或者机密级政府采购项目，拟采用单一来源采购的，采购人应当在采购活动开始前，由主管预算单位向同级财政部门申请批准。</w:t>
      </w:r>
    </w:p>
    <w:p>
      <w:pPr>
        <w:spacing w:after="0" w:line="579" w:lineRule="exact"/>
        <w:ind w:firstLine="640" w:firstLineChars="200"/>
        <w:outlineLvl w:val="3"/>
        <w:rPr>
          <w:rFonts w:hint="eastAsia" w:ascii="楷体_GB2312" w:hAnsi="楷体_GB2312" w:eastAsia="楷体_GB2312" w:cs="楷体_GB2312"/>
          <w:b w:val="0"/>
          <w:bCs w:val="0"/>
          <w:color w:val="000000"/>
          <w:sz w:val="32"/>
          <w:szCs w:val="32"/>
          <w:u w:val="none"/>
          <w:lang w:val="en-US" w:eastAsia="zh-CN"/>
        </w:rPr>
      </w:pPr>
      <w:r>
        <w:rPr>
          <w:rFonts w:hint="eastAsia" w:ascii="楷体_GB2312" w:hAnsi="楷体_GB2312" w:eastAsia="楷体_GB2312" w:cs="楷体_GB2312"/>
          <w:b w:val="0"/>
          <w:bCs w:val="0"/>
          <w:color w:val="000000"/>
          <w:sz w:val="32"/>
          <w:szCs w:val="32"/>
          <w:u w:val="none"/>
          <w:lang w:val="en-US" w:eastAsia="zh-CN"/>
        </w:rPr>
        <w:t>（六）关于统一采购或者批量采购的项目</w:t>
      </w:r>
    </w:p>
    <w:p>
      <w:pPr>
        <w:spacing w:after="0" w:line="579" w:lineRule="exact"/>
        <w:ind w:firstLine="640" w:firstLineChars="200"/>
        <w:outlineLvl w:val="3"/>
        <w:rPr>
          <w:rFonts w:hint="default" w:eastAsia="仿宋_GB2312" w:cs="仿宋_GB2312"/>
          <w:color w:val="000000"/>
          <w:sz w:val="32"/>
          <w:szCs w:val="32"/>
          <w:u w:val="none"/>
          <w:lang w:val="en-US" w:eastAsia="zh-CN"/>
        </w:rPr>
      </w:pPr>
      <w:r>
        <w:rPr>
          <w:rFonts w:hint="eastAsia" w:eastAsia="仿宋_GB2312" w:cs="仿宋_GB2312"/>
          <w:color w:val="000000"/>
          <w:sz w:val="32"/>
          <w:szCs w:val="32"/>
          <w:u w:val="none"/>
          <w:lang w:val="en-US" w:eastAsia="zh-CN"/>
        </w:rPr>
        <w:t>按照国家、广东省、深圳市（区）相关规定实施统一采购或批量采购的项目，纳入实施范围的采购人直接按照相应采购结果和规则执行。</w:t>
      </w:r>
    </w:p>
    <w:p>
      <w:pPr>
        <w:spacing w:after="0" w:line="579" w:lineRule="exact"/>
        <w:ind w:firstLine="640" w:firstLineChars="200"/>
        <w:outlineLvl w:val="3"/>
        <w:rPr>
          <w:rFonts w:hint="eastAsia" w:ascii="黑体" w:hAnsi="黑体" w:eastAsia="黑体" w:cs="黑体"/>
          <w:color w:val="000000"/>
          <w:sz w:val="32"/>
          <w:szCs w:val="32"/>
          <w:u w:val="none"/>
        </w:rPr>
      </w:pPr>
      <w:r>
        <w:rPr>
          <w:rFonts w:hint="eastAsia" w:ascii="黑体" w:hAnsi="黑体" w:eastAsia="黑体" w:cs="黑体"/>
          <w:color w:val="000000"/>
          <w:sz w:val="32"/>
          <w:szCs w:val="32"/>
          <w:u w:val="none"/>
        </w:rPr>
        <w:t>五、采购人自行采购项目</w:t>
      </w:r>
    </w:p>
    <w:p>
      <w:pPr>
        <w:spacing w:after="0" w:line="579" w:lineRule="exact"/>
        <w:ind w:firstLine="640" w:firstLineChars="200"/>
        <w:outlineLvl w:val="3"/>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根据《深圳经济特区政府采购条例实施细则》第十九条规定，以下</w:t>
      </w:r>
      <w:r>
        <w:rPr>
          <w:rFonts w:hint="eastAsia" w:ascii="仿宋_GB2312" w:hAnsi="仿宋_GB2312" w:eastAsia="仿宋_GB2312" w:cs="仿宋_GB2312"/>
          <w:color w:val="000000"/>
          <w:sz w:val="32"/>
          <w:szCs w:val="32"/>
          <w:u w:val="none"/>
          <w:lang w:val="en-US" w:eastAsia="zh-CN"/>
        </w:rPr>
        <w:t>9</w:t>
      </w:r>
      <w:r>
        <w:rPr>
          <w:rFonts w:hint="eastAsia" w:ascii="仿宋_GB2312" w:hAnsi="仿宋_GB2312" w:eastAsia="仿宋_GB2312" w:cs="仿宋_GB2312"/>
          <w:color w:val="000000"/>
          <w:sz w:val="32"/>
          <w:szCs w:val="32"/>
          <w:u w:val="none"/>
        </w:rPr>
        <w:t>类项目不论金额大小，均由采购人自行采购：</w:t>
      </w:r>
    </w:p>
    <w:p>
      <w:pPr>
        <w:spacing w:after="0" w:line="579" w:lineRule="exact"/>
        <w:ind w:firstLine="640" w:firstLineChars="200"/>
        <w:outlineLvl w:val="3"/>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（一）应对突发公共卫生事件需要紧急采购的项目；应急抢险、抢修且</w:t>
      </w:r>
      <w:r>
        <w:rPr>
          <w:rFonts w:hint="eastAsia" w:ascii="仿宋_GB2312" w:hAnsi="仿宋_GB2312" w:eastAsia="仿宋_GB2312" w:cs="仿宋_GB2312"/>
          <w:color w:val="000000"/>
          <w:sz w:val="32"/>
          <w:szCs w:val="32"/>
          <w:u w:val="none"/>
          <w:lang w:eastAsia="zh-CN"/>
        </w:rPr>
        <w:t>预算</w:t>
      </w:r>
      <w:r>
        <w:rPr>
          <w:rFonts w:hint="eastAsia" w:ascii="仿宋_GB2312" w:hAnsi="仿宋_GB2312" w:eastAsia="仿宋_GB2312" w:cs="仿宋_GB2312"/>
          <w:color w:val="000000"/>
          <w:sz w:val="32"/>
          <w:szCs w:val="32"/>
          <w:u w:val="none"/>
        </w:rPr>
        <w:t>金额未达到必须招标</w:t>
      </w:r>
      <w:r>
        <w:rPr>
          <w:rFonts w:hint="eastAsia" w:ascii="仿宋_GB2312" w:hAnsi="仿宋_GB2312" w:eastAsia="仿宋_GB2312" w:cs="仿宋_GB2312"/>
          <w:color w:val="000000"/>
          <w:sz w:val="32"/>
          <w:szCs w:val="32"/>
          <w:u w:val="none"/>
          <w:lang w:eastAsia="zh-CN"/>
        </w:rPr>
        <w:t>数额标准</w:t>
      </w:r>
      <w:r>
        <w:rPr>
          <w:rFonts w:hint="eastAsia" w:ascii="仿宋_GB2312" w:hAnsi="仿宋_GB2312" w:eastAsia="仿宋_GB2312" w:cs="仿宋_GB2312"/>
          <w:color w:val="000000"/>
          <w:sz w:val="32"/>
          <w:szCs w:val="32"/>
          <w:u w:val="none"/>
        </w:rPr>
        <w:t>（以国家发展改革委的相关部门规章为准）的工程项目。</w:t>
      </w:r>
    </w:p>
    <w:p>
      <w:pPr>
        <w:spacing w:after="0" w:line="579" w:lineRule="exact"/>
        <w:ind w:firstLine="640" w:firstLineChars="200"/>
        <w:outlineLvl w:val="3"/>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eastAsia="zh-CN"/>
        </w:rPr>
        <w:t>二</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eastAsia="zh-CN"/>
        </w:rPr>
        <w:t>办公及工作所需场地、建筑物的租赁；采购人不掌握</w:t>
      </w:r>
      <w:r>
        <w:rPr>
          <w:rFonts w:hint="eastAsia" w:ascii="仿宋_GB2312" w:hAnsi="仿宋_GB2312" w:eastAsia="仿宋_GB2312" w:cs="仿宋_GB2312"/>
          <w:color w:val="000000"/>
          <w:sz w:val="32"/>
          <w:szCs w:val="32"/>
          <w:u w:val="none"/>
        </w:rPr>
        <w:t>物业管理主导权的物业管理</w:t>
      </w:r>
      <w:r>
        <w:rPr>
          <w:rFonts w:hint="eastAsia" w:ascii="仿宋_GB2312" w:hAnsi="仿宋_GB2312" w:eastAsia="仿宋_GB2312" w:cs="仿宋_GB2312"/>
          <w:color w:val="000000"/>
          <w:sz w:val="32"/>
          <w:szCs w:val="32"/>
          <w:u w:val="none"/>
          <w:lang w:eastAsia="zh-CN"/>
        </w:rPr>
        <w:t>服务项目</w:t>
      </w:r>
      <w:r>
        <w:rPr>
          <w:rFonts w:hint="eastAsia" w:ascii="仿宋_GB2312" w:hAnsi="仿宋_GB2312" w:eastAsia="仿宋_GB2312" w:cs="仿宋_GB2312"/>
          <w:color w:val="000000"/>
          <w:sz w:val="32"/>
          <w:szCs w:val="32"/>
          <w:u w:val="none"/>
        </w:rPr>
        <w:t>。</w:t>
      </w:r>
    </w:p>
    <w:p>
      <w:pPr>
        <w:spacing w:after="0" w:line="579" w:lineRule="exact"/>
        <w:ind w:firstLine="640" w:firstLineChars="200"/>
        <w:outlineLvl w:val="3"/>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rPr>
        <w:t>（</w:t>
      </w:r>
      <w:r>
        <w:rPr>
          <w:rFonts w:hint="eastAsia" w:ascii="仿宋_GB2312" w:hAnsi="仿宋_GB2312" w:eastAsia="仿宋_GB2312" w:cs="仿宋_GB2312"/>
          <w:color w:val="000000"/>
          <w:sz w:val="32"/>
          <w:szCs w:val="32"/>
          <w:highlight w:val="none"/>
          <w:u w:val="none"/>
          <w:lang w:eastAsia="zh-CN"/>
        </w:rPr>
        <w:t>三</w:t>
      </w:r>
      <w:r>
        <w:rPr>
          <w:rFonts w:hint="eastAsia" w:ascii="仿宋_GB2312" w:hAnsi="仿宋_GB2312" w:eastAsia="仿宋_GB2312" w:cs="仿宋_GB2312"/>
          <w:color w:val="000000"/>
          <w:sz w:val="32"/>
          <w:szCs w:val="32"/>
          <w:highlight w:val="none"/>
          <w:u w:val="none"/>
        </w:rPr>
        <w:t>）</w:t>
      </w:r>
      <w:r>
        <w:rPr>
          <w:rFonts w:hint="eastAsia" w:eastAsia="仿宋_GB2312" w:cs="仿宋_GB2312"/>
          <w:color w:val="000000"/>
          <w:sz w:val="32"/>
          <w:szCs w:val="32"/>
          <w:u w:val="none"/>
        </w:rPr>
        <w:t>活体动物、标本、化石、干尸实物</w:t>
      </w:r>
      <w:r>
        <w:rPr>
          <w:rFonts w:hint="eastAsia" w:eastAsia="仿宋_GB2312" w:cs="仿宋_GB2312"/>
          <w:color w:val="000000"/>
          <w:sz w:val="32"/>
          <w:szCs w:val="32"/>
          <w:u w:val="none"/>
          <w:lang w:eastAsia="zh-CN"/>
        </w:rPr>
        <w:t>、文物</w:t>
      </w:r>
      <w:r>
        <w:rPr>
          <w:rFonts w:hint="eastAsia" w:eastAsia="仿宋_GB2312" w:cs="仿宋_GB2312"/>
          <w:color w:val="000000"/>
          <w:sz w:val="32"/>
          <w:szCs w:val="32"/>
          <w:u w:val="none"/>
        </w:rPr>
        <w:t>及相应服务的采购。</w:t>
      </w:r>
    </w:p>
    <w:p>
      <w:pPr>
        <w:spacing w:after="0" w:line="579" w:lineRule="exact"/>
        <w:ind w:firstLine="640" w:firstLineChars="200"/>
        <w:outlineLvl w:val="3"/>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highlight w:val="none"/>
          <w:u w:val="none"/>
          <w:lang w:eastAsia="zh-CN"/>
        </w:rPr>
        <w:t>（四）</w:t>
      </w:r>
      <w:r>
        <w:rPr>
          <w:rFonts w:hint="eastAsia" w:ascii="仿宋_GB2312" w:hAnsi="仿宋_GB2312" w:eastAsia="仿宋_GB2312" w:cs="仿宋_GB2312"/>
          <w:color w:val="000000"/>
          <w:sz w:val="32"/>
          <w:szCs w:val="32"/>
          <w:highlight w:val="none"/>
          <w:u w:val="none"/>
        </w:rPr>
        <w:t>直升机托管（</w:t>
      </w:r>
      <w:r>
        <w:rPr>
          <w:rFonts w:hint="eastAsia" w:ascii="仿宋_GB2312" w:hAnsi="仿宋_GB2312" w:eastAsia="仿宋_GB2312" w:cs="仿宋_GB2312"/>
          <w:color w:val="000000"/>
          <w:sz w:val="32"/>
          <w:szCs w:val="32"/>
          <w:highlight w:val="none"/>
          <w:u w:val="none"/>
          <w:lang w:eastAsia="zh-CN"/>
        </w:rPr>
        <w:t>含机库租用、飞行计划拟定和申报代理、飞行勤务保障代理、航材进出口业务代理、航材采购与维修、涉及直升机托管服务的办公场所租用等，</w:t>
      </w:r>
      <w:r>
        <w:rPr>
          <w:rFonts w:hint="eastAsia" w:ascii="仿宋_GB2312" w:hAnsi="仿宋_GB2312" w:eastAsia="仿宋_GB2312" w:cs="仿宋_GB2312"/>
          <w:color w:val="000000"/>
          <w:sz w:val="32"/>
          <w:szCs w:val="32"/>
          <w:highlight w:val="none"/>
          <w:u w:val="none"/>
        </w:rPr>
        <w:t>不含直升机整机的采购）</w:t>
      </w:r>
      <w:r>
        <w:rPr>
          <w:rFonts w:hint="eastAsia" w:ascii="仿宋_GB2312" w:hAnsi="仿宋_GB2312" w:eastAsia="仿宋_GB2312" w:cs="仿宋_GB2312"/>
          <w:color w:val="000000"/>
          <w:sz w:val="32"/>
          <w:szCs w:val="32"/>
          <w:highlight w:val="none"/>
          <w:u w:val="none"/>
          <w:lang w:eastAsia="zh-CN"/>
        </w:rPr>
        <w:t>；</w:t>
      </w:r>
      <w:r>
        <w:rPr>
          <w:rFonts w:hint="eastAsia" w:ascii="仿宋_GB2312" w:hAnsi="仿宋_GB2312" w:eastAsia="仿宋_GB2312" w:cs="仿宋_GB2312"/>
          <w:color w:val="000000"/>
          <w:sz w:val="32"/>
          <w:szCs w:val="32"/>
          <w:u w:val="none"/>
          <w:lang w:eastAsia="zh-CN"/>
        </w:rPr>
        <w:t>公务用车、</w:t>
      </w:r>
      <w:r>
        <w:rPr>
          <w:rFonts w:hint="eastAsia" w:ascii="仿宋_GB2312" w:hAnsi="仿宋_GB2312" w:eastAsia="仿宋_GB2312" w:cs="仿宋_GB2312"/>
          <w:color w:val="000000"/>
          <w:sz w:val="32"/>
          <w:szCs w:val="32"/>
          <w:u w:val="none"/>
        </w:rPr>
        <w:t>船艇、直升机等使用的燃油及其他燃料；消防设备用气等。</w:t>
      </w:r>
    </w:p>
    <w:p>
      <w:pPr>
        <w:spacing w:after="0" w:line="579" w:lineRule="exact"/>
        <w:ind w:firstLine="640" w:firstLineChars="200"/>
        <w:outlineLvl w:val="3"/>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eastAsia="zh-CN"/>
        </w:rPr>
        <w:t>五</w:t>
      </w:r>
      <w:r>
        <w:rPr>
          <w:rFonts w:hint="eastAsia" w:ascii="仿宋_GB2312" w:hAnsi="仿宋_GB2312" w:eastAsia="仿宋_GB2312" w:cs="仿宋_GB2312"/>
          <w:color w:val="000000"/>
          <w:sz w:val="32"/>
          <w:szCs w:val="32"/>
          <w:u w:val="none"/>
        </w:rPr>
        <w:t>）直接</w:t>
      </w:r>
      <w:r>
        <w:rPr>
          <w:rFonts w:hint="eastAsia" w:ascii="仿宋_GB2312" w:hAnsi="仿宋_GB2312" w:eastAsia="仿宋_GB2312" w:cs="仿宋_GB2312"/>
          <w:color w:val="000000"/>
          <w:sz w:val="32"/>
          <w:szCs w:val="32"/>
          <w:u w:val="none"/>
          <w:lang w:eastAsia="zh-CN"/>
        </w:rPr>
        <w:t>向境内</w:t>
      </w:r>
      <w:r>
        <w:rPr>
          <w:rFonts w:hint="eastAsia" w:ascii="仿宋_GB2312" w:hAnsi="仿宋_GB2312" w:eastAsia="仿宋_GB2312" w:cs="仿宋_GB2312"/>
          <w:color w:val="000000"/>
          <w:sz w:val="32"/>
          <w:szCs w:val="32"/>
          <w:u w:val="none"/>
        </w:rPr>
        <w:t>出版商购买图书、报刊</w:t>
      </w:r>
      <w:r>
        <w:rPr>
          <w:rFonts w:hint="eastAsia" w:ascii="仿宋_GB2312" w:hAnsi="仿宋_GB2312" w:eastAsia="仿宋_GB2312" w:cs="仿宋_GB2312"/>
          <w:color w:val="000000"/>
          <w:sz w:val="32"/>
          <w:szCs w:val="32"/>
          <w:u w:val="none"/>
          <w:lang w:eastAsia="zh-CN"/>
        </w:rPr>
        <w:t>和</w:t>
      </w:r>
      <w:r>
        <w:rPr>
          <w:rFonts w:hint="eastAsia" w:ascii="仿宋_GB2312" w:hAnsi="仿宋_GB2312" w:eastAsia="仿宋_GB2312" w:cs="仿宋_GB2312"/>
          <w:color w:val="000000"/>
          <w:sz w:val="32"/>
          <w:szCs w:val="32"/>
          <w:u w:val="none"/>
        </w:rPr>
        <w:t>电子文献资源。</w:t>
      </w:r>
    </w:p>
    <w:p>
      <w:pPr>
        <w:spacing w:after="0" w:line="579" w:lineRule="exact"/>
        <w:ind w:firstLine="640" w:firstLineChars="200"/>
        <w:outlineLvl w:val="3"/>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eastAsia="zh-CN"/>
        </w:rPr>
        <w:t>六</w:t>
      </w:r>
      <w:r>
        <w:rPr>
          <w:rFonts w:hint="eastAsia" w:ascii="仿宋_GB2312" w:hAnsi="仿宋_GB2312" w:eastAsia="仿宋_GB2312" w:cs="仿宋_GB2312"/>
          <w:color w:val="000000"/>
          <w:sz w:val="32"/>
          <w:szCs w:val="32"/>
          <w:u w:val="none"/>
        </w:rPr>
        <w:t>）根据政策要求采购</w:t>
      </w:r>
      <w:r>
        <w:rPr>
          <w:rFonts w:hint="eastAsia" w:ascii="仿宋_GB2312" w:hAnsi="仿宋_GB2312" w:eastAsia="仿宋_GB2312" w:cs="仿宋_GB2312"/>
          <w:color w:val="000000"/>
          <w:sz w:val="32"/>
          <w:szCs w:val="32"/>
          <w:u w:val="none"/>
          <w:lang w:eastAsia="zh-CN"/>
        </w:rPr>
        <w:t>脱贫地区或深圳对口帮扶地区</w:t>
      </w:r>
      <w:r>
        <w:rPr>
          <w:rFonts w:hint="eastAsia" w:ascii="仿宋_GB2312" w:hAnsi="仿宋_GB2312" w:eastAsia="仿宋_GB2312" w:cs="仿宋_GB2312"/>
          <w:color w:val="000000"/>
          <w:sz w:val="32"/>
          <w:szCs w:val="32"/>
          <w:u w:val="none"/>
        </w:rPr>
        <w:t>农副产品。</w:t>
      </w:r>
    </w:p>
    <w:p>
      <w:pPr>
        <w:spacing w:after="0" w:line="579" w:lineRule="exact"/>
        <w:ind w:firstLine="640" w:firstLineChars="200"/>
        <w:outlineLvl w:val="3"/>
        <w:rPr>
          <w:rFonts w:hint="eastAsia" w:eastAsia="仿宋_GB2312" w:cs="仿宋_GB2312"/>
          <w:color w:val="000000"/>
          <w:sz w:val="32"/>
          <w:szCs w:val="32"/>
          <w:u w:val="none"/>
        </w:rPr>
      </w:pP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eastAsia="zh-CN"/>
        </w:rPr>
        <w:t>七</w:t>
      </w:r>
      <w:r>
        <w:rPr>
          <w:rFonts w:hint="eastAsia" w:ascii="仿宋_GB2312" w:hAnsi="仿宋_GB2312" w:eastAsia="仿宋_GB2312" w:cs="仿宋_GB2312"/>
          <w:color w:val="000000"/>
          <w:sz w:val="32"/>
          <w:szCs w:val="32"/>
          <w:u w:val="none"/>
        </w:rPr>
        <w:t>）</w:t>
      </w:r>
      <w:r>
        <w:rPr>
          <w:rFonts w:hint="eastAsia" w:eastAsia="仿宋_GB2312" w:cs="仿宋_GB2312"/>
          <w:color w:val="000000"/>
          <w:sz w:val="32"/>
          <w:szCs w:val="32"/>
          <w:u w:val="none"/>
        </w:rPr>
        <w:t>机关事业单位组织的职业资格、技能资格、公职人员招录、辅警招录等相关考务工作（含考试场地租赁、命题、组织考试、体检等）；公职人员及辅警人员的体检。</w:t>
      </w:r>
    </w:p>
    <w:p>
      <w:pPr>
        <w:spacing w:after="0" w:line="579" w:lineRule="exact"/>
        <w:ind w:firstLine="640" w:firstLineChars="200"/>
        <w:outlineLvl w:val="3"/>
        <w:rPr>
          <w:rFonts w:hint="eastAsia" w:eastAsia="仿宋_GB2312" w:cs="仿宋_GB2312"/>
          <w:color w:val="000000"/>
          <w:sz w:val="32"/>
          <w:szCs w:val="32"/>
          <w:u w:val="none"/>
        </w:rPr>
      </w:pPr>
      <w:r>
        <w:rPr>
          <w:rFonts w:hint="eastAsia" w:eastAsia="仿宋_GB2312" w:cs="仿宋_GB2312"/>
          <w:color w:val="000000"/>
          <w:sz w:val="32"/>
          <w:szCs w:val="32"/>
          <w:u w:val="none"/>
        </w:rPr>
        <w:t>（</w:t>
      </w:r>
      <w:r>
        <w:rPr>
          <w:rFonts w:hint="eastAsia" w:eastAsia="仿宋_GB2312" w:cs="仿宋_GB2312"/>
          <w:color w:val="000000"/>
          <w:sz w:val="32"/>
          <w:szCs w:val="32"/>
          <w:u w:val="none"/>
          <w:lang w:eastAsia="zh-CN"/>
        </w:rPr>
        <w:t>八</w:t>
      </w:r>
      <w:r>
        <w:rPr>
          <w:rFonts w:hint="eastAsia" w:eastAsia="仿宋_GB2312" w:cs="仿宋_GB2312"/>
          <w:color w:val="000000"/>
          <w:sz w:val="32"/>
          <w:szCs w:val="32"/>
          <w:u w:val="none"/>
        </w:rPr>
        <w:t>）公共医疗卫生机构的医用布草洗涤消毒服务、医疗废物处置服务。</w:t>
      </w:r>
    </w:p>
    <w:p>
      <w:pPr>
        <w:spacing w:after="0" w:line="579" w:lineRule="exact"/>
        <w:ind w:firstLine="640" w:firstLineChars="200"/>
        <w:outlineLvl w:val="3"/>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eastAsia="zh-CN"/>
        </w:rPr>
        <w:t>九</w:t>
      </w:r>
      <w:r>
        <w:rPr>
          <w:rFonts w:hint="eastAsia" w:ascii="仿宋_GB2312" w:hAnsi="仿宋_GB2312" w:eastAsia="仿宋_GB2312" w:cs="仿宋_GB2312"/>
          <w:color w:val="000000"/>
          <w:sz w:val="32"/>
          <w:szCs w:val="32"/>
          <w:u w:val="none"/>
        </w:rPr>
        <w:t>）邮政投递（指邮政企业专营的信件寄递业务）</w:t>
      </w:r>
      <w:r>
        <w:rPr>
          <w:rFonts w:hint="eastAsia" w:ascii="仿宋_GB2312" w:hAnsi="仿宋_GB2312" w:eastAsia="仿宋_GB2312" w:cs="仿宋_GB2312"/>
          <w:color w:val="000000"/>
          <w:sz w:val="32"/>
          <w:szCs w:val="32"/>
          <w:u w:val="none"/>
          <w:lang w:eastAsia="zh-CN"/>
        </w:rPr>
        <w:t>。</w:t>
      </w:r>
    </w:p>
    <w:p>
      <w:pPr>
        <w:spacing w:after="0" w:line="579" w:lineRule="exact"/>
        <w:ind w:firstLine="640" w:firstLineChars="200"/>
        <w:outlineLvl w:val="3"/>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上述项目预算金额达到集中采购限额标准以上的，采购人应当在自行采购完成后三个工作日内，按照《深圳经济特区政府采购条例实施细则》第二十一条规定，在政府集中采购机构网站进行结果公告，接受社会公众的监督，但涉及国家秘密、商业秘密和个人隐私的内容除外。</w:t>
      </w:r>
    </w:p>
    <w:p>
      <w:pPr>
        <w:spacing w:after="0" w:line="579" w:lineRule="exact"/>
        <w:ind w:firstLine="640" w:firstLineChars="200"/>
        <w:outlineLvl w:val="3"/>
        <w:rPr>
          <w:rFonts w:hint="eastAsia" w:ascii="黑体" w:hAnsi="黑体" w:eastAsia="黑体" w:cs="黑体"/>
          <w:color w:val="000000"/>
          <w:sz w:val="32"/>
          <w:szCs w:val="32"/>
          <w:u w:val="none"/>
        </w:rPr>
      </w:pPr>
      <w:r>
        <w:rPr>
          <w:rFonts w:hint="eastAsia" w:ascii="黑体" w:hAnsi="黑体" w:eastAsia="黑体" w:cs="黑体"/>
          <w:color w:val="000000"/>
          <w:sz w:val="32"/>
          <w:szCs w:val="32"/>
          <w:u w:val="none"/>
        </w:rPr>
        <w:t>六、执行范围</w:t>
      </w:r>
    </w:p>
    <w:p>
      <w:pPr>
        <w:spacing w:after="0" w:line="579" w:lineRule="exact"/>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color w:val="000000"/>
          <w:sz w:val="32"/>
          <w:szCs w:val="32"/>
          <w:u w:val="none"/>
          <w:lang w:eastAsia="zh-CN"/>
        </w:rPr>
        <w:t>全市（</w:t>
      </w:r>
      <w:r>
        <w:rPr>
          <w:rFonts w:hint="eastAsia" w:ascii="仿宋_GB2312" w:hAnsi="仿宋_GB2312" w:eastAsia="仿宋_GB2312" w:cs="仿宋_GB2312"/>
          <w:sz w:val="32"/>
          <w:szCs w:val="32"/>
          <w:u w:val="none"/>
        </w:rPr>
        <w:t>深汕特别合作区</w:t>
      </w:r>
      <w:r>
        <w:rPr>
          <w:rFonts w:hint="eastAsia" w:ascii="仿宋_GB2312" w:hAnsi="仿宋_GB2312" w:eastAsia="仿宋_GB2312" w:cs="仿宋_GB2312"/>
          <w:sz w:val="32"/>
          <w:szCs w:val="32"/>
          <w:u w:val="none"/>
          <w:lang w:eastAsia="zh-CN"/>
        </w:rPr>
        <w:t>除外</w:t>
      </w:r>
      <w:r>
        <w:rPr>
          <w:rFonts w:hint="eastAsia" w:ascii="仿宋_GB2312" w:hAnsi="仿宋_GB2312" w:eastAsia="仿宋_GB2312" w:cs="仿宋_GB2312"/>
          <w:color w:val="000000"/>
          <w:sz w:val="32"/>
          <w:szCs w:val="32"/>
          <w:u w:val="none"/>
          <w:lang w:eastAsia="zh-CN"/>
        </w:rPr>
        <w:t>）统一</w:t>
      </w:r>
      <w:r>
        <w:rPr>
          <w:rFonts w:hint="eastAsia" w:ascii="仿宋_GB2312" w:hAnsi="仿宋_GB2312" w:eastAsia="仿宋_GB2312" w:cs="仿宋_GB2312"/>
          <w:color w:val="000000"/>
          <w:sz w:val="32"/>
          <w:szCs w:val="32"/>
          <w:u w:val="none"/>
        </w:rPr>
        <w:t>按照《深圳市202</w:t>
      </w:r>
      <w:r>
        <w:rPr>
          <w:rFonts w:hint="eastAsia" w:ascii="仿宋_GB2312" w:hAnsi="仿宋_GB2312" w:eastAsia="仿宋_GB2312" w:cs="仿宋_GB2312"/>
          <w:color w:val="000000"/>
          <w:sz w:val="32"/>
          <w:szCs w:val="32"/>
          <w:u w:val="none"/>
          <w:lang w:val="en-US" w:eastAsia="zh-CN"/>
        </w:rPr>
        <w:t>3</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rPr>
        <w:t>202</w:t>
      </w:r>
      <w:r>
        <w:rPr>
          <w:rFonts w:hint="eastAsia" w:ascii="仿宋_GB2312" w:hAnsi="仿宋_GB2312" w:eastAsia="仿宋_GB2312" w:cs="仿宋_GB2312"/>
          <w:color w:val="000000"/>
          <w:sz w:val="32"/>
          <w:szCs w:val="32"/>
          <w:u w:val="none"/>
          <w:lang w:val="en-US" w:eastAsia="zh-CN"/>
        </w:rPr>
        <w:t>4</w:t>
      </w:r>
      <w:r>
        <w:rPr>
          <w:rFonts w:hint="eastAsia" w:ascii="仿宋_GB2312" w:hAnsi="仿宋_GB2312" w:eastAsia="仿宋_GB2312" w:cs="仿宋_GB2312"/>
          <w:color w:val="000000"/>
          <w:sz w:val="32"/>
          <w:szCs w:val="32"/>
          <w:u w:val="none"/>
        </w:rPr>
        <w:t>年政府集中采购目录及限额标准》执行。</w:t>
      </w:r>
      <w:r>
        <w:rPr>
          <w:rFonts w:hint="eastAsia" w:ascii="仿宋_GB2312" w:hAnsi="仿宋_GB2312" w:eastAsia="仿宋_GB2312" w:cs="仿宋_GB2312"/>
          <w:sz w:val="32"/>
          <w:szCs w:val="32"/>
          <w:u w:val="none"/>
        </w:rPr>
        <w:t>深汕特别合作区发展改革和财政局</w:t>
      </w:r>
      <w:r>
        <w:rPr>
          <w:rFonts w:hint="eastAsia" w:ascii="仿宋_GB2312" w:hAnsi="仿宋_GB2312" w:eastAsia="仿宋_GB2312" w:cs="仿宋_GB2312"/>
          <w:sz w:val="32"/>
          <w:szCs w:val="32"/>
          <w:u w:val="none"/>
          <w:lang w:eastAsia="zh-CN"/>
        </w:rPr>
        <w:t>可以</w:t>
      </w:r>
      <w:r>
        <w:rPr>
          <w:rFonts w:hint="eastAsia" w:ascii="仿宋_GB2312" w:hAnsi="仿宋_GB2312" w:eastAsia="仿宋_GB2312" w:cs="仿宋_GB2312"/>
          <w:color w:val="000000"/>
          <w:sz w:val="32"/>
          <w:szCs w:val="32"/>
          <w:u w:val="none"/>
          <w:lang w:eastAsia="zh-CN"/>
        </w:rPr>
        <w:t>根据《深圳经济特区政府采购条例》第七条的规定，结合工作实际，适当降低本区集中采购限额标准和公开招标数额标准，经深汕特别合作区管委会批准后公布执行。</w:t>
      </w:r>
      <w:r>
        <w:rPr>
          <w:rFonts w:hint="eastAsia" w:ascii="仿宋_GB2312" w:hAnsi="仿宋_GB2312" w:eastAsia="仿宋_GB2312" w:cs="仿宋_GB2312"/>
          <w:color w:val="000000"/>
          <w:sz w:val="32"/>
          <w:szCs w:val="32"/>
          <w:u w:val="none"/>
          <w:lang w:val="en-US" w:eastAsia="zh-CN"/>
        </w:rPr>
        <w:tab/>
      </w:r>
    </w:p>
    <w:p>
      <w:pPr>
        <w:pStyle w:val="2"/>
        <w:rPr>
          <w:u w:val="none"/>
        </w:rPr>
      </w:pPr>
    </w:p>
    <w:p/>
    <w:p/>
    <w:sectPr>
      <w:footerReference r:id="rId3" w:type="default"/>
      <w:pgSz w:w="11906" w:h="16838"/>
      <w:pgMar w:top="2098" w:right="1474" w:bottom="1984" w:left="1587" w:header="851" w:footer="1587"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true"/>
  <w:bordersDoNotSurroundFooter w:val="true"/>
  <w:trackRevisions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DDFFDB5"/>
    <w:rsid w:val="2BBFD1AF"/>
    <w:rsid w:val="2E7FF42A"/>
    <w:rsid w:val="35FD375D"/>
    <w:rsid w:val="3DDFFDB5"/>
    <w:rsid w:val="47B74E8B"/>
    <w:rsid w:val="4FFFC969"/>
    <w:rsid w:val="53F35A14"/>
    <w:rsid w:val="5771A885"/>
    <w:rsid w:val="57EEC431"/>
    <w:rsid w:val="57FEF726"/>
    <w:rsid w:val="5EED949D"/>
    <w:rsid w:val="6E65BD32"/>
    <w:rsid w:val="6FDF731F"/>
    <w:rsid w:val="735F2EF4"/>
    <w:rsid w:val="73AFA837"/>
    <w:rsid w:val="754FC31F"/>
    <w:rsid w:val="757483AE"/>
    <w:rsid w:val="761D15E6"/>
    <w:rsid w:val="77FDF3A0"/>
    <w:rsid w:val="7BECDF36"/>
    <w:rsid w:val="7C7DDB08"/>
    <w:rsid w:val="7FD567C8"/>
    <w:rsid w:val="9F5EAC4B"/>
    <w:rsid w:val="B75A5E72"/>
    <w:rsid w:val="BDFEBE12"/>
    <w:rsid w:val="BE5F25F5"/>
    <w:rsid w:val="DABB558C"/>
    <w:rsid w:val="DBFF6A2C"/>
    <w:rsid w:val="E8959C5E"/>
    <w:rsid w:val="EAD6560C"/>
    <w:rsid w:val="EFFF6593"/>
    <w:rsid w:val="F3A33611"/>
    <w:rsid w:val="F5BADAC9"/>
    <w:rsid w:val="F5DE946B"/>
    <w:rsid w:val="FDCF63B4"/>
    <w:rsid w:val="FE59086D"/>
    <w:rsid w:val="FEF9BC58"/>
    <w:rsid w:val="FF3764D0"/>
    <w:rsid w:val="FF6E1560"/>
    <w:rsid w:val="FFCBEE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4023</Words>
  <Characters>4611</Characters>
  <Lines>0</Lines>
  <Paragraphs>0</Paragraphs>
  <TotalTime>11</TotalTime>
  <ScaleCrop>false</ScaleCrop>
  <LinksUpToDate>false</LinksUpToDate>
  <CharactersWithSpaces>4650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2023-01-03T11:59:00Z</dcterms:created>
  <dc:creator>shengtao</dc:creator>
  <cp:lastModifiedBy>huawei</cp:lastModifiedBy>
  <cp:lastPrinted>2023-01-14T01:34:00Z</cp:lastPrinted>
  <dcterms:modified xsi:type="dcterms:W3CDTF">2023-02-28T02:17:11Z</dcterms:modified>
  <dc:title>深圳市财政局关于印发《深圳市2023-2024年政府集中采购目录及限额标准》的通知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958C4379981B44F8B9802AED3B596070</vt:lpwstr>
  </property>
</Properties>
</file>