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20" w:lineRule="exact"/>
        <w:jc w:val="center"/>
        <w:textAlignment w:val="auto"/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  <w:t>光明区2022年第二批科技金融贷款贴息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20" w:lineRule="exact"/>
        <w:jc w:val="center"/>
        <w:textAlignment w:val="auto"/>
        <w:rPr>
          <w:rFonts w:hint="eastAsia"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kern w:val="0"/>
          <w:sz w:val="44"/>
          <w:szCs w:val="44"/>
          <w:lang w:val="en-US" w:eastAsia="zh-CN"/>
        </w:rPr>
        <w:t>资金补贴申报指南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一、政策依据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《光明区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支持科技型中小企业的科技金融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若干措施》（深光科创〔20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《光明区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支持科技型中小企业的科技金融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若干措施操作规程》（深光科创〔20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《光明区经济发展专项资金管理办法》（深光府规〔20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扶持方向及支持标准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支持光明区科技型中小企业（以下简称“企业”），在2020年12月1日至2021年12月31日期间向深圳市银行合法获得新增贷款，贷款期限一年以内（含），并于申请本次贷款贴息项目之日前结清本金与利息，按不超过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实际支付利息的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贴息支持：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（一）科技孵化贷：企业2021年营业收入在3000万元（含）以下，2022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科技孵化贷款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利息补贴的贷款最高额度为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累计可获得的科技孵化贷款利息补贴总额不超过50万元；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（二）科技成长贷：企业2021年营业收入在3000万元-2亿元（含）以下，2022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科技成长贷款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利息补贴的贷款最高额度为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累计可获得的科技孵化贷款利息补贴总额不超过100万元；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（三）限人民币贷款，限企业名义贷款；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（四）申报主体同一事项符合光明区多项经发资金支持政策的，申报主体不得重复申请或者多头申请经发资金资助；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</w:rPr>
        <w:t>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所涉资金资助不考虑地方财力贡献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三、申报条件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（一）申报主体在光明区科技金融服务平台注册登记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登记链接：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https://203.91.35.34:8443/login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申报主体依法依规办理登记注册手续和税务登记手续，在光明区从事经营活动；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申报主体有规范健全的财务管理制度，依法履行统计数据申报义务；</w:t>
      </w:r>
    </w:p>
    <w:p>
      <w:pPr>
        <w:pStyle w:val="4"/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（四）申报主体诚实守信、遵纪守法，不存在违反失信惩戒措施基础清单相关规定的情形。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申报材料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光明区科技金融服务平台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登录链接：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https://203.91.35.34:8443/login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在线填报申请表；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新版“三证合一”营业执照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未换领三证合一新版营业执照的，提交原旧版营业执照、组织机构代码证书、税务登记证书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法定代表人身份证复印件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，并在复印件上进行手写签字；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（四）含有防伪标识封面的2022年度经审计的财务报告；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贷款银行出具的日期在规定范围内的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借款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合同，相关放款、还款凭证和利息支付凭证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贷款银行开具的贷款结清证明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（详见附件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）办公场地为申报主体自有物业的，需提供不动产权证书；非申报主体自有物业的，需提供房屋租赁合同，合同有效期需覆盖贷款合同起始日至补贴申报日（涉及多份合同的需完整提供）；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由税务部门提供的企业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年度纳税证明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企业信用信息资料（在深圳信用网打印信用报告完整版）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（十）区科技创新局认为需要提供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的其他材料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（如国家高新技术企业证书、“专精特新”中小企业证书、“小巨人”企业证书等资质证明文件）；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（详见附件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"/>
        </w:rPr>
        <w:t>电子材料：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以上第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（十）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项材料均需加盖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申报主体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印章后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按顺序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上传PDF扫描件至光明区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科技金融服务平台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"/>
        </w:rPr>
        <w:t>纸质材料：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电子材料审核通过后，请登录光明区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科技金融服务平台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按顺序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带水印编号的所有材料，加盖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申报主体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印章，多页的需加盖骑缝印章，一式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份，A4纸正反面打印，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胶装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成册。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注：第（十一）项承诺书一式两份，无需胶装，另交原件。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五、时限要求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科技创新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局每年安排1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2次集中受理企业申请（具体时间以发布的申报通知为准），资助计划下达1个月内受资助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须办理资金拨付手续，逾期不办理者视为自动放弃。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六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、业务受理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光明区科技金融服务平台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电子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材料受理时间：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上午9:30至下午5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纸质材料受理时间：2024年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日至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日上午9:30至下午5:30（工作日）；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受理地点：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深圳市光明区光明街道牛山路公共服务平台5楼522室；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咨询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0755-88211505。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七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、申请受理机关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深圳市光明区科技创新局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八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、办理流程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区科技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创新局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发布指南—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符合条件的申报主体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向区科技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创新局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提交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材料—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项目审定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—征求相关部门意见—拟定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资金支持方案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—社会公示—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下达项目资金计划—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区科技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创新局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资金。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九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、注意事项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（一）申报主体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对申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材料的合法性、真实性、准确性和完整性负责。对抄袭剽窃或弄虚作假的，光明区科技创新局核实后将不予立项或撤销项目，并纳入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黑名单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，同时视情节轻重，依法依规追究相应责任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（二）光明区科技创新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局从未委托任何机构或个人代理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光明区科技金融扶持项目的资金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申报事宜，请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申报主体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自主申报项目。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光明区科技创新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局将严格按照有关标准和程序受理申请，不收取任何费用。如有任何机构或个人假借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光明区科技创新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局工作人员名义向企业收取费用的，请知情者向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光明区科技创新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/>
        </w:rPr>
        <w:t>局举报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；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" w:eastAsia="zh-CN"/>
        </w:rPr>
        <w:t>（三）申报主体不得以同一事项重复申报或者多头申报区级专项资金资助，同一事项确因政策允许申报多项专项资金的，应当在申报材料中予以表明并注明原因。重复使用同一发票申报项目可视为重复申报。</w:t>
      </w: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bidi="ar-SA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1.贷款银行开具的贷款结清证明（模板）</w:t>
      </w:r>
    </w:p>
    <w:p>
      <w:pPr>
        <w:widowControl/>
        <w:numPr>
          <w:ilvl w:val="0"/>
          <w:numId w:val="0"/>
        </w:numPr>
        <w:spacing w:line="560" w:lineRule="exact"/>
        <w:ind w:firstLine="1600" w:firstLineChars="5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2.承诺书（模板）</w:t>
      </w:r>
    </w:p>
    <w:p>
      <w:pPr>
        <w:pStyle w:val="2"/>
        <w:spacing w:line="560" w:lineRule="exact"/>
        <w:ind w:left="0" w:firstLine="420" w:firstLineChars="20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YleiX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HorizontalSpacing w:val="148"/>
  <w:drawingGridVerticalSpacing w:val="317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CE"/>
    <w:rsid w:val="00034D76"/>
    <w:rsid w:val="00052B02"/>
    <w:rsid w:val="00091725"/>
    <w:rsid w:val="00094A40"/>
    <w:rsid w:val="000A5919"/>
    <w:rsid w:val="000B7DAC"/>
    <w:rsid w:val="000E009E"/>
    <w:rsid w:val="0013298C"/>
    <w:rsid w:val="0013390D"/>
    <w:rsid w:val="00153A88"/>
    <w:rsid w:val="00196DB8"/>
    <w:rsid w:val="001B08EE"/>
    <w:rsid w:val="001B3528"/>
    <w:rsid w:val="001C046C"/>
    <w:rsid w:val="001F184B"/>
    <w:rsid w:val="00203A92"/>
    <w:rsid w:val="00236F16"/>
    <w:rsid w:val="00296F41"/>
    <w:rsid w:val="002A18EE"/>
    <w:rsid w:val="002B5CE3"/>
    <w:rsid w:val="002F0AAE"/>
    <w:rsid w:val="00350B83"/>
    <w:rsid w:val="00352DCE"/>
    <w:rsid w:val="0038569B"/>
    <w:rsid w:val="003A5F9C"/>
    <w:rsid w:val="003C70A9"/>
    <w:rsid w:val="004343D9"/>
    <w:rsid w:val="004409BC"/>
    <w:rsid w:val="00447E3A"/>
    <w:rsid w:val="00453E43"/>
    <w:rsid w:val="00494037"/>
    <w:rsid w:val="004943F1"/>
    <w:rsid w:val="004A5A1B"/>
    <w:rsid w:val="004C3840"/>
    <w:rsid w:val="004C476C"/>
    <w:rsid w:val="004D1F6C"/>
    <w:rsid w:val="00514966"/>
    <w:rsid w:val="00540FDD"/>
    <w:rsid w:val="00543920"/>
    <w:rsid w:val="00563529"/>
    <w:rsid w:val="005941BD"/>
    <w:rsid w:val="005D2F68"/>
    <w:rsid w:val="005E50E2"/>
    <w:rsid w:val="00603A53"/>
    <w:rsid w:val="00620D6A"/>
    <w:rsid w:val="00635718"/>
    <w:rsid w:val="00660F8B"/>
    <w:rsid w:val="00670405"/>
    <w:rsid w:val="006776A9"/>
    <w:rsid w:val="00694FDD"/>
    <w:rsid w:val="006D74D7"/>
    <w:rsid w:val="006E13B5"/>
    <w:rsid w:val="006E7061"/>
    <w:rsid w:val="00717FFB"/>
    <w:rsid w:val="00720AA5"/>
    <w:rsid w:val="007420C3"/>
    <w:rsid w:val="007509BD"/>
    <w:rsid w:val="00752500"/>
    <w:rsid w:val="00756D8C"/>
    <w:rsid w:val="0077561E"/>
    <w:rsid w:val="00786D42"/>
    <w:rsid w:val="007A53FF"/>
    <w:rsid w:val="007C7727"/>
    <w:rsid w:val="007F3939"/>
    <w:rsid w:val="00802FED"/>
    <w:rsid w:val="0081175E"/>
    <w:rsid w:val="008409F0"/>
    <w:rsid w:val="00841D2E"/>
    <w:rsid w:val="00850B09"/>
    <w:rsid w:val="00852DBB"/>
    <w:rsid w:val="0087192E"/>
    <w:rsid w:val="00892350"/>
    <w:rsid w:val="008A5FE0"/>
    <w:rsid w:val="008C768C"/>
    <w:rsid w:val="008D18F5"/>
    <w:rsid w:val="008D5D3B"/>
    <w:rsid w:val="0091236F"/>
    <w:rsid w:val="00920DEB"/>
    <w:rsid w:val="009326AC"/>
    <w:rsid w:val="009525D2"/>
    <w:rsid w:val="0096352C"/>
    <w:rsid w:val="00967754"/>
    <w:rsid w:val="00997C46"/>
    <w:rsid w:val="009B5033"/>
    <w:rsid w:val="009E649E"/>
    <w:rsid w:val="00A55842"/>
    <w:rsid w:val="00A80412"/>
    <w:rsid w:val="00A96DFE"/>
    <w:rsid w:val="00AB4BB5"/>
    <w:rsid w:val="00AC6116"/>
    <w:rsid w:val="00AD0F6A"/>
    <w:rsid w:val="00AE7A05"/>
    <w:rsid w:val="00AF5330"/>
    <w:rsid w:val="00AF5773"/>
    <w:rsid w:val="00B01A43"/>
    <w:rsid w:val="00B02708"/>
    <w:rsid w:val="00B10741"/>
    <w:rsid w:val="00B5686C"/>
    <w:rsid w:val="00B57D93"/>
    <w:rsid w:val="00B82F12"/>
    <w:rsid w:val="00BF6877"/>
    <w:rsid w:val="00C67D4B"/>
    <w:rsid w:val="00C86990"/>
    <w:rsid w:val="00D01712"/>
    <w:rsid w:val="00D43D88"/>
    <w:rsid w:val="00D4666D"/>
    <w:rsid w:val="00D47560"/>
    <w:rsid w:val="00D67BF3"/>
    <w:rsid w:val="00D738E7"/>
    <w:rsid w:val="00DD4BCF"/>
    <w:rsid w:val="00DD56F4"/>
    <w:rsid w:val="00E328B0"/>
    <w:rsid w:val="00E72F05"/>
    <w:rsid w:val="00EB4AD6"/>
    <w:rsid w:val="00EE0EDA"/>
    <w:rsid w:val="00EF415B"/>
    <w:rsid w:val="00F01E4A"/>
    <w:rsid w:val="00F40B57"/>
    <w:rsid w:val="00F42075"/>
    <w:rsid w:val="00F62B75"/>
    <w:rsid w:val="00F8400C"/>
    <w:rsid w:val="00F938AE"/>
    <w:rsid w:val="026A2689"/>
    <w:rsid w:val="02886C7B"/>
    <w:rsid w:val="035D53EB"/>
    <w:rsid w:val="04510006"/>
    <w:rsid w:val="05BB11B5"/>
    <w:rsid w:val="05CD4220"/>
    <w:rsid w:val="065E1F37"/>
    <w:rsid w:val="06622B7C"/>
    <w:rsid w:val="06CB09FA"/>
    <w:rsid w:val="07462F7C"/>
    <w:rsid w:val="07FE208E"/>
    <w:rsid w:val="08407F1D"/>
    <w:rsid w:val="08A9580A"/>
    <w:rsid w:val="08C56630"/>
    <w:rsid w:val="0918471A"/>
    <w:rsid w:val="0B0B1C1E"/>
    <w:rsid w:val="0B9A2322"/>
    <w:rsid w:val="0BC32322"/>
    <w:rsid w:val="0C0A5A69"/>
    <w:rsid w:val="0DE80D0C"/>
    <w:rsid w:val="0E7F5FDD"/>
    <w:rsid w:val="0EE3728B"/>
    <w:rsid w:val="0F4F59FD"/>
    <w:rsid w:val="104452B4"/>
    <w:rsid w:val="109906E4"/>
    <w:rsid w:val="12BE5C93"/>
    <w:rsid w:val="13985BB6"/>
    <w:rsid w:val="13B60DBB"/>
    <w:rsid w:val="13B7215B"/>
    <w:rsid w:val="13E139C2"/>
    <w:rsid w:val="14BB5378"/>
    <w:rsid w:val="1571163D"/>
    <w:rsid w:val="157F597A"/>
    <w:rsid w:val="1616464D"/>
    <w:rsid w:val="16CF6256"/>
    <w:rsid w:val="17594179"/>
    <w:rsid w:val="178D29D3"/>
    <w:rsid w:val="17A019C3"/>
    <w:rsid w:val="19181ABD"/>
    <w:rsid w:val="1C796200"/>
    <w:rsid w:val="1D5D5E29"/>
    <w:rsid w:val="1DFB1E2C"/>
    <w:rsid w:val="1E285D2A"/>
    <w:rsid w:val="1E6A1E17"/>
    <w:rsid w:val="1EB03D21"/>
    <w:rsid w:val="1EF739BB"/>
    <w:rsid w:val="1F15293E"/>
    <w:rsid w:val="1F7566AC"/>
    <w:rsid w:val="202B67CA"/>
    <w:rsid w:val="203608E5"/>
    <w:rsid w:val="21031E2B"/>
    <w:rsid w:val="2193744B"/>
    <w:rsid w:val="21AF3058"/>
    <w:rsid w:val="24ED7FE2"/>
    <w:rsid w:val="25BC1F73"/>
    <w:rsid w:val="262F2FD5"/>
    <w:rsid w:val="26F34B33"/>
    <w:rsid w:val="271337E5"/>
    <w:rsid w:val="2895206D"/>
    <w:rsid w:val="28BF7501"/>
    <w:rsid w:val="28C54C63"/>
    <w:rsid w:val="2CDB38E3"/>
    <w:rsid w:val="2D4D15AD"/>
    <w:rsid w:val="2D662E5A"/>
    <w:rsid w:val="2D9E6059"/>
    <w:rsid w:val="311225D6"/>
    <w:rsid w:val="327A5E9A"/>
    <w:rsid w:val="327E6047"/>
    <w:rsid w:val="32E6D3FF"/>
    <w:rsid w:val="33434C60"/>
    <w:rsid w:val="3478CBC2"/>
    <w:rsid w:val="35915952"/>
    <w:rsid w:val="35A42560"/>
    <w:rsid w:val="35B01019"/>
    <w:rsid w:val="36450C79"/>
    <w:rsid w:val="36B26EED"/>
    <w:rsid w:val="3703019A"/>
    <w:rsid w:val="37560F20"/>
    <w:rsid w:val="37A618EF"/>
    <w:rsid w:val="37E4F63F"/>
    <w:rsid w:val="38355F5B"/>
    <w:rsid w:val="386B6A4F"/>
    <w:rsid w:val="38F1108A"/>
    <w:rsid w:val="3BBF5EBE"/>
    <w:rsid w:val="3D176916"/>
    <w:rsid w:val="3D8974ED"/>
    <w:rsid w:val="3DCE3913"/>
    <w:rsid w:val="3E2F24DF"/>
    <w:rsid w:val="3EB04C57"/>
    <w:rsid w:val="3EE325EA"/>
    <w:rsid w:val="3F137A0E"/>
    <w:rsid w:val="3FA63F1E"/>
    <w:rsid w:val="3FA7AEA9"/>
    <w:rsid w:val="41C86DDF"/>
    <w:rsid w:val="434562B9"/>
    <w:rsid w:val="43D439B5"/>
    <w:rsid w:val="44EF52E4"/>
    <w:rsid w:val="452F5644"/>
    <w:rsid w:val="455166AE"/>
    <w:rsid w:val="45BE74AE"/>
    <w:rsid w:val="472502E2"/>
    <w:rsid w:val="48023750"/>
    <w:rsid w:val="48326141"/>
    <w:rsid w:val="486A3011"/>
    <w:rsid w:val="488511C3"/>
    <w:rsid w:val="49A92311"/>
    <w:rsid w:val="4AC75B00"/>
    <w:rsid w:val="4BCF229A"/>
    <w:rsid w:val="4BF723F2"/>
    <w:rsid w:val="4C466545"/>
    <w:rsid w:val="4CD74A74"/>
    <w:rsid w:val="4CFA2ED7"/>
    <w:rsid w:val="4E367819"/>
    <w:rsid w:val="4EEF47E2"/>
    <w:rsid w:val="4F1D7766"/>
    <w:rsid w:val="4FFE641E"/>
    <w:rsid w:val="507647D4"/>
    <w:rsid w:val="508970AE"/>
    <w:rsid w:val="50E101CB"/>
    <w:rsid w:val="50F7511E"/>
    <w:rsid w:val="517F2B86"/>
    <w:rsid w:val="51947540"/>
    <w:rsid w:val="51E61E99"/>
    <w:rsid w:val="527A0C14"/>
    <w:rsid w:val="542C4DE6"/>
    <w:rsid w:val="54CD348A"/>
    <w:rsid w:val="56855548"/>
    <w:rsid w:val="56DE7471"/>
    <w:rsid w:val="56F8384A"/>
    <w:rsid w:val="57B57E95"/>
    <w:rsid w:val="5807721E"/>
    <w:rsid w:val="59C32C28"/>
    <w:rsid w:val="5A49280D"/>
    <w:rsid w:val="5ACE228C"/>
    <w:rsid w:val="5BFACA0E"/>
    <w:rsid w:val="5C6102AF"/>
    <w:rsid w:val="5C6E7E4B"/>
    <w:rsid w:val="5C81025F"/>
    <w:rsid w:val="5D1C026E"/>
    <w:rsid w:val="5D2E4FFD"/>
    <w:rsid w:val="5D740C84"/>
    <w:rsid w:val="5D7F5E3C"/>
    <w:rsid w:val="5DF04060"/>
    <w:rsid w:val="5E225401"/>
    <w:rsid w:val="5E280148"/>
    <w:rsid w:val="5E74494C"/>
    <w:rsid w:val="5E934294"/>
    <w:rsid w:val="5EB57154"/>
    <w:rsid w:val="5FBF640C"/>
    <w:rsid w:val="5FE796D1"/>
    <w:rsid w:val="602773EA"/>
    <w:rsid w:val="604726D4"/>
    <w:rsid w:val="60EF4884"/>
    <w:rsid w:val="625E2DBE"/>
    <w:rsid w:val="63297945"/>
    <w:rsid w:val="63346CCA"/>
    <w:rsid w:val="633C51D1"/>
    <w:rsid w:val="63D73A51"/>
    <w:rsid w:val="63DA0389"/>
    <w:rsid w:val="64AB6D5D"/>
    <w:rsid w:val="656A3886"/>
    <w:rsid w:val="65AA142B"/>
    <w:rsid w:val="6655028F"/>
    <w:rsid w:val="66CF2A00"/>
    <w:rsid w:val="672C3AA3"/>
    <w:rsid w:val="6898291B"/>
    <w:rsid w:val="68FA4389"/>
    <w:rsid w:val="6C8B390C"/>
    <w:rsid w:val="6DBD1DC2"/>
    <w:rsid w:val="6E7422D3"/>
    <w:rsid w:val="6F4478CE"/>
    <w:rsid w:val="6F5D448A"/>
    <w:rsid w:val="712F24F5"/>
    <w:rsid w:val="72056FAC"/>
    <w:rsid w:val="723F12A8"/>
    <w:rsid w:val="7259666F"/>
    <w:rsid w:val="7297310A"/>
    <w:rsid w:val="7337C255"/>
    <w:rsid w:val="734320B2"/>
    <w:rsid w:val="73B64560"/>
    <w:rsid w:val="73F68E77"/>
    <w:rsid w:val="74483C64"/>
    <w:rsid w:val="74F52E49"/>
    <w:rsid w:val="75327DE6"/>
    <w:rsid w:val="76B96924"/>
    <w:rsid w:val="77696720"/>
    <w:rsid w:val="778D7916"/>
    <w:rsid w:val="77B43FFD"/>
    <w:rsid w:val="782923A2"/>
    <w:rsid w:val="78571D52"/>
    <w:rsid w:val="78EB23CD"/>
    <w:rsid w:val="796E361D"/>
    <w:rsid w:val="79A66B7C"/>
    <w:rsid w:val="79BFA7F2"/>
    <w:rsid w:val="7BA1691D"/>
    <w:rsid w:val="7BB759F2"/>
    <w:rsid w:val="7BBB6F8D"/>
    <w:rsid w:val="7BEF943B"/>
    <w:rsid w:val="7CFFB394"/>
    <w:rsid w:val="7DFC956C"/>
    <w:rsid w:val="7DFFF505"/>
    <w:rsid w:val="7E1C5A30"/>
    <w:rsid w:val="7E5E698D"/>
    <w:rsid w:val="7F4A7872"/>
    <w:rsid w:val="7FB71CA2"/>
    <w:rsid w:val="7FBF86E0"/>
    <w:rsid w:val="7FCD763F"/>
    <w:rsid w:val="8FFB9CB8"/>
    <w:rsid w:val="A273CDFD"/>
    <w:rsid w:val="ADE9D7CD"/>
    <w:rsid w:val="BE5E50B4"/>
    <w:rsid w:val="D7FD8909"/>
    <w:rsid w:val="DDBF54AE"/>
    <w:rsid w:val="EFF5992B"/>
    <w:rsid w:val="F5FF75A0"/>
    <w:rsid w:val="FAEB209A"/>
    <w:rsid w:val="FB7D652A"/>
    <w:rsid w:val="FBEF6C66"/>
    <w:rsid w:val="FCF3F2A9"/>
    <w:rsid w:val="FF5A11D2"/>
    <w:rsid w:val="FF9F3DC8"/>
    <w:rsid w:val="FFFDACB6"/>
    <w:rsid w:val="FFFE9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18"/>
    </w:pPr>
    <w:rPr>
      <w:rFonts w:ascii="宋体" w:hAnsi="宋体" w:eastAsia="宋体"/>
      <w:lang w:val="zh-CN" w:bidi="zh-CN"/>
    </w:r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qFormat/>
    <w:uiPriority w:val="0"/>
    <w:pPr>
      <w:spacing w:line="560" w:lineRule="exact"/>
      <w:ind w:firstLine="420" w:firstLineChars="200"/>
      <w:jc w:val="left"/>
    </w:pPr>
    <w:rPr>
      <w:rFonts w:ascii="宋体" w:hAnsi="宋体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99"/>
    <w:pPr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4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</Words>
  <Characters>1337</Characters>
  <Lines>11</Lines>
  <Paragraphs>3</Paragraphs>
  <TotalTime>180</TotalTime>
  <ScaleCrop>false</ScaleCrop>
  <LinksUpToDate>false</LinksUpToDate>
  <CharactersWithSpaces>1568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2014-11-09T12:08:00Z</dcterms:created>
  <dc:creator>Administrator</dc:creator>
  <cp:lastModifiedBy>陈宏燕</cp:lastModifiedBy>
  <cp:lastPrinted>2024-02-05T10:17:00Z</cp:lastPrinted>
  <dcterms:modified xsi:type="dcterms:W3CDTF">2024-02-19T16:07:23Z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4417F94A711D7F83C5A18A6546EFBB15</vt:lpwstr>
  </property>
</Properties>
</file>