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光明区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招商引资企业高管人才引进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奖励资助项目申报指南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2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政策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2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22"/>
          <w:highlight w:val="none"/>
          <w:lang w:eastAsia="zh-CN"/>
        </w:rPr>
        <w:t>（一）《深圳市光明区人民政府关于印发〈光明区经济发展专项资金管理办法〉的通知》（深光府规 〔2023〕15号）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《深圳市光明区人民政府关于印发〈光明区经济发展专项资金管理办法</w:t>
      </w:r>
      <w:r>
        <w:rPr>
          <w:rFonts w:hint="eastAsia" w:ascii="仿宋_GB2312" w:hAnsi="仿宋_GB2312" w:eastAsia="仿宋_GB2312" w:cs="仿宋_GB2312"/>
          <w:sz w:val="32"/>
          <w:szCs w:val="22"/>
          <w:highlight w:val="none"/>
          <w:lang w:eastAsia="zh-CN"/>
        </w:rPr>
        <w:t>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及配套措施的通知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（深光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规〔201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号）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2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22"/>
          <w:highlight w:val="none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深圳市光明区工业和信息化局关于印发〈深圳市光明区招商引资奖励计划操作规程</w:t>
      </w:r>
      <w:r>
        <w:rPr>
          <w:rFonts w:hint="eastAsia" w:ascii="仿宋_GB2312" w:hAnsi="仿宋_GB2312" w:eastAsia="仿宋_GB2312" w:cs="仿宋_GB2312"/>
          <w:sz w:val="32"/>
          <w:szCs w:val="22"/>
          <w:highlight w:val="none"/>
          <w:lang w:eastAsia="zh-CN"/>
        </w:rPr>
        <w:t>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的通知》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22"/>
          <w:highlight w:val="none"/>
        </w:rPr>
      </w:pPr>
      <w:r>
        <w:rPr>
          <w:rFonts w:hint="eastAsia" w:ascii="黑体" w:hAnsi="黑体" w:eastAsia="黑体"/>
          <w:sz w:val="32"/>
          <w:szCs w:val="22"/>
          <w:highlight w:val="none"/>
          <w:lang w:eastAsia="zh-CN"/>
        </w:rPr>
        <w:t>二、</w:t>
      </w:r>
      <w:r>
        <w:rPr>
          <w:rFonts w:hint="eastAsia" w:ascii="黑体" w:hAnsi="黑体" w:eastAsia="黑体" w:cs="Times New Roman"/>
          <w:sz w:val="32"/>
          <w:szCs w:val="22"/>
          <w:highlight w:val="none"/>
        </w:rPr>
        <w:t>支持</w:t>
      </w:r>
      <w:r>
        <w:rPr>
          <w:rFonts w:hint="eastAsia" w:ascii="黑体" w:hAnsi="黑体" w:eastAsia="黑体" w:cs="Times New Roman"/>
          <w:sz w:val="32"/>
          <w:szCs w:val="22"/>
          <w:highlight w:val="none"/>
          <w:lang w:eastAsia="zh-CN"/>
        </w:rPr>
        <w:t>对象</w:t>
      </w:r>
      <w:r>
        <w:rPr>
          <w:rFonts w:hint="eastAsia" w:ascii="黑体" w:hAnsi="黑体" w:eastAsia="黑体" w:cs="Times New Roman"/>
          <w:sz w:val="32"/>
          <w:szCs w:val="22"/>
          <w:highlight w:val="none"/>
        </w:rPr>
        <w:t>和标准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（一）支持对象。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支持新引进头部企业、骨干企业的高级管理人员。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头部企业、骨干企业定义如下：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头部企业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（满足以下条件中任意一条即可）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a.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“世界500强”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（以美国《财富》杂志公布的为准）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在辖区设立的全球总部企业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  <w:t>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b.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“世界500强”在辖区设立的中国区及以上区域总部或功能总部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  <w:t>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c.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“中国 500强”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（以中国企业联合会、中国企业家协会联合公布的为准）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在辖区设立的总部企业。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d.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新引进的纳入区统计核算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自然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年度工业产值或服务业营业收入50 亿元（含）以上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的企业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  <w:t>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2.骨干企业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（满足以下条件中任意一条即可）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a.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新引进的纳入区统计核算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自然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年度工业产值或服务业营业收入30亿元（含）至50亿元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的企业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  <w:t>。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b.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新引进的纳入区统计核算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自然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年度工业产值或服务业营业收入10亿元（含）至30亿元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的企业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c.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新引进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深圳市工业百强企业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  <w:t>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将总部迁入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光明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区的境内主板上市企业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  <w:t>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（二）支持范围</w:t>
      </w:r>
    </w:p>
    <w:p>
      <w:pPr>
        <w:overflowPunct w:val="0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支持同时满足以下条件的企业申请本项目：</w:t>
      </w:r>
    </w:p>
    <w:p>
      <w:pPr>
        <w:overflowPunct w:val="0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1月1日-2021年12月31日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期间在我区落户。</w:t>
      </w:r>
    </w:p>
    <w:p>
      <w:pPr>
        <w:overflowPunct w:val="0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2.已获得本项目往年资助。</w:t>
      </w:r>
    </w:p>
    <w:p>
      <w:pPr>
        <w:overflowPunct w:val="0"/>
        <w:ind w:firstLine="640" w:firstLineChars="200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3.在2023年年度符合本项目头部企业或骨干企业的标准。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" w:eastAsia="zh-CN"/>
        </w:rPr>
        <w:t>【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注：不得在往年资助的高管清单基础上新增、替换高管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" w:eastAsia="zh-CN"/>
        </w:rPr>
        <w:t>】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eastAsia="zh-CN"/>
        </w:rPr>
        <w:t>（三）支持标准。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对新引进头部企业、骨干企业的高级管理人员，给予每人60万元的人才引进奖励，分三年拨付。在人才保障住房、子女入学教育等方面给予协调安排。每家头部企业奖励高级管理人员不超过10名，每家骨干企业奖励高级管理人员不超过5名。</w:t>
      </w:r>
    </w:p>
    <w:p>
      <w:pPr>
        <w:pStyle w:val="2"/>
        <w:spacing w:line="560" w:lineRule="exact"/>
        <w:ind w:firstLine="642" w:firstLineChars="200"/>
        <w:rPr>
          <w:rFonts w:hint="eastAsia"/>
          <w:b/>
          <w:bCs/>
          <w:lang w:val="en-US" w:eastAsia="zh-CN"/>
        </w:rPr>
      </w:pPr>
      <w:r>
        <w:rPr>
          <w:rFonts w:hint="eastAsia" w:ascii="仿宋_GB2312" w:hAnsi="方正小标宋简体" w:eastAsia="仿宋_GB2312" w:cs="Times New Roman"/>
          <w:b/>
          <w:bCs/>
          <w:kern w:val="44"/>
          <w:sz w:val="32"/>
          <w:szCs w:val="32"/>
          <w:highlight w:val="none"/>
          <w:lang w:val="en-US" w:eastAsia="zh-CN" w:bidi="ar-SA"/>
        </w:rPr>
        <w:t>注：企业高管人才是指公司的副总监以上成员、上市公司董事会成员，遵纪守法，申请时仍与申请企业存在劳动合同关系；企业自收到激励高管人才资助后，应按照相关政策要求，对照申请表中所列申请人名单发放资助，不得无故拖延或拒绝发放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_GB2312" w:hAnsi="方正小标宋简体" w:eastAsia="仿宋_GB2312"/>
          <w:kern w:val="44"/>
          <w:sz w:val="32"/>
          <w:szCs w:val="32"/>
          <w:highlight w:val="none"/>
        </w:rPr>
      </w:pPr>
      <w:r>
        <w:rPr>
          <w:rFonts w:hint="eastAsia" w:ascii="黑体" w:hAnsi="黑体" w:eastAsia="黑体"/>
          <w:kern w:val="44"/>
          <w:sz w:val="32"/>
          <w:szCs w:val="32"/>
          <w:highlight w:val="none"/>
          <w:lang w:eastAsia="zh-CN"/>
        </w:rPr>
        <w:t>三</w:t>
      </w:r>
      <w:r>
        <w:rPr>
          <w:rFonts w:hint="eastAsia" w:ascii="黑体" w:hAnsi="黑体" w:eastAsia="黑体"/>
          <w:kern w:val="44"/>
          <w:sz w:val="32"/>
          <w:szCs w:val="32"/>
          <w:highlight w:val="none"/>
        </w:rPr>
        <w:t>、申报条件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方正小标宋简体" w:eastAsia="仿宋_GB2312"/>
          <w:kern w:val="44"/>
          <w:sz w:val="32"/>
          <w:szCs w:val="32"/>
          <w:highlight w:val="none"/>
          <w:lang w:eastAsia="zh-CN"/>
        </w:rPr>
      </w:pPr>
      <w:r>
        <w:rPr>
          <w:rFonts w:hint="eastAsia" w:ascii="仿宋_GB2312" w:hAnsi="方正小标宋简体" w:eastAsia="仿宋_GB2312"/>
          <w:kern w:val="44"/>
          <w:sz w:val="32"/>
          <w:szCs w:val="32"/>
          <w:highlight w:val="none"/>
          <w:lang w:eastAsia="zh-CN"/>
        </w:rPr>
        <w:t>（一）依法依规办理市场主体登记注册手续和税务登记手续，具有独立法人资格，且在光明区正常生产经营。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方正小标宋简体" w:eastAsia="仿宋_GB2312"/>
          <w:kern w:val="44"/>
          <w:sz w:val="32"/>
          <w:szCs w:val="32"/>
          <w:highlight w:val="none"/>
          <w:lang w:eastAsia="zh-CN"/>
        </w:rPr>
      </w:pPr>
      <w:r>
        <w:rPr>
          <w:rFonts w:hint="eastAsia" w:ascii="仿宋_GB2312" w:hAnsi="方正小标宋简体" w:eastAsia="仿宋_GB2312"/>
          <w:kern w:val="44"/>
          <w:sz w:val="32"/>
          <w:szCs w:val="32"/>
          <w:highlight w:val="none"/>
          <w:lang w:eastAsia="zh-CN"/>
        </w:rPr>
        <w:t>（二）履行统计数据申报义务、守法经营、诚实守信、有规范健全的财务制度。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方正小标宋简体" w:eastAsia="仿宋_GB2312"/>
          <w:kern w:val="44"/>
          <w:sz w:val="32"/>
          <w:szCs w:val="32"/>
          <w:highlight w:val="none"/>
          <w:lang w:eastAsia="zh-CN"/>
        </w:rPr>
      </w:pPr>
      <w:r>
        <w:rPr>
          <w:rFonts w:hint="eastAsia" w:ascii="仿宋_GB2312" w:hAnsi="方正小标宋简体" w:eastAsia="仿宋_GB2312"/>
          <w:kern w:val="44"/>
          <w:sz w:val="32"/>
          <w:szCs w:val="32"/>
          <w:highlight w:val="none"/>
          <w:lang w:eastAsia="zh-CN"/>
        </w:rPr>
        <w:t>（三）企业自注册至光明区后或在光明区近三年内经营规范，无重大违法违纪行为及较大安全生产事故发生，且在安全生产、环境保护、人力资源、市场监管、消防、社保、统计、财税等方面未受到 10 万元（含）以上罚款处罚。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方正小标宋简体" w:eastAsia="仿宋_GB2312"/>
          <w:kern w:val="44"/>
          <w:sz w:val="32"/>
          <w:szCs w:val="32"/>
          <w:highlight w:val="none"/>
          <w:lang w:eastAsia="zh-CN"/>
        </w:rPr>
      </w:pPr>
      <w:r>
        <w:rPr>
          <w:rFonts w:hint="eastAsia" w:ascii="仿宋_GB2312" w:hAnsi="方正小标宋简体" w:eastAsia="仿宋_GB2312"/>
          <w:kern w:val="44"/>
          <w:sz w:val="32"/>
          <w:szCs w:val="32"/>
          <w:highlight w:val="none"/>
          <w:lang w:eastAsia="zh-CN"/>
        </w:rPr>
        <w:t>（四）</w:t>
      </w:r>
      <w:r>
        <w:rPr>
          <w:rFonts w:hint="eastAsia" w:ascii="仿宋_GB2312" w:hAnsi="方正小标宋简体" w:eastAsia="仿宋_GB2312"/>
          <w:kern w:val="44"/>
          <w:sz w:val="32"/>
          <w:szCs w:val="32"/>
          <w:highlight w:val="none"/>
        </w:rPr>
        <w:t>近三年信用记录良好，申请资助时未被列入国家有关部门以及广东省、深圳市、光明区有关部门认定的严重失信主体名单，申请资助时不在经营异常名录之中（以深圳市公共信用中心数据为准）</w:t>
      </w:r>
      <w:r>
        <w:rPr>
          <w:rFonts w:hint="eastAsia" w:ascii="仿宋_GB2312" w:hAnsi="方正小标宋简体" w:eastAsia="仿宋_GB2312"/>
          <w:kern w:val="44"/>
          <w:sz w:val="32"/>
          <w:szCs w:val="32"/>
          <w:highlight w:val="none"/>
          <w:lang w:eastAsia="zh-CN"/>
        </w:rPr>
        <w:t>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方正小标宋简体" w:eastAsia="仿宋_GB2312" w:cs="Times New Roman"/>
          <w:kern w:val="44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方正小标宋简体" w:eastAsia="仿宋_GB2312" w:cs="Times New Roman"/>
          <w:kern w:val="44"/>
          <w:sz w:val="32"/>
          <w:szCs w:val="32"/>
          <w:highlight w:val="none"/>
          <w:lang w:val="en-US" w:eastAsia="zh-CN" w:bidi="ar-SA"/>
        </w:rPr>
        <w:t>（五）符合光明区产业发展导向。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方正小标宋简体" w:eastAsia="仿宋_GB2312" w:cs="Times New Roman"/>
          <w:kern w:val="44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方正小标宋简体" w:eastAsia="仿宋_GB2312" w:cs="Times New Roman"/>
          <w:kern w:val="44"/>
          <w:sz w:val="32"/>
          <w:szCs w:val="32"/>
          <w:highlight w:val="none"/>
          <w:lang w:val="en-US" w:eastAsia="zh-CN" w:bidi="ar-SA"/>
        </w:rPr>
        <w:t>（六）</w:t>
      </w:r>
      <w:r>
        <w:rPr>
          <w:rFonts w:hint="eastAsia" w:ascii="仿宋_GB2312" w:hAnsi="方正小标宋简体" w:eastAsia="仿宋_GB2312" w:cs="Times New Roman"/>
          <w:color w:val="auto"/>
          <w:kern w:val="44"/>
          <w:sz w:val="32"/>
          <w:szCs w:val="32"/>
          <w:highlight w:val="none"/>
          <w:lang w:val="en-US" w:eastAsia="zh-CN" w:bidi="ar-SA"/>
        </w:rPr>
        <w:t>在光明区注册登记时间为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1月1日至2021年12月31日</w:t>
      </w:r>
      <w:r>
        <w:rPr>
          <w:rFonts w:hint="eastAsia" w:ascii="仿宋_GB2312" w:hAnsi="方正小标宋简体" w:eastAsia="仿宋_GB2312" w:cs="Times New Roman"/>
          <w:color w:val="auto"/>
          <w:kern w:val="44"/>
          <w:sz w:val="32"/>
          <w:szCs w:val="32"/>
          <w:highlight w:val="none"/>
          <w:lang w:val="en-US" w:eastAsia="zh-CN" w:bidi="ar-SA"/>
        </w:rPr>
        <w:t>之间。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仿宋_GB2312" w:hAnsi="方正小标宋简体" w:eastAsia="仿宋_GB2312" w:cs="Times New Roman"/>
          <w:kern w:val="44"/>
          <w:sz w:val="32"/>
          <w:szCs w:val="32"/>
          <w:highlight w:val="none"/>
          <w:lang w:val="en" w:eastAsia="zh-CN" w:bidi="ar-SA"/>
        </w:rPr>
      </w:pPr>
      <w:r>
        <w:rPr>
          <w:rFonts w:hint="eastAsia" w:ascii="仿宋_GB2312" w:hAnsi="方正小标宋简体" w:eastAsia="仿宋_GB2312" w:cs="Times New Roman"/>
          <w:kern w:val="44"/>
          <w:sz w:val="32"/>
          <w:szCs w:val="32"/>
          <w:highlight w:val="none"/>
          <w:lang w:val="en-US" w:eastAsia="zh-CN" w:bidi="ar-SA"/>
        </w:rPr>
        <w:t>（七）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自在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光明区工商注册登记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之日起，当年或下一个自然年度内</w:t>
      </w:r>
      <w:r>
        <w:rPr>
          <w:rFonts w:hint="eastAsia" w:ascii="仿宋_GB2312" w:hAnsi="方正小标宋简体" w:eastAsia="仿宋_GB2312" w:cs="Times New Roman"/>
          <w:kern w:val="44"/>
          <w:sz w:val="32"/>
          <w:szCs w:val="32"/>
          <w:highlight w:val="none"/>
          <w:lang w:val="en-US" w:eastAsia="zh-CN" w:bidi="ar-SA"/>
        </w:rPr>
        <w:t>达到上述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头部企业定义中相关条件的，</w:t>
      </w:r>
      <w:r>
        <w:rPr>
          <w:rFonts w:hint="eastAsia" w:ascii="仿宋_GB2312" w:hAnsi="方正小标宋简体" w:eastAsia="仿宋_GB2312" w:cs="Times New Roman"/>
          <w:kern w:val="44"/>
          <w:sz w:val="32"/>
          <w:szCs w:val="32"/>
          <w:highlight w:val="none"/>
          <w:lang w:val="en-US" w:eastAsia="zh-CN" w:bidi="ar-SA"/>
        </w:rPr>
        <w:t>可奖励高管人才不超过 10 名。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方正小标宋简体" w:eastAsia="仿宋_GB2312" w:cs="Times New Roman"/>
          <w:kern w:val="44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方正小标宋简体" w:eastAsia="仿宋_GB2312" w:cs="Times New Roman"/>
          <w:kern w:val="44"/>
          <w:sz w:val="32"/>
          <w:szCs w:val="32"/>
          <w:highlight w:val="none"/>
          <w:lang w:val="en-US" w:eastAsia="zh-CN" w:bidi="ar-SA"/>
        </w:rPr>
        <w:t>（八）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自在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光明区工商注册登记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之日起，当年或下一个自然年度内</w:t>
      </w:r>
      <w:r>
        <w:rPr>
          <w:rFonts w:hint="eastAsia" w:ascii="仿宋_GB2312" w:hAnsi="方正小标宋简体" w:eastAsia="仿宋_GB2312" w:cs="Times New Roman"/>
          <w:kern w:val="44"/>
          <w:sz w:val="32"/>
          <w:szCs w:val="32"/>
          <w:highlight w:val="none"/>
          <w:lang w:val="en-US" w:eastAsia="zh-CN" w:bidi="ar-SA"/>
        </w:rPr>
        <w:t>达到上述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骨干企业定义中相关条件的</w:t>
      </w:r>
      <w:r>
        <w:rPr>
          <w:rFonts w:hint="eastAsia" w:ascii="仿宋_GB2312" w:hAnsi="方正小标宋简体" w:eastAsia="仿宋_GB2312" w:cs="Times New Roman"/>
          <w:kern w:val="44"/>
          <w:sz w:val="32"/>
          <w:szCs w:val="32"/>
          <w:highlight w:val="none"/>
          <w:lang w:val="en-US" w:eastAsia="zh-CN" w:bidi="ar-SA"/>
        </w:rPr>
        <w:t>，可奖励高管人才不超过 5 名。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方正小标宋简体" w:eastAsia="仿宋_GB2312" w:cs="Times New Roman"/>
          <w:kern w:val="44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方正小标宋简体" w:eastAsia="仿宋_GB2312" w:cs="Times New Roman"/>
          <w:kern w:val="44"/>
          <w:sz w:val="32"/>
          <w:szCs w:val="32"/>
          <w:highlight w:val="none"/>
          <w:lang w:val="en-US" w:eastAsia="zh-CN" w:bidi="ar-SA"/>
        </w:rPr>
        <w:t>（九）高管人才个人须满足以下基本条件: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方正小标宋简体" w:eastAsia="仿宋_GB2312" w:cs="Times New Roman"/>
          <w:kern w:val="44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方正小标宋简体" w:eastAsia="仿宋_GB2312" w:cs="Times New Roman"/>
          <w:kern w:val="44"/>
          <w:sz w:val="32"/>
          <w:szCs w:val="32"/>
          <w:highlight w:val="none"/>
          <w:lang w:val="en-US" w:eastAsia="zh-CN" w:bidi="ar-SA"/>
        </w:rPr>
        <w:t>1.遵纪守法，近三年无犯罪记录。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方正小标宋简体" w:eastAsia="仿宋_GB2312" w:cs="Times New Roman"/>
          <w:kern w:val="44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方正小标宋简体" w:eastAsia="仿宋_GB2312" w:cs="Times New Roman"/>
          <w:kern w:val="44"/>
          <w:sz w:val="32"/>
          <w:szCs w:val="32"/>
          <w:highlight w:val="none"/>
          <w:lang w:val="en-US" w:eastAsia="zh-CN" w:bidi="ar-SA"/>
        </w:rPr>
        <w:t>2.诚实守信，申请资助时未被列入国家有关部门以及广东省、深圳市、光明区有关部门认定的严重失信主体名单。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方正小标宋简体" w:eastAsia="仿宋_GB2312" w:cs="Times New Roman"/>
          <w:kern w:val="44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方正小标宋简体" w:eastAsia="仿宋_GB2312" w:cs="Times New Roman"/>
          <w:kern w:val="44"/>
          <w:sz w:val="32"/>
          <w:szCs w:val="32"/>
          <w:highlight w:val="none"/>
          <w:lang w:val="en-US" w:eastAsia="zh-CN" w:bidi="ar-SA"/>
        </w:rPr>
        <w:t>3.申请资助时仍与符合申报条件的单位存在劳动合同关系。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default" w:ascii="仿宋_GB2312" w:hAnsi="方正小标宋简体" w:eastAsia="仿宋_GB2312" w:cs="Times New Roman"/>
          <w:kern w:val="44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方正小标宋简体" w:eastAsia="仿宋_GB2312" w:cs="Times New Roman"/>
          <w:kern w:val="44"/>
          <w:sz w:val="32"/>
          <w:szCs w:val="32"/>
          <w:highlight w:val="none"/>
          <w:lang w:val="en-US" w:eastAsia="zh-CN" w:bidi="ar-SA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已取得高管人才引进奖励资助的，本年度提交的高管名单应与上一年度一致。原高管已离职的，相应名额作废。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四、办理流程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方正小标宋简体" w:eastAsia="仿宋_GB2312"/>
          <w:kern w:val="44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光明区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投资促进服务中心</w:t>
      </w:r>
      <w:r>
        <w:rPr>
          <w:rFonts w:hint="eastAsia" w:ascii="仿宋_GB2312" w:hAnsi="方正小标宋简体" w:eastAsia="仿宋_GB2312"/>
          <w:kern w:val="44"/>
          <w:sz w:val="32"/>
          <w:szCs w:val="32"/>
          <w:highlight w:val="none"/>
        </w:rPr>
        <w:t>发布</w:t>
      </w:r>
      <w:r>
        <w:rPr>
          <w:rFonts w:hint="eastAsia" w:ascii="仿宋_GB2312" w:hAnsi="方正小标宋简体" w:eastAsia="仿宋_GB2312"/>
          <w:kern w:val="44"/>
          <w:sz w:val="32"/>
          <w:szCs w:val="32"/>
          <w:highlight w:val="none"/>
          <w:lang w:eastAsia="zh-CN"/>
        </w:rPr>
        <w:t>受理通知和</w:t>
      </w:r>
      <w:r>
        <w:rPr>
          <w:rFonts w:hint="eastAsia" w:ascii="仿宋_GB2312" w:hAnsi="方正小标宋简体" w:eastAsia="仿宋_GB2312"/>
          <w:kern w:val="44"/>
          <w:sz w:val="32"/>
          <w:szCs w:val="32"/>
          <w:highlight w:val="none"/>
        </w:rPr>
        <w:t>申报指南--申</w:t>
      </w:r>
      <w:r>
        <w:rPr>
          <w:rFonts w:hint="eastAsia" w:ascii="仿宋_GB2312" w:hAnsi="方正小标宋简体" w:eastAsia="仿宋_GB2312"/>
          <w:kern w:val="44"/>
          <w:sz w:val="32"/>
          <w:szCs w:val="32"/>
          <w:highlight w:val="none"/>
          <w:lang w:eastAsia="zh-CN"/>
        </w:rPr>
        <w:t>报</w:t>
      </w:r>
      <w:r>
        <w:rPr>
          <w:rFonts w:hint="eastAsia" w:ascii="仿宋_GB2312" w:hAnsi="方正小标宋简体" w:eastAsia="仿宋_GB2312"/>
          <w:kern w:val="44"/>
          <w:sz w:val="32"/>
          <w:szCs w:val="32"/>
          <w:highlight w:val="none"/>
        </w:rPr>
        <w:t>单位网上申报--网上申报通过后向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光明区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投资促进服务中心</w:t>
      </w:r>
      <w:r>
        <w:rPr>
          <w:rFonts w:hint="eastAsia" w:ascii="仿宋_GB2312" w:hAnsi="方正小标宋简体" w:eastAsia="仿宋_GB2312"/>
          <w:kern w:val="44"/>
          <w:sz w:val="32"/>
          <w:szCs w:val="32"/>
          <w:highlight w:val="none"/>
        </w:rPr>
        <w:t>提交申</w:t>
      </w:r>
      <w:r>
        <w:rPr>
          <w:rFonts w:hint="eastAsia" w:ascii="仿宋_GB2312" w:hAnsi="方正小标宋简体" w:eastAsia="仿宋_GB2312"/>
          <w:kern w:val="44"/>
          <w:sz w:val="32"/>
          <w:szCs w:val="32"/>
          <w:highlight w:val="none"/>
          <w:lang w:eastAsia="zh-CN"/>
        </w:rPr>
        <w:t>报</w:t>
      </w:r>
      <w:r>
        <w:rPr>
          <w:rFonts w:hint="eastAsia" w:ascii="仿宋_GB2312" w:hAnsi="方正小标宋简体" w:eastAsia="仿宋_GB2312"/>
          <w:kern w:val="44"/>
          <w:sz w:val="32"/>
          <w:szCs w:val="32"/>
          <w:highlight w:val="none"/>
        </w:rPr>
        <w:t>材料--初审--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征求相关部门意见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--</w:t>
      </w:r>
      <w:r>
        <w:rPr>
          <w:rFonts w:hint="eastAsia" w:ascii="仿宋_GB2312" w:hAnsi="方正小标宋简体" w:eastAsia="仿宋_GB2312"/>
          <w:kern w:val="44"/>
          <w:sz w:val="32"/>
          <w:szCs w:val="32"/>
          <w:highlight w:val="none"/>
        </w:rPr>
        <w:t>审定资助计划</w:t>
      </w:r>
      <w:r>
        <w:rPr>
          <w:rFonts w:hint="eastAsia" w:ascii="仿宋_GB2312" w:hAnsi="方正小标宋简体" w:eastAsia="仿宋_GB2312"/>
          <w:kern w:val="44"/>
          <w:sz w:val="32"/>
          <w:szCs w:val="32"/>
          <w:highlight w:val="none"/>
          <w:lang w:eastAsia="zh-CN"/>
        </w:rPr>
        <w:t>【 100 万元以下（含）的，由光明区投资促进服务中心审定；100 万元以上、500 万元（含）以下的，由分管区领导审定；500 万元以上的，由区经济发展专项资金领导小组会议审定）】</w:t>
      </w:r>
      <w:r>
        <w:rPr>
          <w:rFonts w:hint="eastAsia" w:ascii="仿宋_GB2312" w:hAnsi="方正小标宋简体" w:eastAsia="仿宋_GB2312"/>
          <w:kern w:val="44"/>
          <w:sz w:val="32"/>
          <w:szCs w:val="32"/>
          <w:highlight w:val="none"/>
        </w:rPr>
        <w:t>--社会公示--</w:t>
      </w:r>
      <w:r>
        <w:rPr>
          <w:rFonts w:hint="eastAsia" w:ascii="仿宋_GB2312" w:hAnsi="方正小标宋简体" w:eastAsia="仿宋_GB2312"/>
          <w:kern w:val="44"/>
          <w:sz w:val="32"/>
          <w:szCs w:val="32"/>
          <w:highlight w:val="none"/>
          <w:lang w:eastAsia="zh-CN"/>
        </w:rPr>
        <w:t>（如无异议或异议不成立）</w:t>
      </w:r>
      <w:r>
        <w:rPr>
          <w:rFonts w:hint="eastAsia" w:ascii="仿宋_GB2312" w:hAnsi="方正小标宋简体" w:eastAsia="仿宋_GB2312"/>
          <w:kern w:val="44"/>
          <w:sz w:val="32"/>
          <w:szCs w:val="32"/>
          <w:highlight w:val="none"/>
        </w:rPr>
        <w:t>下达项目资金计划--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光明区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投资促进服务中心</w:t>
      </w:r>
      <w:r>
        <w:rPr>
          <w:rFonts w:hint="eastAsia" w:ascii="仿宋_GB2312" w:hAnsi="方正小标宋简体" w:eastAsia="仿宋_GB2312"/>
          <w:kern w:val="44"/>
          <w:sz w:val="32"/>
          <w:szCs w:val="32"/>
          <w:highlight w:val="none"/>
        </w:rPr>
        <w:t>履行拨款程序。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五、申请材料</w:t>
      </w:r>
    </w:p>
    <w:p>
      <w:pPr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（一）</w:t>
      </w:r>
      <w:r>
        <w:rPr>
          <w:rFonts w:hint="eastAsia" w:ascii="仿宋_GB2312" w:eastAsia="仿宋_GB2312"/>
          <w:sz w:val="32"/>
          <w:szCs w:val="32"/>
          <w:highlight w:val="none"/>
        </w:rPr>
        <w:t>登录深圳市光明区企业服务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门户</w:t>
      </w:r>
      <w:r>
        <w:rPr>
          <w:rFonts w:hint="eastAsia" w:ascii="仿宋_GB2312" w:eastAsia="仿宋_GB2312"/>
          <w:sz w:val="32"/>
          <w:szCs w:val="32"/>
          <w:highlight w:val="none"/>
        </w:rPr>
        <w:t>（https://qyfwmh.szgm.gov.cn/#/home）在线填报</w:t>
      </w:r>
      <w:r>
        <w:rPr>
          <w:rFonts w:hint="eastAsia" w:ascii="仿宋_GB2312" w:hAnsi="仿宋_GB2312" w:eastAsia="仿宋_GB2312"/>
          <w:b w:val="0"/>
          <w:bCs w:val="0"/>
          <w:sz w:val="32"/>
          <w:highlight w:val="none"/>
        </w:rPr>
        <w:t>《深圳市光明区经济发展专项资金</w:t>
      </w:r>
      <w:r>
        <w:rPr>
          <w:rFonts w:hint="eastAsia" w:ascii="仿宋_GB2312" w:hAnsi="仿宋_GB2312" w:eastAsia="仿宋_GB2312"/>
          <w:b w:val="0"/>
          <w:bCs w:val="0"/>
          <w:sz w:val="32"/>
          <w:highlight w:val="none"/>
          <w:lang w:eastAsia="zh-CN"/>
        </w:rPr>
        <w:t>招商引资高管人才引进奖励资助项目</w:t>
      </w:r>
      <w:r>
        <w:rPr>
          <w:rFonts w:hint="eastAsia" w:ascii="仿宋_GB2312" w:hAnsi="仿宋_GB2312" w:eastAsia="仿宋_GB2312"/>
          <w:b w:val="0"/>
          <w:bCs w:val="0"/>
          <w:sz w:val="32"/>
          <w:highlight w:val="none"/>
        </w:rPr>
        <w:t>申请表》</w:t>
      </w:r>
      <w:r>
        <w:rPr>
          <w:rFonts w:hint="eastAsia" w:ascii="仿宋_GB2312" w:eastAsia="仿宋_GB2312"/>
          <w:b w:val="0"/>
          <w:bCs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（二）企业提供营业执照复印件（三证合一新版营业执照，未换领新版营业执照的，提交旧版营业执照、组织机构代码证、税务登记证）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/>
          <w:b/>
          <w:bCs/>
          <w:sz w:val="32"/>
          <w:highlight w:val="none"/>
        </w:rPr>
        <w:t>加盖</w:t>
      </w:r>
      <w:r>
        <w:rPr>
          <w:rFonts w:hint="eastAsia" w:ascii="仿宋_GB2312" w:hAnsi="仿宋_GB2312" w:eastAsia="仿宋_GB2312"/>
          <w:b/>
          <w:bCs/>
          <w:sz w:val="32"/>
          <w:highlight w:val="none"/>
          <w:lang w:eastAsia="zh-CN"/>
        </w:rPr>
        <w:t>申报</w:t>
      </w:r>
      <w:r>
        <w:rPr>
          <w:rFonts w:hint="eastAsia" w:ascii="仿宋_GB2312" w:hAnsi="仿宋_GB2312" w:eastAsia="仿宋_GB2312"/>
          <w:b/>
          <w:bCs/>
          <w:sz w:val="32"/>
          <w:highlight w:val="none"/>
        </w:rPr>
        <w:t>单位公章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（三）法人授权委托书，项目经办人身份证复印件</w:t>
      </w:r>
      <w:r>
        <w:rPr>
          <w:rFonts w:hint="eastAsia" w:ascii="仿宋_GB2312" w:hAnsi="仿宋_GB2312" w:eastAsia="仿宋_GB2312"/>
          <w:sz w:val="32"/>
          <w:highlight w:val="none"/>
        </w:rPr>
        <w:t>（</w:t>
      </w:r>
      <w:r>
        <w:rPr>
          <w:rFonts w:hint="eastAsia" w:ascii="仿宋_GB2312" w:hAnsi="仿宋_GB2312" w:eastAsia="仿宋_GB2312"/>
          <w:b/>
          <w:bCs/>
          <w:sz w:val="32"/>
          <w:highlight w:val="none"/>
        </w:rPr>
        <w:t>加盖</w:t>
      </w:r>
      <w:r>
        <w:rPr>
          <w:rFonts w:hint="eastAsia" w:ascii="仿宋_GB2312" w:hAnsi="仿宋_GB2312" w:eastAsia="仿宋_GB2312"/>
          <w:b/>
          <w:bCs/>
          <w:sz w:val="32"/>
          <w:highlight w:val="none"/>
          <w:lang w:eastAsia="zh-CN"/>
        </w:rPr>
        <w:t>申报</w:t>
      </w:r>
      <w:r>
        <w:rPr>
          <w:rFonts w:hint="eastAsia" w:ascii="仿宋_GB2312" w:hAnsi="仿宋_GB2312" w:eastAsia="仿宋_GB2312"/>
          <w:b/>
          <w:bCs/>
          <w:sz w:val="32"/>
          <w:highlight w:val="none"/>
        </w:rPr>
        <w:t>单位公章</w:t>
      </w:r>
      <w:r>
        <w:rPr>
          <w:rFonts w:hint="eastAsia" w:ascii="仿宋_GB2312" w:hAnsi="仿宋_GB2312" w:eastAsia="仿宋_GB2312"/>
          <w:sz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（四）</w:t>
      </w:r>
      <w:r>
        <w:rPr>
          <w:rFonts w:hint="eastAsia" w:ascii="仿宋_GB2312" w:hAnsi="仿宋_GB2312" w:eastAsia="仿宋_GB2312"/>
          <w:sz w:val="32"/>
          <w:highlight w:val="none"/>
        </w:rPr>
        <w:t>企业信用信息资料（在深圳信用网打印</w:t>
      </w:r>
      <w:r>
        <w:rPr>
          <w:rFonts w:hint="eastAsia" w:ascii="仿宋_GB2312" w:hAnsi="仿宋_GB2312" w:eastAsia="仿宋_GB2312"/>
          <w:b/>
          <w:bCs/>
          <w:sz w:val="32"/>
          <w:highlight w:val="none"/>
        </w:rPr>
        <w:t>完整版</w:t>
      </w:r>
      <w:r>
        <w:rPr>
          <w:rFonts w:hint="eastAsia" w:ascii="仿宋_GB2312" w:hAnsi="仿宋_GB2312" w:eastAsia="仿宋_GB2312"/>
          <w:sz w:val="32"/>
          <w:highlight w:val="none"/>
        </w:rPr>
        <w:t>信用报告）</w:t>
      </w:r>
      <w:r>
        <w:rPr>
          <w:rFonts w:hint="eastAsia" w:ascii="仿宋_GB2312" w:hAnsi="仿宋_GB2312" w:eastAsia="仿宋_GB2312"/>
          <w:sz w:val="32"/>
          <w:highlight w:val="none"/>
          <w:lang w:eastAsia="zh-CN"/>
        </w:rPr>
        <w:t>。</w:t>
      </w:r>
    </w:p>
    <w:p>
      <w:pPr>
        <w:pStyle w:val="2"/>
        <w:spacing w:line="560" w:lineRule="exact"/>
        <w:ind w:firstLine="640" w:firstLineChars="200"/>
        <w:rPr>
          <w:rFonts w:hint="eastAsia"/>
          <w:highlight w:val="none"/>
          <w:lang w:eastAsia="zh-CN"/>
        </w:rPr>
      </w:pPr>
      <w:r>
        <w:rPr>
          <w:rFonts w:hint="eastAsia" w:ascii="仿宋_GB2312" w:hAnsi="仿宋_GB2312" w:eastAsia="仿宋_GB2312"/>
          <w:sz w:val="32"/>
          <w:highlight w:val="none"/>
          <w:lang w:eastAsia="zh-CN"/>
        </w:rPr>
        <w:t>（五）迁入光明区后每个自然年度的纳税证明。</w:t>
      </w:r>
    </w:p>
    <w:p>
      <w:pPr>
        <w:pStyle w:val="2"/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highlight w:val="none"/>
          <w:lang w:eastAsia="zh-CN"/>
        </w:rPr>
        <w:t>（六）工业企业提供：</w:t>
      </w:r>
      <w:r>
        <w:rPr>
          <w:rFonts w:hint="default" w:ascii="仿宋_GB2312" w:hAnsi="仿宋_GB2312" w:eastAsia="仿宋_GB2312"/>
          <w:sz w:val="32"/>
          <w:highlight w:val="none"/>
          <w:lang w:val="en-US" w:eastAsia="zh-CN"/>
        </w:rPr>
        <w:t>2023</w:t>
      </w: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>年的《工业产销总值及主要产品产量表》截图；</w:t>
      </w:r>
    </w:p>
    <w:p>
      <w:pPr>
        <w:pStyle w:val="2"/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>服务业企业提供：</w:t>
      </w:r>
      <w:r>
        <w:rPr>
          <w:rFonts w:hint="default" w:ascii="仿宋_GB2312" w:hAnsi="仿宋_GB2312" w:eastAsia="仿宋_GB2312"/>
          <w:sz w:val="32"/>
          <w:highlight w:val="none"/>
          <w:lang w:val="en-US" w:eastAsia="zh-CN"/>
        </w:rPr>
        <w:t>2023</w:t>
      </w:r>
      <w:r>
        <w:rPr>
          <w:rFonts w:hint="eastAsia" w:ascii="仿宋_GB2312" w:hAnsi="仿宋_GB2312" w:eastAsia="仿宋_GB2312"/>
          <w:sz w:val="32"/>
          <w:highlight w:val="none"/>
          <w:lang w:val="en-US" w:eastAsia="zh-CN"/>
        </w:rPr>
        <w:t>年的《财务状况表》截图。</w:t>
      </w:r>
    </w:p>
    <w:p>
      <w:pPr>
        <w:pStyle w:val="2"/>
        <w:spacing w:line="560" w:lineRule="exact"/>
        <w:ind w:firstLine="642" w:firstLineChars="200"/>
        <w:rPr>
          <w:rFonts w:hint="eastAsia" w:ascii="仿宋_GB2312" w:hAnsi="仿宋_GB2312" w:eastAsia="仿宋_GB2312"/>
          <w:b/>
          <w:bCs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sz w:val="32"/>
          <w:highlight w:val="none"/>
          <w:lang w:val="en-US" w:eastAsia="zh-CN"/>
        </w:rPr>
        <w:t>备注：可从区、街道统计部门或企业统计员处获取。</w:t>
      </w:r>
    </w:p>
    <w:p>
      <w:pPr>
        <w:pStyle w:val="2"/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属于支持标准中相关资质的企业（世界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500强企业、中国500强企业、上市公司、深圳市工业百强企业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），提供资质证明材料（不属于则无需提供）。</w:t>
      </w:r>
    </w:p>
    <w:p>
      <w:pPr>
        <w:pStyle w:val="2"/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/>
          <w:sz w:val="32"/>
          <w:highlight w:val="none"/>
          <w:lang w:eastAsia="zh-CN"/>
        </w:rPr>
        <w:t>高管人才在职证明材料（劳动合同及任命文件等）、社保缴纳证明材料。</w:t>
      </w:r>
    </w:p>
    <w:p>
      <w:pPr>
        <w:pStyle w:val="2"/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高管个人</w:t>
      </w:r>
      <w:r>
        <w:rPr>
          <w:rFonts w:hint="eastAsia" w:ascii="仿宋_GB2312" w:hAnsi="仿宋_GB2312" w:eastAsia="仿宋_GB2312"/>
          <w:sz w:val="32"/>
          <w:highlight w:val="none"/>
          <w:lang w:eastAsia="zh-CN"/>
        </w:rPr>
        <w:t>近三年无犯罪记录证明。</w:t>
      </w:r>
    </w:p>
    <w:p>
      <w:pPr>
        <w:pStyle w:val="2"/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已取得高管人才引进奖励资助的银行到账凭证（请在凭证上对应写明该笔资助申请年份及申请人）。</w:t>
      </w:r>
    </w:p>
    <w:p>
      <w:pPr>
        <w:pStyle w:val="2"/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其他资料，如必要的情况说明等。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电子材料的文件名需反映文件内容。</w:t>
      </w:r>
      <w:r>
        <w:rPr>
          <w:rFonts w:hint="eastAsia" w:ascii="仿宋_GB2312" w:eastAsia="仿宋_GB2312"/>
          <w:sz w:val="32"/>
          <w:szCs w:val="32"/>
          <w:highlight w:val="none"/>
        </w:rPr>
        <w:t>电子材料审核通过后，请登录光明区企业服务门户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网</w:t>
      </w:r>
      <w:r>
        <w:rPr>
          <w:rFonts w:hint="eastAsia" w:ascii="仿宋_GB2312" w:eastAsia="仿宋_GB2312"/>
          <w:sz w:val="32"/>
          <w:szCs w:val="32"/>
          <w:highlight w:val="none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从平台</w:t>
      </w:r>
      <w:r>
        <w:rPr>
          <w:rFonts w:hint="eastAsia" w:ascii="仿宋_GB2312" w:eastAsia="仿宋_GB2312"/>
          <w:sz w:val="32"/>
          <w:szCs w:val="32"/>
          <w:highlight w:val="none"/>
        </w:rPr>
        <w:t>导出带水印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编号</w:t>
      </w:r>
      <w:r>
        <w:rPr>
          <w:rFonts w:hint="eastAsia" w:ascii="仿宋_GB2312" w:eastAsia="仿宋_GB2312"/>
          <w:sz w:val="32"/>
          <w:szCs w:val="32"/>
          <w:highlight w:val="none"/>
        </w:rPr>
        <w:t>的所有材料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  <w:lang w:eastAsia="zh-CN"/>
        </w:rPr>
        <w:t>所有材料均需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</w:rPr>
        <w:t>加盖申报单位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  <w:lang w:eastAsia="zh-CN"/>
        </w:rPr>
        <w:t>公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</w:rPr>
        <w:t>章，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申请书每页盖章，其他材料每份首页盖章，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</w:rPr>
        <w:t>多页的加盖骑缝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  <w:lang w:eastAsia="zh-CN"/>
        </w:rPr>
        <w:t>公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</w:rPr>
        <w:t>章，</w:t>
      </w:r>
      <w:r>
        <w:rPr>
          <w:rFonts w:hint="eastAsia" w:ascii="仿宋_GB2312" w:eastAsia="仿宋_GB2312"/>
          <w:sz w:val="32"/>
          <w:szCs w:val="32"/>
          <w:highlight w:val="none"/>
        </w:rPr>
        <w:t>一式1份，A4纸正反面打印，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非空白页（含封面）连续编写页码，</w:t>
      </w:r>
      <w:r>
        <w:rPr>
          <w:rFonts w:hint="eastAsia" w:ascii="仿宋_GB2312" w:eastAsia="仿宋_GB2312"/>
          <w:sz w:val="32"/>
          <w:szCs w:val="32"/>
          <w:highlight w:val="none"/>
        </w:rPr>
        <w:t>装订成册。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六、业务受理时间</w:t>
      </w:r>
    </w:p>
    <w:p>
      <w:pPr>
        <w:pStyle w:val="8"/>
        <w:tabs>
          <w:tab w:val="left" w:pos="0"/>
        </w:tabs>
        <w:spacing w:line="560" w:lineRule="exact"/>
        <w:ind w:firstLine="640"/>
        <w:rPr>
          <w:rFonts w:hint="eastAsia" w:cs="仿宋_GB2312"/>
          <w:szCs w:val="32"/>
          <w:highlight w:val="none"/>
        </w:rPr>
      </w:pPr>
      <w:r>
        <w:rPr>
          <w:rFonts w:hint="eastAsia" w:cs="仿宋_GB2312"/>
          <w:szCs w:val="32"/>
          <w:highlight w:val="none"/>
          <w:lang w:eastAsia="zh-CN"/>
        </w:rPr>
        <w:t>（一）</w:t>
      </w:r>
      <w:r>
        <w:rPr>
          <w:rFonts w:hint="eastAsia" w:cs="仿宋_GB2312"/>
          <w:szCs w:val="32"/>
          <w:highlight w:val="none"/>
        </w:rPr>
        <w:t>网络填报受理时间：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  <w:lang w:val="en" w:eastAsia="zh-CN"/>
        </w:rPr>
        <w:t>202</w:t>
      </w:r>
      <w:r>
        <w:rPr>
          <w:rFonts w:hint="default" w:hAnsi="宋体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  <w:lang w:val="en" w:eastAsia="zh-CN"/>
        </w:rPr>
        <w:t>年</w:t>
      </w:r>
      <w:r>
        <w:rPr>
          <w:rFonts w:hint="default" w:hAnsi="宋体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  <w:lang w:val="en" w:eastAsia="zh-CN"/>
        </w:rPr>
        <w:t>月</w:t>
      </w:r>
      <w:r>
        <w:rPr>
          <w:rFonts w:hint="default" w:hAnsi="宋体" w:cs="Times New Roman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  <w:lang w:val="en" w:eastAsia="zh-CN"/>
        </w:rPr>
        <w:t>日（星期</w:t>
      </w:r>
      <w:r>
        <w:rPr>
          <w:rFonts w:hint="eastAsia" w:hAnsi="宋体" w:cs="Times New Roman"/>
          <w:sz w:val="32"/>
          <w:szCs w:val="32"/>
          <w:highlight w:val="none"/>
          <w:lang w:val="en" w:eastAsia="zh-CN"/>
        </w:rPr>
        <w:t>三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  <w:lang w:val="en" w:eastAsia="zh-CN"/>
        </w:rPr>
        <w:t>）9:00至202</w:t>
      </w:r>
      <w:r>
        <w:rPr>
          <w:rFonts w:hint="default" w:hAnsi="宋体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  <w:lang w:val="en" w:eastAsia="zh-CN"/>
        </w:rPr>
        <w:t>年</w:t>
      </w:r>
      <w:r>
        <w:rPr>
          <w:rFonts w:hint="eastAsia" w:hAnsi="宋体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  <w:lang w:val="en" w:eastAsia="zh-CN"/>
        </w:rPr>
        <w:t>月</w:t>
      </w:r>
      <w:r>
        <w:rPr>
          <w:rFonts w:hint="eastAsia" w:hAnsi="宋体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  <w:lang w:val="en" w:eastAsia="zh-CN"/>
        </w:rPr>
        <w:t>日（星期</w:t>
      </w:r>
      <w:r>
        <w:rPr>
          <w:rFonts w:hint="eastAsia" w:hAnsi="宋体" w:cs="Times New Roman"/>
          <w:sz w:val="32"/>
          <w:szCs w:val="32"/>
          <w:highlight w:val="none"/>
          <w:lang w:val="en" w:eastAsia="zh-CN"/>
        </w:rPr>
        <w:t>二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  <w:lang w:val="en" w:eastAsia="zh-CN"/>
        </w:rPr>
        <w:t>）18:00</w:t>
      </w:r>
      <w:r>
        <w:rPr>
          <w:rFonts w:hint="eastAsia" w:cs="仿宋_GB2312"/>
          <w:b/>
          <w:bCs/>
          <w:szCs w:val="32"/>
          <w:highlight w:val="none"/>
        </w:rPr>
        <w:t>（注：超过网络填报受理的截止时间，不再受理新提交申请。网络填报受理截止前已在线提交申请，但后经初审被退回修改的，可于</w:t>
      </w:r>
      <w:r>
        <w:rPr>
          <w:rFonts w:hint="eastAsia" w:hAnsi="宋体"/>
          <w:b/>
          <w:bCs/>
          <w:szCs w:val="32"/>
          <w:highlight w:val="none"/>
        </w:rPr>
        <w:t>书面材料</w:t>
      </w:r>
      <w:r>
        <w:rPr>
          <w:rFonts w:hint="eastAsia" w:cs="仿宋_GB2312"/>
          <w:b/>
          <w:bCs/>
          <w:szCs w:val="32"/>
          <w:highlight w:val="none"/>
        </w:rPr>
        <w:t>受理截止前再次提交修改后的申请进行初审，初审通过后方可提交</w:t>
      </w:r>
      <w:r>
        <w:rPr>
          <w:rFonts w:hint="eastAsia" w:hAnsi="宋体"/>
          <w:b/>
          <w:bCs/>
          <w:szCs w:val="32"/>
          <w:highlight w:val="none"/>
        </w:rPr>
        <w:t>书面材料</w:t>
      </w:r>
      <w:r>
        <w:rPr>
          <w:rFonts w:hint="eastAsia" w:cs="仿宋_GB2312"/>
          <w:b/>
          <w:bCs/>
          <w:szCs w:val="32"/>
          <w:highlight w:val="none"/>
        </w:rPr>
        <w:t>）</w:t>
      </w:r>
      <w:r>
        <w:rPr>
          <w:rFonts w:hint="eastAsia" w:cs="仿宋_GB2312"/>
          <w:szCs w:val="32"/>
          <w:highlight w:val="none"/>
        </w:rPr>
        <w:t>。</w:t>
      </w:r>
    </w:p>
    <w:p>
      <w:pPr>
        <w:pStyle w:val="8"/>
        <w:tabs>
          <w:tab w:val="left" w:pos="0"/>
        </w:tabs>
        <w:spacing w:line="560" w:lineRule="exact"/>
        <w:ind w:firstLine="640"/>
        <w:rPr>
          <w:rFonts w:hint="eastAsia" w:cs="仿宋_GB2312"/>
          <w:szCs w:val="32"/>
          <w:highlight w:val="none"/>
        </w:rPr>
      </w:pPr>
      <w:r>
        <w:rPr>
          <w:rFonts w:hint="eastAsia" w:cs="仿宋_GB2312"/>
          <w:szCs w:val="32"/>
          <w:highlight w:val="none"/>
        </w:rPr>
        <w:t>（二）书面材料受理时间：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  <w:lang w:val="en" w:eastAsia="zh-CN"/>
        </w:rPr>
        <w:t>202</w:t>
      </w:r>
      <w:r>
        <w:rPr>
          <w:rFonts w:hint="default" w:hAnsi="宋体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  <w:lang w:val="en" w:eastAsia="zh-CN"/>
        </w:rPr>
        <w:t>年</w:t>
      </w:r>
      <w:r>
        <w:rPr>
          <w:rFonts w:hint="default" w:hAnsi="宋体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  <w:lang w:val="en" w:eastAsia="zh-CN"/>
        </w:rPr>
        <w:t>月</w:t>
      </w:r>
      <w:r>
        <w:rPr>
          <w:rFonts w:hint="default" w:hAnsi="宋体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hAnsi="宋体" w:cs="Times New Roman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  <w:lang w:val="en" w:eastAsia="zh-CN"/>
        </w:rPr>
        <w:t>日（星期</w:t>
      </w:r>
      <w:r>
        <w:rPr>
          <w:rFonts w:hint="eastAsia" w:hAnsi="宋体" w:cs="Times New Roman"/>
          <w:sz w:val="32"/>
          <w:szCs w:val="32"/>
          <w:highlight w:val="none"/>
          <w:lang w:val="en" w:eastAsia="zh-CN"/>
        </w:rPr>
        <w:t>三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  <w:lang w:val="en" w:eastAsia="zh-CN"/>
        </w:rPr>
        <w:t>）9:00至202</w:t>
      </w:r>
      <w:r>
        <w:rPr>
          <w:rFonts w:hint="default" w:hAnsi="宋体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  <w:lang w:val="en" w:eastAsia="zh-CN"/>
        </w:rPr>
        <w:t>年</w:t>
      </w:r>
      <w:r>
        <w:rPr>
          <w:rFonts w:hint="default" w:hAnsi="宋体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  <w:lang w:val="en" w:eastAsia="zh-CN"/>
        </w:rPr>
        <w:t>月</w:t>
      </w:r>
      <w:r>
        <w:rPr>
          <w:rFonts w:hint="eastAsia" w:hAnsi="宋体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  <w:lang w:val="en" w:eastAsia="zh-CN"/>
        </w:rPr>
        <w:t>日（星期</w:t>
      </w:r>
      <w:r>
        <w:rPr>
          <w:rFonts w:hint="eastAsia" w:hAnsi="宋体" w:cs="Times New Roman"/>
          <w:sz w:val="32"/>
          <w:szCs w:val="32"/>
          <w:highlight w:val="none"/>
          <w:lang w:val="en" w:eastAsia="zh-CN"/>
        </w:rPr>
        <w:t>二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  <w:lang w:val="en" w:eastAsia="zh-CN"/>
        </w:rPr>
        <w:t>）18:00</w:t>
      </w:r>
      <w:r>
        <w:rPr>
          <w:rFonts w:hint="eastAsia" w:cs="仿宋_GB2312"/>
          <w:b/>
          <w:bCs/>
          <w:szCs w:val="32"/>
          <w:highlight w:val="none"/>
        </w:rPr>
        <w:t>（注：</w:t>
      </w:r>
      <w:r>
        <w:rPr>
          <w:rFonts w:hint="eastAsia" w:cs="仿宋_GB2312"/>
          <w:b/>
          <w:bCs/>
          <w:szCs w:val="32"/>
          <w:highlight w:val="none"/>
          <w:lang w:eastAsia="zh-CN"/>
        </w:rPr>
        <w:t>仅工作日受理，</w:t>
      </w:r>
      <w:r>
        <w:rPr>
          <w:rFonts w:hint="eastAsia" w:cs="仿宋_GB2312"/>
          <w:b/>
          <w:bCs/>
          <w:szCs w:val="32"/>
          <w:highlight w:val="none"/>
        </w:rPr>
        <w:t>网上初审通过后请及时提交书面材料，成功提交书面材料的项目才算完成申报）。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受理地点：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光明区公共服务平台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楼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342C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室。请提前预约。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0"/>
        <w:textAlignment w:val="auto"/>
        <w:rPr>
          <w:rFonts w:hint="eastAsia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业务咨询：</w:t>
      </w:r>
      <w:r>
        <w:rPr>
          <w:rFonts w:hint="eastAsia" w:cs="仿宋_GB2312"/>
          <w:sz w:val="32"/>
          <w:szCs w:val="32"/>
          <w:highlight w:val="none"/>
          <w:lang w:val="en-US" w:eastAsia="zh-CN"/>
        </w:rPr>
        <w:t>蓝工</w:t>
      </w:r>
      <w:r>
        <w:rPr>
          <w:rFonts w:hint="eastAsia" w:cs="仿宋_GB2312"/>
          <w:sz w:val="32"/>
          <w:szCs w:val="32"/>
          <w:highlight w:val="none"/>
          <w:lang w:eastAsia="zh-CN"/>
        </w:rPr>
        <w:t>，电话</w:t>
      </w:r>
      <w:r>
        <w:rPr>
          <w:rFonts w:hint="eastAsia" w:cs="仿宋_GB2312"/>
          <w:sz w:val="32"/>
          <w:szCs w:val="32"/>
          <w:highlight w:val="none"/>
          <w:lang w:val="en-US" w:eastAsia="zh-CN"/>
        </w:rPr>
        <w:t>0755-</w:t>
      </w:r>
      <w:r>
        <w:rPr>
          <w:rFonts w:hint="eastAsia"/>
          <w:highlight w:val="none"/>
          <w:lang w:val="en-US" w:eastAsia="zh-CN"/>
        </w:rPr>
        <w:t>88215943</w:t>
      </w:r>
      <w:r>
        <w:rPr>
          <w:rFonts w:hint="eastAsia" w:cs="仿宋_GB2312"/>
          <w:b w:val="0"/>
          <w:bCs w:val="0"/>
          <w:sz w:val="32"/>
          <w:szCs w:val="32"/>
          <w:highlight w:val="none"/>
          <w:lang w:eastAsia="zh-CN"/>
        </w:rPr>
        <w:t>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cs="仿宋_GB2312"/>
          <w:sz w:val="32"/>
          <w:szCs w:val="32"/>
          <w:highlight w:val="none"/>
          <w:lang w:eastAsia="zh-CN"/>
        </w:rPr>
        <w:t>系统技术支持：15889697176或QQ号2577372164。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七、业务受理部门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深圳市光明区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投资促进服务中心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黑体" w:eastAsia="黑体" w:cs="Times New Roman"/>
          <w:b w:val="0"/>
          <w:kern w:val="2"/>
          <w:sz w:val="32"/>
          <w:szCs w:val="22"/>
          <w:highlight w:val="none"/>
          <w:lang w:eastAsia="zh-CN"/>
        </w:rPr>
        <w:t>八</w:t>
      </w:r>
      <w:r>
        <w:rPr>
          <w:rFonts w:hint="eastAsia" w:ascii="黑体" w:hAnsi="黑体" w:eastAsia="黑体" w:cs="Times New Roman"/>
          <w:b w:val="0"/>
          <w:kern w:val="2"/>
          <w:sz w:val="32"/>
          <w:szCs w:val="22"/>
          <w:highlight w:val="none"/>
        </w:rPr>
        <w:t>、注意事项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</w:t>
      </w:r>
      <w:r>
        <w:rPr>
          <w:rFonts w:hint="eastAsia" w:ascii="仿宋_GB2312" w:eastAsia="仿宋_GB2312"/>
          <w:sz w:val="32"/>
          <w:szCs w:val="32"/>
          <w:highlight w:val="none"/>
        </w:rPr>
        <w:t>同一企业同类事项满足光明区多项政策（包括光明区经济发展专项资金政策等）支持条件的，按“就高原则”只支持一项。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申报单位不得以同一事项重复申报或者多头申报区级专项资金资助，重复使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用同一发票支付申报项目可视为重复申报。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光明区投资促进服务中心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从未委托任何机构或个人代理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招商引资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资助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项目的资金申报事宜，请项目单位自主申报项目。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光明区投资促进服务中心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将严格按照有关标准和程序受理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，不收取任何费用。如有任何机构或个人假借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光明区投资促进服务中心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工作人员名义向企业收取费用的，请知情者向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光明区投资促进服务中心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举报。</w:t>
      </w:r>
    </w:p>
    <w:p>
      <w:pPr>
        <w:pStyle w:val="2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申报单位及相关工作人员在</w:t>
      </w:r>
      <w:r>
        <w:rPr>
          <w:rFonts w:hint="eastAsia" w:ascii="仿宋_GB2312" w:eastAsia="仿宋_GB2312"/>
          <w:sz w:val="32"/>
          <w:szCs w:val="32"/>
          <w:highlight w:val="none"/>
        </w:rPr>
        <w:t>经济发展专项资金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的申请、评审、使用过程中，存在利用不正当手段骗取、协助骗取</w:t>
      </w:r>
      <w:r>
        <w:rPr>
          <w:rFonts w:hint="eastAsia" w:ascii="仿宋_GB2312" w:eastAsia="仿宋_GB2312"/>
          <w:sz w:val="32"/>
          <w:szCs w:val="32"/>
          <w:highlight w:val="none"/>
        </w:rPr>
        <w:t>经济发展专项资金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等情形的，或拒绝配合产业资金绩效评价、监督检查或违反书面承诺的，由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光明区投资促进服务中心</w:t>
      </w:r>
      <w:r>
        <w:rPr>
          <w:rFonts w:hint="eastAsia" w:ascii="仿宋_GB2312" w:hAnsi="仿宋_GB2312" w:eastAsia="仿宋_GB2312" w:cs="仿宋_GB2312"/>
          <w:szCs w:val="32"/>
          <w:highlight w:val="none"/>
        </w:rPr>
        <w:t>会同财政部门收回资助资金，并按照有关法律、法规、规章的规定追究相应责任；涉嫌犯罪的，依法移送司法机关处理。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eastAsia="zh-CN" w:bidi="ar-SA"/>
        </w:rPr>
        <w:t>申报单位应当自主申报，不得委托中介，一经发现，拒绝受理。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textAlignment w:val="auto"/>
        <w:rPr>
          <w:highlight w:val="none"/>
        </w:rPr>
      </w:pPr>
    </w:p>
    <w:sectPr>
      <w:footerReference r:id="rId3" w:type="default"/>
      <w:pgSz w:w="11906" w:h="16838"/>
      <w:pgMar w:top="1440" w:right="144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M6p&#10;ebnPAAAABQEAAA8AAAAAAAAAAQAgAAAAOAAAAGRycy9kb3ducmV2LnhtbFBLAQIUABQAAAAIAIdO&#10;4kCTrSFu3QEAAL4DAAAOAAAAAAAAAAEAIAAAADQBAABkcnMvZTJvRG9jLnhtbFBLBQYAAAAABgAG&#10;AFkBAACD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F76976"/>
    <w:multiLevelType w:val="singleLevel"/>
    <w:tmpl w:val="E3F76976"/>
    <w:lvl w:ilvl="0" w:tentative="0">
      <w:start w:val="7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F22C8"/>
    <w:rsid w:val="0CDF8B84"/>
    <w:rsid w:val="157FDFC8"/>
    <w:rsid w:val="18DF22C8"/>
    <w:rsid w:val="2DAFE506"/>
    <w:rsid w:val="2FBF57C4"/>
    <w:rsid w:val="39DF0736"/>
    <w:rsid w:val="3FEE443D"/>
    <w:rsid w:val="4DF5717C"/>
    <w:rsid w:val="53BFCC6D"/>
    <w:rsid w:val="57BF5D11"/>
    <w:rsid w:val="5BBE1C1C"/>
    <w:rsid w:val="5DF25D85"/>
    <w:rsid w:val="5EF6CD90"/>
    <w:rsid w:val="5F198E5D"/>
    <w:rsid w:val="5F1ECAC8"/>
    <w:rsid w:val="63FC4677"/>
    <w:rsid w:val="66914D38"/>
    <w:rsid w:val="67DEB0EA"/>
    <w:rsid w:val="6DFE0470"/>
    <w:rsid w:val="6E5F3E30"/>
    <w:rsid w:val="73EFD913"/>
    <w:rsid w:val="77B4CA89"/>
    <w:rsid w:val="77E7272E"/>
    <w:rsid w:val="77F77EF6"/>
    <w:rsid w:val="79BB3A5F"/>
    <w:rsid w:val="7A3DC83D"/>
    <w:rsid w:val="7B4D8F9A"/>
    <w:rsid w:val="7BFB0139"/>
    <w:rsid w:val="7BFDC633"/>
    <w:rsid w:val="7DA75E48"/>
    <w:rsid w:val="7DDD528E"/>
    <w:rsid w:val="7E3FB4DA"/>
    <w:rsid w:val="7EBF9A21"/>
    <w:rsid w:val="7F8C3469"/>
    <w:rsid w:val="7FBB1642"/>
    <w:rsid w:val="8F7704AD"/>
    <w:rsid w:val="9BBDD6A3"/>
    <w:rsid w:val="A73FF04B"/>
    <w:rsid w:val="AADF64A6"/>
    <w:rsid w:val="AF56D7FF"/>
    <w:rsid w:val="B33DFCB3"/>
    <w:rsid w:val="B4679C54"/>
    <w:rsid w:val="B77F816F"/>
    <w:rsid w:val="B79F1A75"/>
    <w:rsid w:val="B7DE4E27"/>
    <w:rsid w:val="BDDF2726"/>
    <w:rsid w:val="BEEF960C"/>
    <w:rsid w:val="BF6F9A63"/>
    <w:rsid w:val="CFDF28DA"/>
    <w:rsid w:val="DD5FA146"/>
    <w:rsid w:val="DDED6D2D"/>
    <w:rsid w:val="DF7EC4E5"/>
    <w:rsid w:val="DFEFD4EC"/>
    <w:rsid w:val="DFFA2874"/>
    <w:rsid w:val="E3E7E542"/>
    <w:rsid w:val="E79B7CBE"/>
    <w:rsid w:val="EDFF3088"/>
    <w:rsid w:val="EEBBDACF"/>
    <w:rsid w:val="EF57425C"/>
    <w:rsid w:val="F3F7DF70"/>
    <w:rsid w:val="F4F2BFBD"/>
    <w:rsid w:val="F5FD276E"/>
    <w:rsid w:val="F7FF03F9"/>
    <w:rsid w:val="F97CC761"/>
    <w:rsid w:val="F9FD8265"/>
    <w:rsid w:val="F9FF80A1"/>
    <w:rsid w:val="FCD91F7B"/>
    <w:rsid w:val="FCFEE9E2"/>
    <w:rsid w:val="FDEA286C"/>
    <w:rsid w:val="FDF759D3"/>
    <w:rsid w:val="FF2CDA14"/>
    <w:rsid w:val="FF8B24DD"/>
    <w:rsid w:val="FFDB77A8"/>
    <w:rsid w:val="FFDE7092"/>
    <w:rsid w:val="FFF33F44"/>
    <w:rsid w:val="FFF701FC"/>
    <w:rsid w:val="FFFF15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3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3"/>
    <w:pPr>
      <w:spacing w:line="540" w:lineRule="exact"/>
      <w:jc w:val="left"/>
    </w:pPr>
    <w:rPr>
      <w:rFonts w:ascii="楷体_GB2312" w:eastAsia="楷体_GB2312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我的正文"/>
    <w:basedOn w:val="1"/>
    <w:qFormat/>
    <w:uiPriority w:val="0"/>
    <w:pPr>
      <w:spacing w:line="560" w:lineRule="exact"/>
      <w:ind w:firstLine="420" w:firstLineChars="200"/>
    </w:pPr>
    <w:rPr>
      <w:rFonts w:ascii="仿宋_GB2312" w:hAns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Office_11.8.2.12024_F1E327BC-269C-435d-A152-05C5408002CA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2022-09-20T23:15:00Z</dcterms:created>
  <dc:creator>huawei</dc:creator>
  <cp:lastModifiedBy>huawei</cp:lastModifiedBy>
  <dcterms:modified xsi:type="dcterms:W3CDTF">2024-03-26T17:50:47Z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2052-11.8.2.12024</vt:lpwstr>
  </property>
  <property fmtid="{D5CDD505-2E9C-101B-9397-08002B2CF9AE}" pid="3" name="ICV">
    <vt:lpwstr>C88F20D4476EE8E6657DE6653FAD7E89</vt:lpwstr>
  </property>
</Properties>
</file>