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3D2F4" w14:textId="77777777" w:rsidR="005F7B53" w:rsidRDefault="005F7B53" w:rsidP="005F7B53">
      <w:pPr>
        <w:pStyle w:val="a5"/>
        <w:widowControl/>
        <w:spacing w:before="0" w:beforeAutospacing="0" w:after="0" w:afterAutospacing="0" w:line="560" w:lineRule="exact"/>
        <w:jc w:val="center"/>
        <w:rPr>
          <w:rFonts w:ascii="方正小标宋简体" w:eastAsia="方正小标宋简体" w:hAnsi="方正小标宋简体" w:cs="方正小标宋简体"/>
          <w:kern w:val="2"/>
          <w:sz w:val="44"/>
          <w:szCs w:val="44"/>
        </w:rPr>
      </w:pPr>
      <w:bookmarkStart w:id="0" w:name="_Hlk131406576"/>
      <w:r>
        <w:rPr>
          <w:rFonts w:ascii="方正小标宋简体" w:eastAsia="方正小标宋简体" w:hAnsi="方正小标宋简体" w:cs="方正小标宋简体" w:hint="eastAsia"/>
          <w:kern w:val="2"/>
          <w:sz w:val="44"/>
          <w:szCs w:val="44"/>
        </w:rPr>
        <w:t>光明区2022年支持智能建造、智慧工地、智慧建筑等领域特色应用场景项目</w:t>
      </w:r>
    </w:p>
    <w:p w14:paraId="48F0D42D" w14:textId="77777777" w:rsidR="005F7B53" w:rsidRDefault="005F7B53" w:rsidP="005F7B53">
      <w:pPr>
        <w:pStyle w:val="a5"/>
        <w:widowControl/>
        <w:spacing w:before="0" w:beforeAutospacing="0" w:after="0" w:afterAutospacing="0" w:line="560" w:lineRule="exact"/>
        <w:jc w:val="center"/>
        <w:rPr>
          <w:rFonts w:ascii="方正小标宋简体" w:eastAsia="方正小标宋简体" w:hAnsi="方正小标宋简体" w:cs="方正小标宋简体"/>
          <w:kern w:val="2"/>
          <w:sz w:val="44"/>
          <w:szCs w:val="44"/>
        </w:rPr>
      </w:pPr>
      <w:r>
        <w:rPr>
          <w:rFonts w:ascii="方正小标宋简体" w:eastAsia="方正小标宋简体" w:hAnsi="方正小标宋简体" w:cs="方正小标宋简体" w:hint="eastAsia"/>
          <w:kern w:val="2"/>
          <w:sz w:val="44"/>
          <w:szCs w:val="44"/>
        </w:rPr>
        <w:t>申报指南</w:t>
      </w:r>
      <w:bookmarkEnd w:id="0"/>
    </w:p>
    <w:p w14:paraId="5A088DCD" w14:textId="77777777" w:rsidR="005F7B53" w:rsidRDefault="005F7B53" w:rsidP="005F7B53">
      <w:pPr>
        <w:pStyle w:val="a5"/>
        <w:widowControl/>
        <w:spacing w:before="0" w:beforeAutospacing="0" w:after="0" w:afterAutospacing="0" w:line="560" w:lineRule="exact"/>
        <w:jc w:val="center"/>
        <w:rPr>
          <w:rFonts w:ascii="黑体" w:eastAsia="黑体" w:hAnsi="黑体" w:cs="黑体"/>
          <w:sz w:val="32"/>
          <w:szCs w:val="32"/>
        </w:rPr>
      </w:pPr>
    </w:p>
    <w:p w14:paraId="1534C7F1"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一、设定依据</w:t>
      </w:r>
    </w:p>
    <w:p w14:paraId="24E7338E" w14:textId="77777777" w:rsidR="005F7B53" w:rsidRDefault="005F7B53" w:rsidP="005F7B53">
      <w:pPr>
        <w:spacing w:line="560" w:lineRule="exact"/>
        <w:ind w:firstLineChars="200" w:firstLine="640"/>
        <w:rPr>
          <w:rFonts w:ascii="仿宋_GB2312" w:eastAsia="仿宋_GB2312" w:hAnsi="仿宋_GB2312" w:cs="仿宋_GB2312"/>
          <w:sz w:val="32"/>
          <w:szCs w:val="22"/>
        </w:rPr>
      </w:pPr>
      <w:r>
        <w:rPr>
          <w:rFonts w:ascii="仿宋_GB2312" w:eastAsia="仿宋_GB2312" w:hAnsi="仿宋_GB2312" w:cs="仿宋_GB2312" w:hint="eastAsia"/>
          <w:sz w:val="32"/>
          <w:szCs w:val="22"/>
        </w:rPr>
        <w:t>（一）《光明区经济发展专项资金管理办法》（</w:t>
      </w:r>
      <w:proofErr w:type="gramStart"/>
      <w:r>
        <w:rPr>
          <w:rFonts w:ascii="仿宋_GB2312" w:eastAsia="仿宋_GB2312" w:hAnsi="仿宋_GB2312" w:cs="仿宋_GB2312" w:hint="eastAsia"/>
          <w:sz w:val="32"/>
          <w:szCs w:val="22"/>
        </w:rPr>
        <w:t>深光府规</w:t>
      </w:r>
      <w:proofErr w:type="gramEnd"/>
      <w:r>
        <w:rPr>
          <w:rFonts w:ascii="仿宋_GB2312" w:eastAsia="仿宋_GB2312" w:hAnsi="仿宋_GB2312" w:cs="仿宋_GB2312" w:hint="eastAsia"/>
          <w:sz w:val="32"/>
          <w:szCs w:val="22"/>
        </w:rPr>
        <w:t>〔202</w:t>
      </w:r>
      <w:r>
        <w:rPr>
          <w:rFonts w:ascii="仿宋_GB2312" w:eastAsia="仿宋_GB2312" w:hAnsi="仿宋_GB2312" w:cs="仿宋_GB2312"/>
          <w:sz w:val="32"/>
          <w:szCs w:val="22"/>
        </w:rPr>
        <w:t>3</w:t>
      </w:r>
      <w:r>
        <w:rPr>
          <w:rFonts w:ascii="仿宋_GB2312" w:eastAsia="仿宋_GB2312" w:hAnsi="仿宋_GB2312" w:cs="仿宋_GB2312" w:hint="eastAsia"/>
          <w:sz w:val="32"/>
          <w:szCs w:val="22"/>
        </w:rPr>
        <w:t>〕</w:t>
      </w:r>
      <w:r>
        <w:rPr>
          <w:rFonts w:ascii="仿宋_GB2312" w:eastAsia="仿宋_GB2312" w:hAnsi="仿宋_GB2312" w:cs="仿宋_GB2312"/>
          <w:sz w:val="32"/>
          <w:szCs w:val="22"/>
        </w:rPr>
        <w:t>15</w:t>
      </w:r>
      <w:r>
        <w:rPr>
          <w:rFonts w:ascii="仿宋_GB2312" w:eastAsia="仿宋_GB2312" w:hAnsi="仿宋_GB2312" w:cs="仿宋_GB2312" w:hint="eastAsia"/>
          <w:sz w:val="32"/>
          <w:szCs w:val="22"/>
        </w:rPr>
        <w:t>号）</w:t>
      </w:r>
    </w:p>
    <w:p w14:paraId="54B1A19B"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（二）《光明区支持建筑科技高质量发展若干措施》（</w:t>
      </w:r>
      <w:proofErr w:type="gramStart"/>
      <w:r>
        <w:rPr>
          <w:rFonts w:ascii="仿宋_GB2312" w:eastAsia="仿宋_GB2312" w:hAnsi="仿宋_GB2312" w:cs="仿宋_GB2312" w:hint="eastAsia"/>
          <w:sz w:val="32"/>
          <w:szCs w:val="32"/>
        </w:rPr>
        <w:t>深光府规</w:t>
      </w:r>
      <w:proofErr w:type="gramEnd"/>
      <w:r>
        <w:rPr>
          <w:rFonts w:ascii="仿宋_GB2312" w:eastAsia="仿宋_GB2312" w:hAnsi="仿宋_GB2312" w:cs="仿宋_GB2312" w:hint="eastAsia"/>
          <w:sz w:val="32"/>
          <w:szCs w:val="32"/>
        </w:rPr>
        <w:t>〔2022〕13号）</w:t>
      </w:r>
    </w:p>
    <w:p w14:paraId="3D919B0A"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（三）《光明区支持建筑科技高质量发展扶持计划操作规程》（</w:t>
      </w:r>
      <w:proofErr w:type="gramStart"/>
      <w:r>
        <w:rPr>
          <w:rFonts w:ascii="仿宋_GB2312" w:eastAsia="仿宋_GB2312" w:hAnsi="仿宋_GB2312" w:cs="仿宋_GB2312" w:hint="eastAsia"/>
          <w:sz w:val="32"/>
          <w:szCs w:val="32"/>
        </w:rPr>
        <w:t>深光住</w:t>
      </w:r>
      <w:proofErr w:type="gramEnd"/>
      <w:r>
        <w:rPr>
          <w:rFonts w:ascii="仿宋_GB2312" w:eastAsia="仿宋_GB2312" w:hAnsi="仿宋_GB2312" w:cs="仿宋_GB2312" w:hint="eastAsia"/>
          <w:sz w:val="32"/>
          <w:szCs w:val="32"/>
        </w:rPr>
        <w:t>建字〔2023〕226号）</w:t>
      </w:r>
    </w:p>
    <w:p w14:paraId="15F59F69"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二、支持对象、</w:t>
      </w:r>
      <w:r>
        <w:rPr>
          <w:rFonts w:ascii="黑体" w:eastAsia="黑体" w:hAnsi="黑体" w:cs="黑体"/>
          <w:sz w:val="32"/>
          <w:szCs w:val="32"/>
        </w:rPr>
        <w:t>方式</w:t>
      </w:r>
      <w:r>
        <w:rPr>
          <w:rFonts w:ascii="黑体" w:eastAsia="黑体" w:hAnsi="黑体" w:cs="黑体" w:hint="eastAsia"/>
          <w:sz w:val="32"/>
          <w:szCs w:val="32"/>
        </w:rPr>
        <w:t>、</w:t>
      </w:r>
      <w:r>
        <w:rPr>
          <w:rFonts w:ascii="黑体" w:eastAsia="黑体" w:hAnsi="黑体" w:cs="黑体"/>
          <w:sz w:val="32"/>
          <w:szCs w:val="32"/>
        </w:rPr>
        <w:t>项目类别</w:t>
      </w:r>
      <w:r>
        <w:rPr>
          <w:rFonts w:ascii="黑体" w:eastAsia="黑体" w:hAnsi="黑体" w:cs="黑体" w:hint="eastAsia"/>
          <w:sz w:val="32"/>
          <w:szCs w:val="32"/>
        </w:rPr>
        <w:t>和标准</w:t>
      </w:r>
    </w:p>
    <w:p w14:paraId="0AF12B48" w14:textId="77777777" w:rsidR="005F7B53" w:rsidRDefault="005F7B53" w:rsidP="005F7B53">
      <w:pPr>
        <w:spacing w:line="560" w:lineRule="exact"/>
        <w:ind w:firstLineChars="200" w:firstLine="640"/>
        <w:outlineLvl w:val="1"/>
        <w:rPr>
          <w:rFonts w:ascii="仿宋_GB2312" w:eastAsia="仿宋_GB2312" w:hAnsi="楷体_GB2312" w:cs="楷体_GB2312"/>
          <w:sz w:val="32"/>
          <w:szCs w:val="32"/>
        </w:rPr>
      </w:pPr>
      <w:r>
        <w:rPr>
          <w:rFonts w:ascii="楷体_GB2312" w:eastAsia="楷体_GB2312" w:hAnsi="楷体_GB2312" w:cs="楷体_GB2312" w:hint="eastAsia"/>
          <w:sz w:val="32"/>
          <w:szCs w:val="32"/>
        </w:rPr>
        <w:t>（一）支持对象：</w:t>
      </w:r>
      <w:r>
        <w:rPr>
          <w:rFonts w:ascii="仿宋_GB2312" w:eastAsia="仿宋_GB2312" w:hAnsi="楷体_GB2312" w:cs="楷体_GB2312" w:hint="eastAsia"/>
          <w:sz w:val="32"/>
          <w:szCs w:val="32"/>
        </w:rPr>
        <w:t>从事房屋建筑、土木工程、安装工程、装修工程等活动的建筑业企业，</w:t>
      </w:r>
      <w:r>
        <w:rPr>
          <w:rFonts w:ascii="仿宋_GB2312" w:eastAsia="仿宋_GB2312" w:hAnsi="楷体_GB2312" w:cs="楷体_GB2312"/>
          <w:sz w:val="32"/>
          <w:szCs w:val="32"/>
        </w:rPr>
        <w:t>以及</w:t>
      </w:r>
      <w:r>
        <w:rPr>
          <w:rFonts w:ascii="仿宋_GB2312" w:eastAsia="仿宋_GB2312" w:hAnsi="楷体_GB2312" w:cs="楷体_GB2312" w:hint="eastAsia"/>
          <w:sz w:val="32"/>
          <w:szCs w:val="32"/>
        </w:rPr>
        <w:t>从事勘察设计、咨询、监理、劳务管理、检验检测、物业管理、部品部件及材料生产、建筑科技创新等活动的上下游企业，及相关</w:t>
      </w:r>
      <w:r>
        <w:rPr>
          <w:rFonts w:ascii="仿宋_GB2312" w:eastAsia="仿宋_GB2312" w:hAnsi="楷体_GB2312" w:cs="楷体_GB2312"/>
          <w:sz w:val="32"/>
          <w:szCs w:val="32"/>
        </w:rPr>
        <w:t>科研</w:t>
      </w:r>
      <w:r>
        <w:rPr>
          <w:rFonts w:ascii="仿宋_GB2312" w:eastAsia="仿宋_GB2312" w:hAnsi="楷体_GB2312" w:cs="楷体_GB2312" w:hint="eastAsia"/>
          <w:sz w:val="32"/>
          <w:szCs w:val="32"/>
        </w:rPr>
        <w:t>机构。</w:t>
      </w:r>
    </w:p>
    <w:p w14:paraId="61161C1B" w14:textId="77777777" w:rsidR="005F7B53" w:rsidRDefault="005F7B53" w:rsidP="005F7B53">
      <w:pPr>
        <w:spacing w:line="560" w:lineRule="exact"/>
        <w:ind w:firstLineChars="200" w:firstLine="640"/>
        <w:outlineLvl w:val="1"/>
        <w:rPr>
          <w:rFonts w:ascii="仿宋_GB2312" w:eastAsia="仿宋_GB2312" w:hAnsi="楷体_GB2312" w:cs="楷体_GB2312"/>
          <w:sz w:val="32"/>
          <w:szCs w:val="32"/>
        </w:rPr>
      </w:pPr>
      <w:r>
        <w:rPr>
          <w:rFonts w:ascii="楷体_GB2312" w:eastAsia="楷体_GB2312" w:hAnsi="楷体_GB2312" w:cs="楷体_GB2312" w:hint="eastAsia"/>
          <w:sz w:val="32"/>
          <w:szCs w:val="32"/>
        </w:rPr>
        <w:t>（二）支持方式：</w:t>
      </w:r>
      <w:r>
        <w:rPr>
          <w:rFonts w:ascii="仿宋_GB2312" w:eastAsia="仿宋_GB2312" w:hAnsi="楷体_GB2312" w:cs="楷体_GB2312" w:hint="eastAsia"/>
          <w:sz w:val="32"/>
          <w:szCs w:val="32"/>
        </w:rPr>
        <w:t>事后资助，受年度财政预算安排总量控制。</w:t>
      </w:r>
    </w:p>
    <w:p w14:paraId="2841256E" w14:textId="77777777" w:rsidR="005F7B53" w:rsidRDefault="005F7B53" w:rsidP="005F7B53">
      <w:pPr>
        <w:spacing w:line="560" w:lineRule="exact"/>
        <w:ind w:firstLineChars="200" w:firstLine="640"/>
        <w:outlineLvl w:val="1"/>
      </w:pPr>
      <w:r>
        <w:rPr>
          <w:rFonts w:ascii="楷体_GB2312" w:eastAsia="楷体_GB2312" w:hAnsi="楷体_GB2312" w:cs="楷体_GB2312" w:hint="eastAsia"/>
          <w:sz w:val="32"/>
          <w:szCs w:val="32"/>
        </w:rPr>
        <w:t>（三）支持项目类别：</w:t>
      </w:r>
      <w:r>
        <w:rPr>
          <w:rFonts w:ascii="仿宋_GB2312" w:eastAsia="仿宋_GB2312" w:hAnsi="楷体_GB2312" w:cs="楷体_GB2312" w:hint="eastAsia"/>
          <w:sz w:val="32"/>
          <w:szCs w:val="32"/>
        </w:rPr>
        <w:t>核准类。</w:t>
      </w:r>
    </w:p>
    <w:p w14:paraId="6645BCD5" w14:textId="77777777" w:rsidR="005F7B53" w:rsidRDefault="005F7B53" w:rsidP="005F7B53">
      <w:pPr>
        <w:spacing w:line="560" w:lineRule="exact"/>
        <w:ind w:firstLineChars="200" w:firstLine="640"/>
        <w:outlineLvl w:val="1"/>
        <w:rPr>
          <w:rFonts w:ascii="仿宋_GB2312" w:eastAsia="仿宋_GB2312" w:hAnsi="仿宋_GB2312" w:cs="仿宋_GB2312"/>
          <w:sz w:val="32"/>
          <w:szCs w:val="32"/>
        </w:rPr>
      </w:pPr>
      <w:r>
        <w:rPr>
          <w:rFonts w:ascii="楷体_GB2312" w:eastAsia="楷体_GB2312" w:hAnsi="楷体_GB2312" w:cs="楷体_GB2312" w:hint="eastAsia"/>
          <w:sz w:val="32"/>
          <w:szCs w:val="32"/>
        </w:rPr>
        <w:t>（四）支持标准：</w:t>
      </w:r>
      <w:r>
        <w:rPr>
          <w:rFonts w:ascii="仿宋_GB2312" w:eastAsia="仿宋_GB2312" w:hAnsi="仿宋_GB2312" w:cs="仿宋_GB2312" w:hint="eastAsia"/>
          <w:sz w:val="32"/>
          <w:szCs w:val="32"/>
          <w:lang w:val="en"/>
        </w:rPr>
        <w:t>依托区内工程项目开展智能建造、智慧工地、智慧建筑等领域特色应用场景项目，对获得国家、省、市示范试点的按其项目建设投资额的10%分别给予最高50万元、30万元、20万元资助；对参加国家级、省级、市级智能建造相关竞赛（工业互联网大赛、建设行业数字化创</w:t>
      </w:r>
      <w:r>
        <w:rPr>
          <w:rFonts w:ascii="仿宋_GB2312" w:eastAsia="仿宋_GB2312" w:hAnsi="仿宋_GB2312" w:cs="仿宋_GB2312" w:hint="eastAsia"/>
          <w:sz w:val="32"/>
          <w:szCs w:val="32"/>
          <w:lang w:val="en"/>
        </w:rPr>
        <w:lastRenderedPageBreak/>
        <w:t>新应用大赛、智能建造技术创新大赛、BIM应用大赛）获得前三等次的企业，分别给予50万元、30万元、20万元资助</w:t>
      </w:r>
      <w:r>
        <w:rPr>
          <w:rFonts w:ascii="仿宋_GB2312" w:eastAsia="仿宋_GB2312" w:hAnsi="仿宋_GB2312" w:cs="仿宋_GB2312" w:hint="eastAsia"/>
          <w:sz w:val="32"/>
          <w:szCs w:val="32"/>
        </w:rPr>
        <w:t>。</w:t>
      </w:r>
    </w:p>
    <w:p w14:paraId="1C6A2959"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三、申报条件</w:t>
      </w:r>
    </w:p>
    <w:p w14:paraId="2FC0F960"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（一）依法依规办理市场主体登记注册手续和税务登记手续，在光明区从事经营活动。</w:t>
      </w:r>
    </w:p>
    <w:p w14:paraId="192B9AA4"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（二）有规范健全的财务管理制度，依法履行统计数据申报义务。</w:t>
      </w:r>
    </w:p>
    <w:p w14:paraId="38D832FC"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（三）诚实守信、遵纪守法，不存在违反失信惩戒措施基础清单相关规定的情形。</w:t>
      </w:r>
    </w:p>
    <w:p w14:paraId="5928CA3B"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（四）申报的项目应符合国家、省、市、</w:t>
      </w:r>
      <w:proofErr w:type="gramStart"/>
      <w:r>
        <w:rPr>
          <w:rFonts w:ascii="仿宋_GB2312" w:eastAsia="仿宋_GB2312" w:hAnsi="方正小标宋简体" w:hint="eastAsia"/>
          <w:kern w:val="44"/>
          <w:sz w:val="32"/>
          <w:szCs w:val="32"/>
        </w:rPr>
        <w:t>区产业</w:t>
      </w:r>
      <w:proofErr w:type="gramEnd"/>
      <w:r>
        <w:rPr>
          <w:rFonts w:ascii="仿宋_GB2312" w:eastAsia="仿宋_GB2312" w:hAnsi="方正小标宋简体" w:hint="eastAsia"/>
          <w:kern w:val="44"/>
          <w:sz w:val="32"/>
          <w:szCs w:val="32"/>
        </w:rPr>
        <w:t>政策和经济社会发展要求。</w:t>
      </w:r>
    </w:p>
    <w:p w14:paraId="0CE32DBA"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（五）所从事行业或开展的业务按照有关规定需经有关部门核准、备案或需取得相关资质的，应按要求取得。</w:t>
      </w:r>
    </w:p>
    <w:p w14:paraId="025DE874"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（六）符合光明区经济发展专项资金有关规定的其他条件。</w:t>
      </w:r>
    </w:p>
    <w:p w14:paraId="67AB603D"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（七）认定的示范试点或获奖的智能建造相关竞赛应依托区内工程项目开展。</w:t>
      </w:r>
    </w:p>
    <w:p w14:paraId="3497E38C"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（八）示范试点的</w:t>
      </w:r>
      <w:r>
        <w:rPr>
          <w:rFonts w:ascii="仿宋_GB2312" w:eastAsia="仿宋_GB2312" w:hAnsi="方正小标宋简体"/>
          <w:kern w:val="44"/>
          <w:sz w:val="32"/>
          <w:szCs w:val="32"/>
        </w:rPr>
        <w:t>认定时间、</w:t>
      </w:r>
      <w:r>
        <w:rPr>
          <w:rFonts w:ascii="仿宋_GB2312" w:eastAsia="仿宋_GB2312" w:hAnsi="方正小标宋简体" w:hint="eastAsia"/>
          <w:kern w:val="44"/>
          <w:sz w:val="32"/>
          <w:szCs w:val="32"/>
        </w:rPr>
        <w:t>智能建造竞赛结果</w:t>
      </w:r>
      <w:r>
        <w:rPr>
          <w:rFonts w:ascii="仿宋_GB2312" w:eastAsia="仿宋_GB2312" w:hAnsi="方正小标宋简体"/>
          <w:kern w:val="44"/>
          <w:sz w:val="32"/>
          <w:szCs w:val="32"/>
        </w:rPr>
        <w:t>的公布</w:t>
      </w:r>
      <w:r>
        <w:rPr>
          <w:rFonts w:ascii="仿宋_GB2312" w:eastAsia="仿宋_GB2312" w:hAnsi="方正小标宋简体" w:hint="eastAsia"/>
          <w:kern w:val="44"/>
          <w:sz w:val="32"/>
          <w:szCs w:val="32"/>
        </w:rPr>
        <w:t>时间应为2022年1月1日至2</w:t>
      </w:r>
      <w:r>
        <w:rPr>
          <w:rFonts w:ascii="仿宋_GB2312" w:eastAsia="仿宋_GB2312" w:hAnsi="方正小标宋简体"/>
          <w:kern w:val="44"/>
          <w:sz w:val="32"/>
          <w:szCs w:val="32"/>
        </w:rPr>
        <w:t>022</w:t>
      </w:r>
      <w:r>
        <w:rPr>
          <w:rFonts w:ascii="仿宋_GB2312" w:eastAsia="仿宋_GB2312" w:hAnsi="方正小标宋简体" w:hint="eastAsia"/>
          <w:kern w:val="44"/>
          <w:sz w:val="32"/>
          <w:szCs w:val="32"/>
        </w:rPr>
        <w:t>年1</w:t>
      </w:r>
      <w:r>
        <w:rPr>
          <w:rFonts w:ascii="仿宋_GB2312" w:eastAsia="仿宋_GB2312" w:hAnsi="方正小标宋简体"/>
          <w:kern w:val="44"/>
          <w:sz w:val="32"/>
          <w:szCs w:val="32"/>
        </w:rPr>
        <w:t>2</w:t>
      </w:r>
      <w:r>
        <w:rPr>
          <w:rFonts w:ascii="仿宋_GB2312" w:eastAsia="仿宋_GB2312" w:hAnsi="方正小标宋简体" w:hint="eastAsia"/>
          <w:kern w:val="44"/>
          <w:sz w:val="32"/>
          <w:szCs w:val="32"/>
        </w:rPr>
        <w:t>月3</w:t>
      </w:r>
      <w:r>
        <w:rPr>
          <w:rFonts w:ascii="仿宋_GB2312" w:eastAsia="仿宋_GB2312" w:hAnsi="方正小标宋简体"/>
          <w:kern w:val="44"/>
          <w:sz w:val="32"/>
          <w:szCs w:val="32"/>
        </w:rPr>
        <w:t>1</w:t>
      </w:r>
      <w:r>
        <w:rPr>
          <w:rFonts w:ascii="仿宋_GB2312" w:eastAsia="仿宋_GB2312" w:hAnsi="方正小标宋简体" w:hint="eastAsia"/>
          <w:kern w:val="44"/>
          <w:sz w:val="32"/>
          <w:szCs w:val="32"/>
        </w:rPr>
        <w:t>日。</w:t>
      </w:r>
    </w:p>
    <w:p w14:paraId="4201451B"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（九）申请奖励的智能建造、智慧工地、智慧建筑等领域特色应用场景项目，是指由住房和城乡建设部、广东省住房和城乡建设厅、深圳市住房和建设局或市级</w:t>
      </w:r>
      <w:r>
        <w:rPr>
          <w:rFonts w:ascii="仿宋_GB2312" w:eastAsia="仿宋_GB2312" w:hAnsi="方正小标宋简体"/>
          <w:kern w:val="44"/>
          <w:sz w:val="32"/>
          <w:szCs w:val="32"/>
        </w:rPr>
        <w:t>及以上</w:t>
      </w:r>
      <w:r>
        <w:rPr>
          <w:rFonts w:ascii="仿宋_GB2312" w:eastAsia="仿宋_GB2312" w:hAnsi="方正小标宋简体" w:hint="eastAsia"/>
          <w:kern w:val="44"/>
          <w:sz w:val="32"/>
          <w:szCs w:val="32"/>
        </w:rPr>
        <w:t>建设行业协会或建筑科技相关行业协会认定的示范试点项目；同一项目同时获得国家级、省级或市级资助的，按最高金额给予</w:t>
      </w:r>
      <w:r>
        <w:rPr>
          <w:rFonts w:ascii="仿宋_GB2312" w:eastAsia="仿宋_GB2312" w:hAnsi="方正小标宋简体" w:hint="eastAsia"/>
          <w:kern w:val="44"/>
          <w:sz w:val="32"/>
          <w:szCs w:val="32"/>
        </w:rPr>
        <w:lastRenderedPageBreak/>
        <w:t>差额扶持。</w:t>
      </w:r>
    </w:p>
    <w:p w14:paraId="45C4EF14"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（十）申请奖励的智能建造相关竞赛应经国家、省、市工业和信息化、住房和城乡建设等主管部门备案或由市级及以上建设行业协会或建筑科技相关行业协会主办；同一企业同</w:t>
      </w:r>
      <w:proofErr w:type="gramStart"/>
      <w:r>
        <w:rPr>
          <w:rFonts w:ascii="仿宋_GB2312" w:eastAsia="仿宋_GB2312" w:hAnsi="方正小标宋简体" w:hint="eastAsia"/>
          <w:kern w:val="44"/>
          <w:sz w:val="32"/>
          <w:szCs w:val="32"/>
        </w:rPr>
        <w:t>一</w:t>
      </w:r>
      <w:proofErr w:type="gramEnd"/>
      <w:r>
        <w:rPr>
          <w:rFonts w:ascii="仿宋_GB2312" w:eastAsia="仿宋_GB2312" w:hAnsi="方正小标宋简体" w:hint="eastAsia"/>
          <w:kern w:val="44"/>
          <w:sz w:val="32"/>
          <w:szCs w:val="32"/>
        </w:rPr>
        <w:t>年度只能申请一次智能建造相关竞赛奖励，同一项目同时参加了国家级、省级或市级竞赛的，按最高金额给予差额扶持。</w:t>
      </w:r>
    </w:p>
    <w:p w14:paraId="2F14BD0A"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本项目可申请奖励的国家级、省级、市级智能建造相关竞赛如下表所示：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2770"/>
        <w:gridCol w:w="4176"/>
      </w:tblGrid>
      <w:tr w:rsidR="005F7B53" w14:paraId="5451CF22" w14:textId="77777777" w:rsidTr="00E93594">
        <w:trPr>
          <w:tblHeader/>
        </w:trPr>
        <w:tc>
          <w:tcPr>
            <w:tcW w:w="1384" w:type="dxa"/>
          </w:tcPr>
          <w:p w14:paraId="49A4FC41" w14:textId="77777777" w:rsidR="005F7B53" w:rsidRDefault="005F7B53" w:rsidP="00E93594">
            <w:pPr>
              <w:spacing w:line="560" w:lineRule="exact"/>
              <w:jc w:val="center"/>
              <w:rPr>
                <w:rFonts w:ascii="仿宋_GB2312" w:eastAsia="仿宋_GB2312" w:hAnsi="方正小标宋简体"/>
                <w:b/>
                <w:kern w:val="44"/>
                <w:sz w:val="24"/>
              </w:rPr>
            </w:pPr>
            <w:r>
              <w:rPr>
                <w:rFonts w:ascii="仿宋_GB2312" w:eastAsia="仿宋_GB2312" w:hAnsi="方正小标宋简体" w:hint="eastAsia"/>
                <w:b/>
                <w:kern w:val="44"/>
                <w:sz w:val="24"/>
              </w:rPr>
              <w:t>级别</w:t>
            </w:r>
          </w:p>
        </w:tc>
        <w:tc>
          <w:tcPr>
            <w:tcW w:w="2835" w:type="dxa"/>
          </w:tcPr>
          <w:p w14:paraId="596E185D" w14:textId="77777777" w:rsidR="005F7B53" w:rsidRDefault="005F7B53" w:rsidP="00E93594">
            <w:pPr>
              <w:spacing w:line="560" w:lineRule="exact"/>
              <w:jc w:val="center"/>
              <w:rPr>
                <w:rFonts w:ascii="仿宋_GB2312" w:eastAsia="仿宋_GB2312" w:hAnsi="方正小标宋简体"/>
                <w:b/>
                <w:kern w:val="44"/>
                <w:sz w:val="24"/>
              </w:rPr>
            </w:pPr>
            <w:r>
              <w:rPr>
                <w:rFonts w:ascii="仿宋_GB2312" w:eastAsia="仿宋_GB2312" w:hAnsi="方正小标宋简体" w:hint="eastAsia"/>
                <w:b/>
                <w:kern w:val="44"/>
                <w:sz w:val="24"/>
              </w:rPr>
              <w:t>赛事名称</w:t>
            </w:r>
          </w:p>
        </w:tc>
        <w:tc>
          <w:tcPr>
            <w:tcW w:w="4309" w:type="dxa"/>
          </w:tcPr>
          <w:p w14:paraId="6FA97DF3" w14:textId="77777777" w:rsidR="005F7B53" w:rsidRDefault="005F7B53" w:rsidP="00E93594">
            <w:pPr>
              <w:spacing w:line="560" w:lineRule="exact"/>
              <w:jc w:val="center"/>
              <w:rPr>
                <w:rFonts w:ascii="仿宋_GB2312" w:eastAsia="仿宋_GB2312" w:hAnsi="方正小标宋简体"/>
                <w:b/>
                <w:kern w:val="44"/>
                <w:sz w:val="24"/>
              </w:rPr>
            </w:pPr>
            <w:r>
              <w:rPr>
                <w:rFonts w:ascii="仿宋_GB2312" w:eastAsia="仿宋_GB2312" w:hAnsi="方正小标宋简体" w:hint="eastAsia"/>
                <w:b/>
                <w:kern w:val="44"/>
                <w:sz w:val="24"/>
              </w:rPr>
              <w:t>备注</w:t>
            </w:r>
          </w:p>
        </w:tc>
      </w:tr>
      <w:tr w:rsidR="005F7B53" w14:paraId="1AF3F7EB" w14:textId="77777777" w:rsidTr="00E93594">
        <w:tc>
          <w:tcPr>
            <w:tcW w:w="1384" w:type="dxa"/>
          </w:tcPr>
          <w:p w14:paraId="61842EEE"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270949A9"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工业互联网大赛</w:t>
            </w:r>
          </w:p>
        </w:tc>
        <w:tc>
          <w:tcPr>
            <w:tcW w:w="4309" w:type="dxa"/>
          </w:tcPr>
          <w:p w14:paraId="2A5BB322"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由工业和信息化部、国务院国有资产监督管理委员会、中华全国工商业联合会、浙江省人民政府主办</w:t>
            </w:r>
          </w:p>
        </w:tc>
      </w:tr>
      <w:tr w:rsidR="005F7B53" w14:paraId="30B7296E" w14:textId="77777777" w:rsidTr="00E93594">
        <w:tc>
          <w:tcPr>
            <w:tcW w:w="1384" w:type="dxa"/>
          </w:tcPr>
          <w:p w14:paraId="1C7AC0AC"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2C3E5935"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工程建设行业数字化创新应用大赛</w:t>
            </w:r>
          </w:p>
        </w:tc>
        <w:tc>
          <w:tcPr>
            <w:tcW w:w="4309" w:type="dxa"/>
          </w:tcPr>
          <w:p w14:paraId="6EF10E1C"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由中国施工企业管理协会主办</w:t>
            </w:r>
          </w:p>
        </w:tc>
      </w:tr>
      <w:tr w:rsidR="005F7B53" w14:paraId="3537F1D3" w14:textId="77777777" w:rsidTr="00E93594">
        <w:tc>
          <w:tcPr>
            <w:tcW w:w="1384" w:type="dxa"/>
          </w:tcPr>
          <w:p w14:paraId="7DBD321B"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5E382B25"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建设工程BIM大赛</w:t>
            </w:r>
          </w:p>
        </w:tc>
        <w:tc>
          <w:tcPr>
            <w:tcW w:w="4309" w:type="dxa"/>
          </w:tcPr>
          <w:p w14:paraId="2BDC15AA"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由中国建筑业协会主办</w:t>
            </w:r>
          </w:p>
        </w:tc>
      </w:tr>
      <w:tr w:rsidR="005F7B53" w14:paraId="58CD6E07" w14:textId="77777777" w:rsidTr="00E93594">
        <w:tc>
          <w:tcPr>
            <w:tcW w:w="1384" w:type="dxa"/>
          </w:tcPr>
          <w:p w14:paraId="3E45080A"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7952400C"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全国建筑装饰BIM大赛（</w:t>
            </w:r>
            <w:r>
              <w:rPr>
                <w:rFonts w:ascii="仿宋_GB2312" w:eastAsia="仿宋_GB2312" w:hAnsi="方正小标宋简体"/>
                <w:kern w:val="44"/>
                <w:sz w:val="24"/>
              </w:rPr>
              <w:t>C</w:t>
            </w:r>
            <w:r>
              <w:rPr>
                <w:rFonts w:ascii="仿宋_GB2312" w:eastAsia="仿宋_GB2312" w:hAnsi="方正小标宋简体" w:hint="eastAsia"/>
                <w:kern w:val="44"/>
                <w:sz w:val="24"/>
              </w:rPr>
              <w:t>BDA建筑装饰BIM应用大赛）</w:t>
            </w:r>
          </w:p>
        </w:tc>
        <w:tc>
          <w:tcPr>
            <w:tcW w:w="4309" w:type="dxa"/>
          </w:tcPr>
          <w:p w14:paraId="636FF316"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由中国建筑装饰协会主办</w:t>
            </w:r>
          </w:p>
        </w:tc>
      </w:tr>
      <w:tr w:rsidR="005F7B53" w14:paraId="2E01517F" w14:textId="77777777" w:rsidTr="00E93594">
        <w:tc>
          <w:tcPr>
            <w:tcW w:w="1384" w:type="dxa"/>
          </w:tcPr>
          <w:p w14:paraId="5C02F6FB"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78C9DF5C"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工程建设行业BIM大赛</w:t>
            </w:r>
          </w:p>
        </w:tc>
        <w:tc>
          <w:tcPr>
            <w:tcW w:w="4309" w:type="dxa"/>
          </w:tcPr>
          <w:p w14:paraId="738AC700"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由中国施工企业管理协会主办</w:t>
            </w:r>
          </w:p>
        </w:tc>
      </w:tr>
      <w:tr w:rsidR="005F7B53" w14:paraId="45379B59" w14:textId="77777777" w:rsidTr="00E93594">
        <w:tc>
          <w:tcPr>
            <w:tcW w:w="1384" w:type="dxa"/>
          </w:tcPr>
          <w:p w14:paraId="03A050C7"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38479B64"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“创新杯”建筑信息模型（BIM）应用大赛</w:t>
            </w:r>
          </w:p>
        </w:tc>
        <w:tc>
          <w:tcPr>
            <w:tcW w:w="4309" w:type="dxa"/>
          </w:tcPr>
          <w:p w14:paraId="2E210E8A"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由中国勘察设计协会主办</w:t>
            </w:r>
          </w:p>
        </w:tc>
      </w:tr>
      <w:tr w:rsidR="005F7B53" w14:paraId="2EEE0F89" w14:textId="77777777" w:rsidTr="00E93594">
        <w:tc>
          <w:tcPr>
            <w:tcW w:w="1384" w:type="dxa"/>
          </w:tcPr>
          <w:p w14:paraId="014F8FA9"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国家级</w:t>
            </w:r>
          </w:p>
        </w:tc>
        <w:tc>
          <w:tcPr>
            <w:tcW w:w="2835" w:type="dxa"/>
          </w:tcPr>
          <w:p w14:paraId="6446F034"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“金标杯”BIM/CIM成熟度应用大赛</w:t>
            </w:r>
          </w:p>
        </w:tc>
        <w:tc>
          <w:tcPr>
            <w:tcW w:w="4309" w:type="dxa"/>
          </w:tcPr>
          <w:p w14:paraId="1079E25F"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由全国智能建筑及居住区数字化标准化技术委员会主办，住房和城乡建设部</w:t>
            </w:r>
            <w:r>
              <w:rPr>
                <w:rFonts w:ascii="仿宋_GB2312" w:eastAsia="仿宋_GB2312" w:hAnsi="方正小标宋简体" w:hint="eastAsia"/>
                <w:kern w:val="44"/>
                <w:sz w:val="24"/>
              </w:rPr>
              <w:lastRenderedPageBreak/>
              <w:t>指导</w:t>
            </w:r>
          </w:p>
        </w:tc>
      </w:tr>
      <w:tr w:rsidR="005F7B53" w14:paraId="1750626E" w14:textId="77777777" w:rsidTr="00E93594">
        <w:tc>
          <w:tcPr>
            <w:tcW w:w="1384" w:type="dxa"/>
          </w:tcPr>
          <w:p w14:paraId="7DD6B702"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lastRenderedPageBreak/>
              <w:t>省级</w:t>
            </w:r>
          </w:p>
        </w:tc>
        <w:tc>
          <w:tcPr>
            <w:tcW w:w="2835" w:type="dxa"/>
          </w:tcPr>
          <w:p w14:paraId="3137C96E"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广东省</w:t>
            </w:r>
            <w:r>
              <w:rPr>
                <w:rFonts w:ascii="仿宋_GB2312" w:eastAsia="仿宋_GB2312" w:hAnsi="方正小标宋简体"/>
                <w:kern w:val="44"/>
                <w:sz w:val="24"/>
              </w:rPr>
              <w:t>BIM</w:t>
            </w:r>
            <w:r>
              <w:rPr>
                <w:rFonts w:ascii="仿宋_GB2312" w:eastAsia="仿宋_GB2312" w:hAnsi="方正小标宋简体" w:hint="eastAsia"/>
                <w:kern w:val="44"/>
                <w:sz w:val="24"/>
              </w:rPr>
              <w:t>应用大赛</w:t>
            </w:r>
          </w:p>
        </w:tc>
        <w:tc>
          <w:tcPr>
            <w:tcW w:w="4309" w:type="dxa"/>
          </w:tcPr>
          <w:p w14:paraId="4437449F"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由广东省BIM技术联盟、广东省建筑业协会、广东省工程勘察设计行业协会、广东省工程造价协会、广东省市政行业协会、广东省建设科技与标准化协会主办，广东省住房和城乡建设厅指导</w:t>
            </w:r>
          </w:p>
        </w:tc>
      </w:tr>
      <w:tr w:rsidR="005F7B53" w14:paraId="39624B7A" w14:textId="77777777" w:rsidTr="00E93594">
        <w:tc>
          <w:tcPr>
            <w:tcW w:w="1384" w:type="dxa"/>
          </w:tcPr>
          <w:p w14:paraId="01DCC133" w14:textId="77777777" w:rsidR="005F7B53" w:rsidRDefault="005F7B53" w:rsidP="00E93594">
            <w:pPr>
              <w:spacing w:line="560" w:lineRule="exact"/>
              <w:jc w:val="center"/>
              <w:rPr>
                <w:rFonts w:ascii="仿宋_GB2312" w:eastAsia="仿宋_GB2312" w:hAnsi="方正小标宋简体"/>
                <w:kern w:val="44"/>
                <w:sz w:val="24"/>
              </w:rPr>
            </w:pPr>
            <w:r>
              <w:rPr>
                <w:rFonts w:ascii="仿宋_GB2312" w:eastAsia="仿宋_GB2312" w:hAnsi="方正小标宋简体" w:hint="eastAsia"/>
                <w:kern w:val="44"/>
                <w:sz w:val="24"/>
              </w:rPr>
              <w:t>市级</w:t>
            </w:r>
          </w:p>
        </w:tc>
        <w:tc>
          <w:tcPr>
            <w:tcW w:w="2835" w:type="dxa"/>
          </w:tcPr>
          <w:p w14:paraId="0CEC6D97"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建设工程建筑信息模型（BIM）应用成果交流活动</w:t>
            </w:r>
          </w:p>
        </w:tc>
        <w:tc>
          <w:tcPr>
            <w:tcW w:w="4309" w:type="dxa"/>
          </w:tcPr>
          <w:p w14:paraId="6534E5D7" w14:textId="77777777" w:rsidR="005F7B53" w:rsidRDefault="005F7B53" w:rsidP="00E93594">
            <w:pPr>
              <w:spacing w:line="560" w:lineRule="exact"/>
              <w:rPr>
                <w:rFonts w:ascii="仿宋_GB2312" w:eastAsia="仿宋_GB2312" w:hAnsi="方正小标宋简体"/>
                <w:kern w:val="44"/>
                <w:sz w:val="24"/>
              </w:rPr>
            </w:pPr>
            <w:r>
              <w:rPr>
                <w:rFonts w:ascii="仿宋_GB2312" w:eastAsia="仿宋_GB2312" w:hAnsi="方正小标宋简体" w:hint="eastAsia"/>
                <w:kern w:val="44"/>
                <w:sz w:val="24"/>
              </w:rPr>
              <w:t>由深圳建筑业协会、深圳建筑业协会智慧建造分会主办，深圳市住房和建设局指导</w:t>
            </w:r>
          </w:p>
        </w:tc>
      </w:tr>
    </w:tbl>
    <w:p w14:paraId="0AF664D6"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四、办理流程</w:t>
      </w:r>
    </w:p>
    <w:p w14:paraId="29870D3B" w14:textId="77777777" w:rsidR="005F7B53" w:rsidRDefault="005F7B53" w:rsidP="005F7B53">
      <w:pPr>
        <w:pStyle w:val="a0"/>
        <w:spacing w:line="560" w:lineRule="exact"/>
        <w:ind w:firstLineChars="200" w:firstLine="640"/>
        <w:rPr>
          <w:rFonts w:ascii="仿宋_GB2312" w:eastAsia="仿宋_GB2312" w:hAnsi="方正小标宋简体"/>
          <w:kern w:val="44"/>
          <w:szCs w:val="32"/>
        </w:rPr>
      </w:pPr>
      <w:r>
        <w:rPr>
          <w:rFonts w:ascii="仿宋_GB2312" w:eastAsia="仿宋_GB2312" w:hAnsi="仿宋_GB2312" w:cs="仿宋_GB2312" w:hint="eastAsia"/>
          <w:szCs w:val="32"/>
        </w:rPr>
        <w:t>光明区住房和建设局</w:t>
      </w:r>
      <w:r>
        <w:rPr>
          <w:rFonts w:ascii="仿宋_GB2312" w:eastAsia="仿宋_GB2312" w:hAnsi="方正小标宋简体" w:hint="eastAsia"/>
          <w:kern w:val="44"/>
          <w:szCs w:val="32"/>
        </w:rPr>
        <w:t>发布受理通知和申报指南--申报单位网上申报--网上申报通过后向</w:t>
      </w:r>
      <w:r>
        <w:rPr>
          <w:rFonts w:ascii="仿宋_GB2312" w:eastAsia="仿宋_GB2312" w:hAnsi="仿宋_GB2312" w:cs="仿宋_GB2312" w:hint="eastAsia"/>
          <w:szCs w:val="32"/>
        </w:rPr>
        <w:t>光明区住房和建设局</w:t>
      </w:r>
      <w:r>
        <w:rPr>
          <w:rFonts w:ascii="仿宋_GB2312" w:eastAsia="仿宋_GB2312" w:hAnsi="方正小标宋简体" w:hint="eastAsia"/>
          <w:kern w:val="44"/>
          <w:szCs w:val="32"/>
        </w:rPr>
        <w:t>提交申报材料--初审--</w:t>
      </w:r>
      <w:r>
        <w:rPr>
          <w:rFonts w:ascii="仿宋_GB2312" w:eastAsia="仿宋_GB2312" w:hAnsi="仿宋_GB2312" w:cs="仿宋_GB2312" w:hint="eastAsia"/>
          <w:szCs w:val="32"/>
        </w:rPr>
        <w:t>征求相关部门意见</w:t>
      </w:r>
      <w:r>
        <w:rPr>
          <w:rFonts w:ascii="仿宋_GB2312" w:eastAsia="仿宋_GB2312" w:hAnsi="方正小标宋简体"/>
          <w:kern w:val="44"/>
          <w:szCs w:val="32"/>
        </w:rPr>
        <w:t>--</w:t>
      </w:r>
      <w:r>
        <w:rPr>
          <w:rFonts w:ascii="仿宋_GB2312" w:eastAsia="仿宋_GB2312" w:hAnsi="方正小标宋简体" w:hint="eastAsia"/>
          <w:kern w:val="44"/>
          <w:szCs w:val="32"/>
        </w:rPr>
        <w:t>光明区住房和建设局审定资助计划--社会公示（光明区住房和建设局网站、光明区企业门户网站公示）--光明区住房和建设局下达项目资金计划</w:t>
      </w:r>
      <w:r>
        <w:rPr>
          <w:rFonts w:ascii="仿宋_GB2312" w:eastAsia="仿宋_GB2312" w:hAnsi="方正小标宋简体"/>
          <w:kern w:val="44"/>
          <w:szCs w:val="32"/>
        </w:rPr>
        <w:t>--</w:t>
      </w:r>
      <w:r>
        <w:rPr>
          <w:rFonts w:ascii="仿宋_GB2312" w:eastAsia="仿宋_GB2312" w:hAnsi="仿宋_GB2312" w:cs="仿宋_GB2312" w:hint="eastAsia"/>
          <w:szCs w:val="32"/>
        </w:rPr>
        <w:t>光明区住房和建设</w:t>
      </w:r>
      <w:proofErr w:type="gramStart"/>
      <w:r>
        <w:rPr>
          <w:rFonts w:ascii="仿宋_GB2312" w:eastAsia="仿宋_GB2312" w:hAnsi="仿宋_GB2312" w:cs="仿宋_GB2312" w:hint="eastAsia"/>
          <w:szCs w:val="32"/>
        </w:rPr>
        <w:t>局</w:t>
      </w:r>
      <w:r>
        <w:rPr>
          <w:rFonts w:ascii="仿宋_GB2312" w:eastAsia="仿宋_GB2312" w:hAnsi="方正小标宋简体" w:hint="eastAsia"/>
          <w:kern w:val="44"/>
          <w:szCs w:val="32"/>
        </w:rPr>
        <w:t>履行</w:t>
      </w:r>
      <w:proofErr w:type="gramEnd"/>
      <w:r>
        <w:rPr>
          <w:rFonts w:ascii="仿宋_GB2312" w:eastAsia="仿宋_GB2312" w:hAnsi="方正小标宋简体" w:hint="eastAsia"/>
          <w:kern w:val="44"/>
          <w:szCs w:val="32"/>
        </w:rPr>
        <w:t>拨款程序。</w:t>
      </w:r>
    </w:p>
    <w:p w14:paraId="3D135FB5"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五、申报材料</w:t>
      </w:r>
    </w:p>
    <w:p w14:paraId="2B4B8357"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（一）光明区2022年支持智能建造、智慧工地、智慧建筑等领域特色应用场景项目申请表。</w:t>
      </w:r>
    </w:p>
    <w:p w14:paraId="0AFA5941" w14:textId="77777777" w:rsidR="005F7B53" w:rsidRDefault="005F7B53" w:rsidP="005F7B53">
      <w:pPr>
        <w:widowControl/>
        <w:spacing w:line="560" w:lineRule="exact"/>
        <w:ind w:firstLineChars="200" w:firstLine="640"/>
      </w:pPr>
      <w:r>
        <w:rPr>
          <w:rFonts w:ascii="仿宋_GB2312" w:eastAsia="仿宋_GB2312" w:hAnsi="仿宋_GB2312" w:cs="仿宋_GB2312" w:hint="eastAsia"/>
          <w:sz w:val="32"/>
          <w:szCs w:val="32"/>
        </w:rPr>
        <w:t>（二）企业提供营业执照复印件（三证合一新版营业执照，未换领新版营业执照的，提交旧版营业执照、组织机构代码证、税务登记证）。科研机构提供事业单位法人证书，加盖申报单位公章。</w:t>
      </w:r>
    </w:p>
    <w:p w14:paraId="413ED261"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（三）法人授权委托书，法定代表人身份证复印件和项目经办人身份证复印件</w:t>
      </w:r>
      <w:r>
        <w:rPr>
          <w:rFonts w:ascii="仿宋_GB2312" w:eastAsia="仿宋_GB2312" w:hAnsi="仿宋_GB2312" w:cs="仿宋_GB2312" w:hint="eastAsia"/>
          <w:b/>
          <w:sz w:val="32"/>
          <w:szCs w:val="32"/>
        </w:rPr>
        <w:t>（加盖申请单位公章）</w:t>
      </w:r>
      <w:r>
        <w:rPr>
          <w:rFonts w:ascii="仿宋_GB2312" w:eastAsia="仿宋_GB2312" w:hAnsi="仿宋_GB2312" w:cs="仿宋_GB2312" w:hint="eastAsia"/>
          <w:sz w:val="32"/>
          <w:szCs w:val="32"/>
        </w:rPr>
        <w:t>。</w:t>
      </w:r>
    </w:p>
    <w:p w14:paraId="22199CD2"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（四）企业信用信息资料（在深圳</w:t>
      </w:r>
      <w:proofErr w:type="gramStart"/>
      <w:r>
        <w:rPr>
          <w:rFonts w:ascii="仿宋_GB2312" w:eastAsia="仿宋_GB2312" w:hAnsi="仿宋_GB2312" w:cs="仿宋_GB2312" w:hint="eastAsia"/>
          <w:sz w:val="32"/>
          <w:szCs w:val="32"/>
        </w:rPr>
        <w:t>信用网</w:t>
      </w:r>
      <w:proofErr w:type="gramEnd"/>
      <w:r>
        <w:rPr>
          <w:rFonts w:ascii="仿宋_GB2312" w:eastAsia="仿宋_GB2312" w:hAnsi="仿宋_GB2312" w:cs="仿宋_GB2312" w:hint="eastAsia"/>
          <w:sz w:val="32"/>
          <w:szCs w:val="32"/>
        </w:rPr>
        <w:t>打印完整版信用报告）。</w:t>
      </w:r>
    </w:p>
    <w:p w14:paraId="4BA1E600" w14:textId="77777777" w:rsidR="005F7B53" w:rsidRDefault="005F7B53" w:rsidP="005F7B53">
      <w:pPr>
        <w:pStyle w:val="a0"/>
        <w:spacing w:line="560" w:lineRule="exact"/>
        <w:ind w:firstLineChars="200" w:firstLine="640"/>
        <w:rPr>
          <w:rFonts w:ascii="仿宋_GB2312" w:eastAsia="仿宋_GB2312" w:hAnsi="仿宋_GB2312"/>
        </w:rPr>
      </w:pPr>
      <w:r>
        <w:rPr>
          <w:rFonts w:ascii="仿宋_GB2312" w:eastAsia="仿宋_GB2312" w:hAnsi="仿宋_GB2312" w:hint="eastAsia"/>
        </w:rPr>
        <w:t>（五）上年度财务审计报告。</w:t>
      </w:r>
    </w:p>
    <w:p w14:paraId="1D01734E" w14:textId="77777777" w:rsidR="005F7B53" w:rsidRDefault="005F7B53" w:rsidP="005F7B53">
      <w:pPr>
        <w:pStyle w:val="a0"/>
        <w:spacing w:line="560" w:lineRule="exact"/>
        <w:ind w:firstLineChars="200" w:firstLine="640"/>
        <w:rPr>
          <w:rFonts w:ascii="仿宋_GB2312" w:eastAsia="仿宋_GB2312" w:hAnsi="仿宋_GB2312"/>
        </w:rPr>
      </w:pPr>
      <w:r>
        <w:rPr>
          <w:rFonts w:ascii="仿宋_GB2312" w:eastAsia="仿宋_GB2312" w:hAnsi="仿宋_GB2312" w:hint="eastAsia"/>
        </w:rPr>
        <w:t>（六）上年度</w:t>
      </w:r>
      <w:r>
        <w:rPr>
          <w:rFonts w:ascii="仿宋_GB2312" w:eastAsia="仿宋_GB2312" w:hAnsi="仿宋_GB2312"/>
        </w:rPr>
        <w:t>纳税证明。</w:t>
      </w:r>
    </w:p>
    <w:p w14:paraId="5BB140FD" w14:textId="77777777" w:rsidR="005F7B53" w:rsidRDefault="005F7B53" w:rsidP="005F7B53">
      <w:pPr>
        <w:pStyle w:val="a0"/>
        <w:spacing w:line="560" w:lineRule="exact"/>
        <w:ind w:firstLineChars="200" w:firstLine="640"/>
        <w:rPr>
          <w:rFonts w:ascii="仿宋_GB2312" w:eastAsia="仿宋_GB2312" w:hAnsi="仿宋_GB2312"/>
        </w:rPr>
      </w:pPr>
      <w:r>
        <w:rPr>
          <w:rFonts w:ascii="仿宋_GB2312" w:eastAsia="仿宋_GB2312" w:hAnsi="仿宋_GB2312" w:hint="eastAsia"/>
        </w:rPr>
        <w:t>（七）有资质的审计机构提供的202</w:t>
      </w:r>
      <w:r>
        <w:rPr>
          <w:rFonts w:ascii="仿宋_GB2312" w:eastAsia="仿宋_GB2312" w:hAnsi="仿宋_GB2312"/>
        </w:rPr>
        <w:t>2</w:t>
      </w:r>
      <w:r>
        <w:rPr>
          <w:rFonts w:ascii="仿宋_GB2312" w:eastAsia="仿宋_GB2312" w:hAnsi="仿宋_GB2312" w:hint="eastAsia"/>
        </w:rPr>
        <w:t>年智能建造、智慧工地、智慧建筑等领域特色应用场景项目实际建设投资额专项审计报告</w:t>
      </w:r>
      <w:r>
        <w:rPr>
          <w:rFonts w:ascii="仿宋_GB2312" w:eastAsia="仿宋_GB2312" w:hAnsi="仿宋_GB2312" w:hint="eastAsia"/>
          <w:b/>
        </w:rPr>
        <w:t>（审计报告需提供事务所的营业执照和执业证书，报告需有二维码）</w:t>
      </w:r>
      <w:r>
        <w:rPr>
          <w:rFonts w:ascii="仿宋_GB2312" w:eastAsia="仿宋_GB2312" w:hAnsi="仿宋_GB2312" w:hint="eastAsia"/>
        </w:rPr>
        <w:t>。</w:t>
      </w:r>
    </w:p>
    <w:p w14:paraId="3A1718F4" w14:textId="77777777" w:rsidR="005F7B53" w:rsidRDefault="005F7B53" w:rsidP="005F7B53">
      <w:pPr>
        <w:pStyle w:val="a0"/>
        <w:spacing w:line="560" w:lineRule="exact"/>
        <w:ind w:firstLineChars="200" w:firstLine="640"/>
        <w:rPr>
          <w:rFonts w:ascii="仿宋_GB2312" w:eastAsia="仿宋_GB2312" w:hAnsi="仿宋_GB2312"/>
        </w:rPr>
      </w:pPr>
      <w:r>
        <w:rPr>
          <w:rFonts w:ascii="仿宋_GB2312" w:eastAsia="仿宋_GB2312" w:hAnsi="仿宋_GB2312" w:hint="eastAsia"/>
        </w:rPr>
        <w:t>（八）相应示范试点认定的证明材料，</w:t>
      </w:r>
      <w:r>
        <w:rPr>
          <w:rFonts w:ascii="仿宋_GB2312" w:eastAsia="仿宋_GB2312" w:hAnsi="仿宋_GB2312"/>
        </w:rPr>
        <w:t>或智能</w:t>
      </w:r>
      <w:r>
        <w:rPr>
          <w:rFonts w:ascii="仿宋_GB2312" w:eastAsia="仿宋_GB2312" w:hAnsi="仿宋_GB2312" w:hint="eastAsia"/>
        </w:rPr>
        <w:t>建造</w:t>
      </w:r>
      <w:r>
        <w:rPr>
          <w:rFonts w:ascii="仿宋_GB2312" w:eastAsia="仿宋_GB2312" w:hAnsi="仿宋_GB2312"/>
        </w:rPr>
        <w:t>相关</w:t>
      </w:r>
      <w:r>
        <w:rPr>
          <w:rFonts w:ascii="仿宋_GB2312" w:eastAsia="仿宋_GB2312" w:hAnsi="仿宋_GB2312" w:hint="eastAsia"/>
        </w:rPr>
        <w:t>竞赛</w:t>
      </w:r>
      <w:r>
        <w:rPr>
          <w:rFonts w:ascii="仿宋_GB2312" w:eastAsia="仿宋_GB2312" w:hAnsi="仿宋_GB2312"/>
        </w:rPr>
        <w:t>获奖证明材料</w:t>
      </w:r>
      <w:r>
        <w:rPr>
          <w:rFonts w:ascii="仿宋_GB2312" w:eastAsia="仿宋_GB2312" w:hAnsi="仿宋_GB2312" w:hint="eastAsia"/>
        </w:rPr>
        <w:t>。</w:t>
      </w:r>
    </w:p>
    <w:p w14:paraId="232529D3" w14:textId="77777777" w:rsidR="005F7B53" w:rsidRDefault="005F7B53" w:rsidP="005F7B53">
      <w:pPr>
        <w:spacing w:line="560" w:lineRule="exact"/>
        <w:ind w:firstLineChars="200" w:firstLine="640"/>
        <w:rPr>
          <w:rFonts w:ascii="仿宋_GB2312" w:eastAsia="仿宋_GB2312" w:hAnsi="方正小标宋简体"/>
          <w:kern w:val="44"/>
          <w:sz w:val="32"/>
          <w:szCs w:val="32"/>
        </w:rPr>
      </w:pPr>
      <w:r>
        <w:rPr>
          <w:rFonts w:ascii="仿宋_GB2312" w:eastAsia="仿宋_GB2312" w:hAnsi="方正小标宋简体" w:hint="eastAsia"/>
          <w:kern w:val="44"/>
          <w:sz w:val="32"/>
          <w:szCs w:val="32"/>
        </w:rPr>
        <w:t>（九）若申报项目有多个单位参与的，应明确申报本项目的牵头单位，</w:t>
      </w:r>
      <w:r>
        <w:rPr>
          <w:rFonts w:ascii="仿宋_GB2312" w:eastAsia="仿宋_GB2312" w:hAnsi="方正小标宋简体"/>
          <w:kern w:val="44"/>
          <w:sz w:val="32"/>
          <w:szCs w:val="32"/>
        </w:rPr>
        <w:t>并提供</w:t>
      </w:r>
      <w:r>
        <w:rPr>
          <w:rFonts w:ascii="仿宋_GB2312" w:eastAsia="仿宋_GB2312" w:hAnsi="方正小标宋简体" w:hint="eastAsia"/>
          <w:kern w:val="44"/>
          <w:sz w:val="32"/>
          <w:szCs w:val="32"/>
        </w:rPr>
        <w:t>联合申请单位及资金分配协议表</w:t>
      </w:r>
      <w:r>
        <w:rPr>
          <w:rFonts w:ascii="仿宋_GB2312" w:eastAsia="仿宋_GB2312" w:hAnsi="方正小标宋简体" w:hint="eastAsia"/>
          <w:b/>
          <w:kern w:val="44"/>
          <w:sz w:val="32"/>
          <w:szCs w:val="32"/>
        </w:rPr>
        <w:t>（该表</w:t>
      </w:r>
      <w:r>
        <w:rPr>
          <w:rFonts w:ascii="仿宋_GB2312" w:eastAsia="仿宋_GB2312" w:hAnsi="方正小标宋简体"/>
          <w:b/>
          <w:kern w:val="44"/>
          <w:sz w:val="32"/>
          <w:szCs w:val="32"/>
        </w:rPr>
        <w:t>包含</w:t>
      </w:r>
      <w:r>
        <w:rPr>
          <w:rFonts w:ascii="仿宋_GB2312" w:eastAsia="仿宋_GB2312" w:hAnsi="方正小标宋简体" w:hint="eastAsia"/>
          <w:b/>
          <w:kern w:val="44"/>
          <w:sz w:val="32"/>
          <w:szCs w:val="32"/>
        </w:rPr>
        <w:t>各参与单位项目资金分配额度，各单位加盖公章）</w:t>
      </w:r>
      <w:r>
        <w:rPr>
          <w:rFonts w:ascii="仿宋_GB2312" w:eastAsia="仿宋_GB2312" w:hAnsi="方正小标宋简体" w:hint="eastAsia"/>
          <w:kern w:val="44"/>
          <w:sz w:val="32"/>
          <w:szCs w:val="32"/>
        </w:rPr>
        <w:t>。</w:t>
      </w:r>
    </w:p>
    <w:p w14:paraId="63C24DAE" w14:textId="77777777" w:rsidR="005F7B53" w:rsidRDefault="005F7B53" w:rsidP="005F7B53">
      <w:pPr>
        <w:spacing w:line="560" w:lineRule="exact"/>
        <w:ind w:firstLineChars="200" w:firstLine="643"/>
        <w:rPr>
          <w:rFonts w:ascii="仿宋_GB2312" w:eastAsia="仿宋_GB2312"/>
          <w:sz w:val="32"/>
          <w:szCs w:val="32"/>
        </w:rPr>
      </w:pPr>
      <w:r>
        <w:rPr>
          <w:rFonts w:ascii="仿宋_GB2312" w:eastAsia="仿宋_GB2312" w:hint="eastAsia"/>
          <w:b/>
          <w:sz w:val="32"/>
          <w:szCs w:val="32"/>
        </w:rPr>
        <w:t>电子材料</w:t>
      </w:r>
      <w:r>
        <w:rPr>
          <w:rFonts w:ascii="仿宋_GB2312" w:eastAsia="仿宋_GB2312" w:hint="eastAsia"/>
          <w:sz w:val="32"/>
          <w:szCs w:val="32"/>
        </w:rPr>
        <w:t>：第（一）项材料登录深圳市光明区企业服务门户（https://qyfwmh.szgm.gov.cn/#/home）在线填报，第（二）至（九）项材料上传PDF文件至光明区企业服务门户。</w:t>
      </w:r>
    </w:p>
    <w:p w14:paraId="302AF7BC" w14:textId="77777777" w:rsidR="005F7B53" w:rsidRDefault="005F7B53" w:rsidP="005F7B53">
      <w:pPr>
        <w:spacing w:line="56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纸质材料</w:t>
      </w:r>
      <w:r>
        <w:rPr>
          <w:rFonts w:ascii="仿宋_GB2312" w:eastAsia="仿宋_GB2312" w:hint="eastAsia"/>
          <w:sz w:val="32"/>
          <w:szCs w:val="32"/>
        </w:rPr>
        <w:t>：电子材料审核通过后，请登录光明区企业服务门户，</w:t>
      </w:r>
      <w:proofErr w:type="gramStart"/>
      <w:r>
        <w:rPr>
          <w:rFonts w:ascii="仿宋_GB2312" w:eastAsia="仿宋_GB2312" w:hint="eastAsia"/>
          <w:sz w:val="32"/>
          <w:szCs w:val="32"/>
        </w:rPr>
        <w:t>导出带</w:t>
      </w:r>
      <w:proofErr w:type="gramEnd"/>
      <w:r>
        <w:rPr>
          <w:rFonts w:ascii="仿宋_GB2312" w:eastAsia="仿宋_GB2312" w:hint="eastAsia"/>
          <w:sz w:val="32"/>
          <w:szCs w:val="32"/>
        </w:rPr>
        <w:t>水印编号的所有材料，加盖申报单位印章，多页的还需加盖骑缝印章，壹式壹份，A4纸正反面打印，装订成册（胶装）。</w:t>
      </w:r>
    </w:p>
    <w:p w14:paraId="7B6EB3DF"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六、业务受理</w:t>
      </w:r>
    </w:p>
    <w:p w14:paraId="028B9ECE" w14:textId="77777777" w:rsidR="00213C8F" w:rsidRDefault="00213C8F" w:rsidP="00213C8F">
      <w:pPr>
        <w:pStyle w:val="a6"/>
        <w:tabs>
          <w:tab w:val="left" w:pos="0"/>
        </w:tabs>
        <w:ind w:firstLine="640"/>
        <w:rPr>
          <w:rFonts w:cs="仿宋_GB2312"/>
          <w:szCs w:val="32"/>
        </w:rPr>
      </w:pPr>
      <w:r>
        <w:rPr>
          <w:rFonts w:cs="仿宋_GB2312" w:hint="eastAsia"/>
          <w:szCs w:val="32"/>
        </w:rPr>
        <w:t>（一）网络填报受理时间：</w:t>
      </w:r>
      <w:bookmarkStart w:id="1" w:name="_Hlk161827506"/>
      <w:r>
        <w:rPr>
          <w:rFonts w:hint="eastAsia"/>
        </w:rPr>
        <w:t>2024年4月16日9:00至5</w:t>
      </w:r>
      <w:r>
        <w:rPr>
          <w:rFonts w:hint="eastAsia"/>
        </w:rPr>
        <w:lastRenderedPageBreak/>
        <w:t>月6日18:00</w:t>
      </w:r>
      <w:bookmarkEnd w:id="1"/>
      <w:r>
        <w:rPr>
          <w:rFonts w:cs="仿宋_GB2312" w:hint="eastAsia"/>
          <w:b/>
          <w:bCs/>
          <w:szCs w:val="32"/>
        </w:rPr>
        <w:t>（注：超过网络填报受理的截止时间，不再受理新提交申请。网络填报受理截止前已在线提交申请，但后经初审被退回修改的，可于</w:t>
      </w:r>
      <w:r>
        <w:rPr>
          <w:rFonts w:hAnsi="宋体" w:hint="eastAsia"/>
          <w:b/>
          <w:bCs/>
          <w:szCs w:val="32"/>
        </w:rPr>
        <w:t>书面材料</w:t>
      </w:r>
      <w:r>
        <w:rPr>
          <w:rFonts w:cs="仿宋_GB2312" w:hint="eastAsia"/>
          <w:b/>
          <w:bCs/>
          <w:szCs w:val="32"/>
        </w:rPr>
        <w:t>受理截止前再次提交修改后的申请进行初审，初审通过后方可提交</w:t>
      </w:r>
      <w:r>
        <w:rPr>
          <w:rFonts w:hAnsi="宋体" w:hint="eastAsia"/>
          <w:b/>
          <w:bCs/>
          <w:szCs w:val="32"/>
        </w:rPr>
        <w:t>书面材料</w:t>
      </w:r>
      <w:r>
        <w:rPr>
          <w:rFonts w:cs="仿宋_GB2312" w:hint="eastAsia"/>
          <w:b/>
          <w:bCs/>
          <w:szCs w:val="32"/>
        </w:rPr>
        <w:t>）</w:t>
      </w:r>
      <w:r>
        <w:rPr>
          <w:rFonts w:cs="仿宋_GB2312" w:hint="eastAsia"/>
          <w:szCs w:val="32"/>
        </w:rPr>
        <w:t>。</w:t>
      </w:r>
    </w:p>
    <w:p w14:paraId="4157EE32" w14:textId="77777777" w:rsidR="00213C8F" w:rsidRDefault="00213C8F" w:rsidP="00213C8F">
      <w:pPr>
        <w:pStyle w:val="a6"/>
        <w:tabs>
          <w:tab w:val="left" w:pos="0"/>
        </w:tabs>
        <w:ind w:firstLine="640"/>
        <w:rPr>
          <w:rFonts w:cs="仿宋_GB2312" w:hint="eastAsia"/>
          <w:szCs w:val="32"/>
        </w:rPr>
      </w:pPr>
      <w:r>
        <w:rPr>
          <w:rFonts w:cs="仿宋_GB2312" w:hint="eastAsia"/>
          <w:szCs w:val="32"/>
        </w:rPr>
        <w:t>（二）纸质材料受理时间：</w:t>
      </w:r>
      <w:r>
        <w:rPr>
          <w:rFonts w:hint="eastAsia"/>
        </w:rPr>
        <w:t>2024年5月20日9:00至5月22日18:00</w:t>
      </w:r>
      <w:r>
        <w:rPr>
          <w:rFonts w:cs="仿宋_GB2312" w:hint="eastAsia"/>
          <w:b/>
          <w:bCs/>
          <w:szCs w:val="32"/>
        </w:rPr>
        <w:t>（注：仅工作日受理，网上初审通过后请及时提交书面材料，成功提交书面材料的项目才算完成申报）。</w:t>
      </w:r>
    </w:p>
    <w:p w14:paraId="6559D832" w14:textId="77777777" w:rsidR="00213C8F" w:rsidRDefault="00213C8F" w:rsidP="00213C8F">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受理地点：深圳市光明区住房和建设</w:t>
      </w:r>
      <w:proofErr w:type="gramStart"/>
      <w:r>
        <w:rPr>
          <w:rFonts w:ascii="仿宋_GB2312" w:eastAsia="仿宋_GB2312" w:hAnsi="仿宋_GB2312" w:cs="仿宋_GB2312" w:hint="eastAsia"/>
          <w:sz w:val="32"/>
          <w:szCs w:val="32"/>
        </w:rPr>
        <w:t>局建筑</w:t>
      </w:r>
      <w:proofErr w:type="gramEnd"/>
      <w:r>
        <w:rPr>
          <w:rFonts w:ascii="仿宋_GB2312" w:eastAsia="仿宋_GB2312" w:hAnsi="仿宋_GB2312" w:cs="仿宋_GB2312" w:hint="eastAsia"/>
          <w:sz w:val="32"/>
          <w:szCs w:val="32"/>
        </w:rPr>
        <w:t>市场与招标投标监管科（深圳市光明区科联路与同仁路交汇</w:t>
      </w:r>
      <w:proofErr w:type="gramStart"/>
      <w:r>
        <w:rPr>
          <w:rFonts w:ascii="仿宋_GB2312" w:eastAsia="仿宋_GB2312" w:hAnsi="仿宋_GB2312" w:cs="仿宋_GB2312" w:hint="eastAsia"/>
          <w:sz w:val="32"/>
          <w:szCs w:val="32"/>
        </w:rPr>
        <w:t>处科润大厦</w:t>
      </w:r>
      <w:proofErr w:type="gramEnd"/>
      <w:r>
        <w:rPr>
          <w:rFonts w:ascii="仿宋_GB2312" w:eastAsia="仿宋_GB2312" w:hAnsi="仿宋_GB2312" w:cs="仿宋_GB2312" w:hint="eastAsia"/>
          <w:sz w:val="32"/>
          <w:szCs w:val="32"/>
        </w:rPr>
        <w:t>605办公室）。</w:t>
      </w:r>
    </w:p>
    <w:p w14:paraId="4C6692DA" w14:textId="42C7D373" w:rsidR="005F7B53" w:rsidRDefault="00213C8F" w:rsidP="00213C8F">
      <w:pPr>
        <w:pStyle w:val="a6"/>
        <w:ind w:firstLineChars="0" w:firstLine="640"/>
        <w:rPr>
          <w:rFonts w:cs="仿宋_GB2312"/>
          <w:szCs w:val="32"/>
        </w:rPr>
      </w:pPr>
      <w:r>
        <w:rPr>
          <w:rFonts w:cs="仿宋_GB2312" w:hint="eastAsia"/>
          <w:szCs w:val="32"/>
        </w:rPr>
        <w:t>业务咨询：韩工</w:t>
      </w:r>
      <w:r>
        <w:rPr>
          <w:rFonts w:cs="仿宋_GB2312"/>
          <w:szCs w:val="32"/>
        </w:rPr>
        <w:t xml:space="preserve"> 0755-23416148</w:t>
      </w:r>
      <w:r>
        <w:rPr>
          <w:rFonts w:cs="仿宋_GB2312" w:hint="eastAsia"/>
          <w:szCs w:val="32"/>
        </w:rPr>
        <w:t>。</w:t>
      </w:r>
    </w:p>
    <w:p w14:paraId="161C842C"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七、业务受理部门</w:t>
      </w:r>
    </w:p>
    <w:p w14:paraId="5F0750B1"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深圳市光明区住房和建设局。</w:t>
      </w:r>
    </w:p>
    <w:p w14:paraId="36AF85CC" w14:textId="77777777" w:rsidR="005F7B53" w:rsidRDefault="005F7B53" w:rsidP="005F7B53">
      <w:pPr>
        <w:spacing w:line="56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八、注意事项</w:t>
      </w:r>
    </w:p>
    <w:p w14:paraId="06ACA161"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（一）本项目与光明区其他同类别资助项目不重复资助，由申报单位自行选择其中一项政策进行申报；本指南实施期间如</w:t>
      </w:r>
      <w:proofErr w:type="gramStart"/>
      <w:r>
        <w:rPr>
          <w:rFonts w:ascii="仿宋_GB2312" w:eastAsia="仿宋_GB2312" w:hAnsi="仿宋_GB2312" w:cs="仿宋_GB2312" w:hint="eastAsia"/>
          <w:sz w:val="32"/>
          <w:szCs w:val="32"/>
        </w:rPr>
        <w:t>遇政策</w:t>
      </w:r>
      <w:proofErr w:type="gramEnd"/>
      <w:r>
        <w:rPr>
          <w:rFonts w:ascii="仿宋_GB2312" w:eastAsia="仿宋_GB2312" w:hAnsi="仿宋_GB2312" w:cs="仿宋_GB2312" w:hint="eastAsia"/>
          <w:sz w:val="32"/>
          <w:szCs w:val="32"/>
        </w:rPr>
        <w:t>调整的，可进行相应调整。</w:t>
      </w:r>
    </w:p>
    <w:p w14:paraId="27B7B78B"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光明区住房和建设局从未委托任何机构或个人代理支持智能建造、智慧工地、智慧建筑等领域特色应用场景项目的资金申报事宜，请申报单位自主申报项目。光明区住房和建设局将严格按照有关标准和程序受理申报，不收取任何费用。如有任何机构或个人假借光明区住房和建设局工作人员名义向企业收取费用的，请知情者向光明区住房和建设局举报。</w:t>
      </w:r>
    </w:p>
    <w:p w14:paraId="4E0916E7"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项目申报单位需提交审计报告的，应当提供已通过注册会计师行业统一监管平台报备的审计报告，项目申报单位提供未备案或虚假备案的审计报告，我局不予采用。相关审计报告经核查认定属于虚假材料的，项目单位五年内不得申报同一资助</w:t>
      </w:r>
      <w:r>
        <w:rPr>
          <w:rFonts w:ascii="仿宋_GB2312" w:eastAsia="仿宋_GB2312" w:hAnsi="仿宋_GB2312" w:cs="仿宋_GB2312"/>
          <w:sz w:val="32"/>
          <w:szCs w:val="32"/>
        </w:rPr>
        <w:t>项目</w:t>
      </w:r>
      <w:r>
        <w:rPr>
          <w:rFonts w:ascii="仿宋_GB2312" w:eastAsia="仿宋_GB2312" w:hAnsi="仿宋_GB2312" w:cs="仿宋_GB2312" w:hint="eastAsia"/>
          <w:sz w:val="32"/>
          <w:szCs w:val="32"/>
        </w:rPr>
        <w:t>，光明区住房和建设局将其列入诚信异常名录，并按照区政府失信联合惩戒有关规定予以处理。</w:t>
      </w:r>
    </w:p>
    <w:p w14:paraId="4DC079BA" w14:textId="77777777" w:rsidR="005F7B53" w:rsidRDefault="005F7B53" w:rsidP="005F7B5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（四）申报单位应当自主申报，不得委托中介，一经发现，拒绝受理。</w:t>
      </w:r>
    </w:p>
    <w:p w14:paraId="21BD2E38" w14:textId="77777777" w:rsidR="00B84F70" w:rsidRPr="005F7B53" w:rsidRDefault="00B84F70"/>
    <w:sectPr w:rsidR="00B84F70" w:rsidRPr="005F7B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53"/>
    <w:rsid w:val="00213C8F"/>
    <w:rsid w:val="005F7B53"/>
    <w:rsid w:val="00B84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486F5"/>
  <w15:chartTrackingRefBased/>
  <w15:docId w15:val="{5E747035-CD45-40CB-912E-DCFBB1FD0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F7B53"/>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3"/>
    <w:qFormat/>
    <w:rsid w:val="005F7B53"/>
    <w:pPr>
      <w:spacing w:line="540" w:lineRule="exact"/>
      <w:jc w:val="left"/>
    </w:pPr>
    <w:rPr>
      <w:rFonts w:ascii="楷体_GB2312" w:eastAsia="楷体_GB2312"/>
      <w:sz w:val="32"/>
      <w:szCs w:val="20"/>
    </w:rPr>
  </w:style>
  <w:style w:type="character" w:customStyle="1" w:styleId="a4">
    <w:name w:val="正文文本 字符"/>
    <w:basedOn w:val="a1"/>
    <w:link w:val="a0"/>
    <w:uiPriority w:val="3"/>
    <w:rsid w:val="005F7B53"/>
    <w:rPr>
      <w:rFonts w:ascii="楷体_GB2312" w:eastAsia="楷体_GB2312" w:hAnsi="Calibri" w:cs="Times New Roman"/>
      <w:sz w:val="32"/>
      <w:szCs w:val="20"/>
    </w:rPr>
  </w:style>
  <w:style w:type="paragraph" w:styleId="a5">
    <w:name w:val="Normal (Web)"/>
    <w:basedOn w:val="a"/>
    <w:rsid w:val="005F7B53"/>
    <w:pPr>
      <w:spacing w:before="100" w:beforeAutospacing="1" w:after="100" w:afterAutospacing="1"/>
      <w:jc w:val="left"/>
    </w:pPr>
    <w:rPr>
      <w:kern w:val="0"/>
      <w:sz w:val="24"/>
    </w:rPr>
  </w:style>
  <w:style w:type="paragraph" w:customStyle="1" w:styleId="a6">
    <w:name w:val="我的正文"/>
    <w:basedOn w:val="a"/>
    <w:qFormat/>
    <w:rsid w:val="005F7B53"/>
    <w:pPr>
      <w:spacing w:line="560" w:lineRule="exact"/>
      <w:ind w:firstLineChars="200" w:firstLine="420"/>
    </w:pPr>
    <w:rPr>
      <w:rFonts w:ascii="仿宋_GB2312" w:eastAsia="仿宋_GB2312" w:hAnsi="仿宋_GB231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1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468</Words>
  <Characters>2668</Characters>
  <Application>Microsoft Office Word</Application>
  <DocSecurity>0</DocSecurity>
  <Lines>22</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QINGDI HAN</dc:creator>
  <cp:keywords/>
  <dc:description/>
  <cp:lastModifiedBy>QINGDI HAN</cp:lastModifiedBy>
  <cp:revision>2</cp:revision>
  <dcterms:created xsi:type="dcterms:W3CDTF">2024-03-26T09:55:00Z</dcterms:created>
  <dcterms:modified xsi:type="dcterms:W3CDTF">2024-04-15T03:48:00Z</dcterms:modified>
</cp:coreProperties>
</file>