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20" w:lineRule="exact"/>
        <w:ind w:right="0" w:firstLine="0" w:firstLineChars="0"/>
        <w:jc w:val="center"/>
        <w:textAlignment w:val="auto"/>
        <w:rPr>
          <w:rFonts w:hint="eastAsia" w:ascii="黑体" w:hAnsi="黑体" w:eastAsia="黑体" w:cs="黑体"/>
          <w:b w:val="0"/>
          <w:bCs/>
          <w:color w:val="000000" w:themeColor="text1"/>
          <w:sz w:val="36"/>
          <w:szCs w:val="36"/>
          <w14:textFill>
            <w14:solidFill>
              <w14:schemeClr w14:val="tx1"/>
            </w14:solidFill>
          </w14:textFill>
        </w:rPr>
      </w:pPr>
      <w:r>
        <w:rPr>
          <w:rFonts w:hint="eastAsia" w:ascii="黑体" w:hAnsi="黑体" w:eastAsia="黑体" w:cs="黑体"/>
          <w:b w:val="0"/>
          <w:bCs/>
          <w:color w:val="000000" w:themeColor="text1"/>
          <w:sz w:val="36"/>
          <w:szCs w:val="36"/>
          <w14:textFill>
            <w14:solidFill>
              <w14:schemeClr w14:val="tx1"/>
            </w14:solidFill>
          </w14:textFill>
        </w:rPr>
        <w:t>承</w:t>
      </w:r>
      <w:r>
        <w:rPr>
          <w:rFonts w:hint="eastAsia" w:ascii="黑体" w:hAnsi="黑体" w:eastAsia="黑体" w:cs="黑体"/>
          <w:b w:val="0"/>
          <w:bCs/>
          <w:color w:val="000000" w:themeColor="text1"/>
          <w:sz w:val="36"/>
          <w:szCs w:val="36"/>
          <w:lang w:val="en-US" w:eastAsia="zh-CN"/>
          <w14:textFill>
            <w14:solidFill>
              <w14:schemeClr w14:val="tx1"/>
            </w14:solidFill>
          </w14:textFill>
        </w:rPr>
        <w:t xml:space="preserve"> </w:t>
      </w:r>
      <w:r>
        <w:rPr>
          <w:rFonts w:hint="eastAsia" w:ascii="黑体" w:hAnsi="黑体" w:eastAsia="黑体" w:cs="黑体"/>
          <w:b w:val="0"/>
          <w:bCs/>
          <w:color w:val="000000" w:themeColor="text1"/>
          <w:sz w:val="36"/>
          <w:szCs w:val="36"/>
          <w14:textFill>
            <w14:solidFill>
              <w14:schemeClr w14:val="tx1"/>
            </w14:solidFill>
          </w14:textFill>
        </w:rPr>
        <w:t>诺</w:t>
      </w:r>
      <w:r>
        <w:rPr>
          <w:rFonts w:hint="eastAsia" w:ascii="黑体" w:hAnsi="黑体" w:eastAsia="黑体" w:cs="黑体"/>
          <w:b w:val="0"/>
          <w:bCs/>
          <w:color w:val="000000" w:themeColor="text1"/>
          <w:sz w:val="36"/>
          <w:szCs w:val="36"/>
          <w:lang w:val="en-US" w:eastAsia="zh-CN"/>
          <w14:textFill>
            <w14:solidFill>
              <w14:schemeClr w14:val="tx1"/>
            </w14:solidFill>
          </w14:textFill>
        </w:rPr>
        <w:t xml:space="preserve"> </w:t>
      </w:r>
      <w:r>
        <w:rPr>
          <w:rFonts w:hint="eastAsia" w:ascii="黑体" w:hAnsi="黑体" w:eastAsia="黑体" w:cs="黑体"/>
          <w:b w:val="0"/>
          <w:bCs/>
          <w:color w:val="000000" w:themeColor="text1"/>
          <w:sz w:val="36"/>
          <w:szCs w:val="36"/>
          <w14:textFill>
            <w14:solidFill>
              <w14:schemeClr w14:val="tx1"/>
            </w14:solidFill>
          </w14:textFill>
        </w:rPr>
        <w:t>书</w:t>
      </w:r>
    </w:p>
    <w:p>
      <w:pPr>
        <w:keepNext w:val="0"/>
        <w:keepLines w:val="0"/>
        <w:pageBreakBefore w:val="0"/>
        <w:widowControl w:val="0"/>
        <w:kinsoku/>
        <w:wordWrap/>
        <w:overflowPunct/>
        <w:topLinePunct w:val="0"/>
        <w:autoSpaceDE/>
        <w:autoSpaceDN/>
        <w:bidi w:val="0"/>
        <w:spacing w:line="520" w:lineRule="exact"/>
        <w:ind w:right="0"/>
        <w:textAlignment w:val="auto"/>
        <w:rPr>
          <w:rFonts w:hint="eastAsia" w:ascii="仿宋_GB2312" w:hAnsi="仿宋_GB2312" w:eastAsia="仿宋_GB2312" w:cs="仿宋_GB2312"/>
          <w:color w:val="000000" w:themeColor="text1"/>
          <w:sz w:val="28"/>
          <w:szCs w:val="28"/>
          <w:lang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spacing w:line="520" w:lineRule="exact"/>
        <w:ind w:right="0"/>
        <w:textAlignment w:val="auto"/>
        <w:rPr>
          <w:rFonts w:hint="eastAsia" w:ascii="仿宋_GB2312" w:hAnsi="仿宋_GB2312" w:eastAsia="仿宋_GB2312" w:cs="仿宋_GB2312"/>
          <w:color w:val="000000" w:themeColor="text1"/>
          <w:sz w:val="28"/>
          <w:szCs w:val="28"/>
          <w:lang w:bidi="ar"/>
          <w14:textFill>
            <w14:solidFill>
              <w14:schemeClr w14:val="tx1"/>
            </w14:solidFill>
          </w14:textFill>
        </w:rPr>
      </w:pPr>
      <w:r>
        <w:rPr>
          <w:rFonts w:hint="eastAsia" w:ascii="仿宋_GB2312" w:hAnsi="仿宋_GB2312" w:eastAsia="仿宋_GB2312" w:cs="仿宋_GB2312"/>
          <w:color w:val="000000" w:themeColor="text1"/>
          <w:sz w:val="28"/>
          <w:szCs w:val="28"/>
          <w:lang w:eastAsia="zh-CN" w:bidi="ar"/>
          <w14:textFill>
            <w14:solidFill>
              <w14:schemeClr w14:val="tx1"/>
            </w14:solidFill>
          </w14:textFill>
        </w:rPr>
        <w:t>深圳市光明区工业和信息化局：</w:t>
      </w:r>
    </w:p>
    <w:p>
      <w:pPr>
        <w:keepNext w:val="0"/>
        <w:keepLines w:val="0"/>
        <w:pageBreakBefore w:val="0"/>
        <w:widowControl w:val="0"/>
        <w:kinsoku/>
        <w:wordWrap/>
        <w:overflowPunct/>
        <w:topLinePunct w:val="0"/>
        <w:autoSpaceDE/>
        <w:autoSpaceDN/>
        <w:bidi w:val="0"/>
        <w:spacing w:line="520" w:lineRule="exact"/>
        <w:ind w:right="0" w:firstLine="560"/>
        <w:textAlignment w:val="auto"/>
        <w:rPr>
          <w:rFonts w:ascii="仿宋_GB2312" w:hAnsi="仿宋_GB2312" w:eastAsia="仿宋_GB2312" w:cs="仿宋_GB2312"/>
          <w:color w:val="000000" w:themeColor="text1"/>
          <w:sz w:val="28"/>
          <w:szCs w:val="28"/>
          <w:lang w:bidi="ar"/>
          <w14:textFill>
            <w14:solidFill>
              <w14:schemeClr w14:val="tx1"/>
            </w14:solidFill>
          </w14:textFill>
        </w:rPr>
      </w:pPr>
      <w:r>
        <w:rPr>
          <w:rFonts w:hint="eastAsia" w:ascii="仿宋_GB2312" w:hAnsi="仿宋_GB2312" w:eastAsia="仿宋_GB2312" w:cs="仿宋_GB2312"/>
          <w:color w:val="000000" w:themeColor="text1"/>
          <w:sz w:val="28"/>
          <w:szCs w:val="28"/>
          <w:lang w:bidi="ar"/>
          <w14:textFill>
            <w14:solidFill>
              <w14:schemeClr w14:val="tx1"/>
            </w14:solidFill>
          </w14:textFill>
        </w:rPr>
        <w:t>本单位（人）了解</w:t>
      </w:r>
      <w:r>
        <w:rPr>
          <w:rFonts w:hint="eastAsia" w:ascii="仿宋_GB2312" w:hAnsi="仿宋_GB2312" w:eastAsia="仿宋_GB2312" w:cs="仿宋_GB2312"/>
          <w:color w:val="000000" w:themeColor="text1"/>
          <w:sz w:val="28"/>
          <w:szCs w:val="28"/>
          <w:lang w:eastAsia="zh-CN" w:bidi="ar"/>
          <w14:textFill>
            <w14:solidFill>
              <w14:schemeClr w14:val="tx1"/>
            </w14:solidFill>
          </w14:textFill>
        </w:rPr>
        <w:t>《光明区经济发展专项资金管理办法》以及……</w:t>
      </w:r>
      <w:r>
        <w:rPr>
          <w:rFonts w:hint="eastAsia" w:ascii="仿宋_GB2312" w:hAnsi="仿宋_GB2312" w:eastAsia="仿宋_GB2312" w:cs="仿宋_GB2312"/>
          <w:color w:val="000000" w:themeColor="text1"/>
          <w:sz w:val="28"/>
          <w:szCs w:val="28"/>
          <w:lang w:val="en" w:eastAsia="zh-CN" w:bidi="ar"/>
          <w14:textFill>
            <w14:solidFill>
              <w14:schemeClr w14:val="tx1"/>
            </w14:solidFill>
          </w14:textFill>
        </w:rPr>
        <w:t>（具体资助项目）</w:t>
      </w:r>
      <w:r>
        <w:rPr>
          <w:rFonts w:hint="eastAsia" w:ascii="仿宋_GB2312" w:hAnsi="仿宋_GB2312" w:eastAsia="仿宋_GB2312" w:cs="仿宋_GB2312"/>
          <w:color w:val="000000" w:themeColor="text1"/>
          <w:sz w:val="28"/>
          <w:szCs w:val="28"/>
          <w:lang w:bidi="ar"/>
          <w14:textFill>
            <w14:solidFill>
              <w14:schemeClr w14:val="tx1"/>
            </w14:solidFill>
          </w14:textFill>
        </w:rPr>
        <w:t>相关政策与规定，现做出如下承诺：</w:t>
      </w:r>
    </w:p>
    <w:p>
      <w:pPr>
        <w:keepNext w:val="0"/>
        <w:keepLines w:val="0"/>
        <w:pageBreakBefore w:val="0"/>
        <w:widowControl w:val="0"/>
        <w:numPr>
          <w:ilvl w:val="0"/>
          <w:numId w:val="1"/>
        </w:numPr>
        <w:tabs>
          <w:tab w:val="left" w:pos="426"/>
        </w:tabs>
        <w:kinsoku/>
        <w:wordWrap/>
        <w:overflowPunct/>
        <w:topLinePunct w:val="0"/>
        <w:autoSpaceDE/>
        <w:autoSpaceDN/>
        <w:bidi w:val="0"/>
        <w:spacing w:line="520" w:lineRule="exact"/>
        <w:ind w:right="0" w:firstLine="560" w:firstLineChars="200"/>
        <w:textAlignment w:val="auto"/>
        <w:rPr>
          <w:rFonts w:hint="eastAsia" w:ascii="仿宋_GB2312" w:hAnsi="仿宋_GB2312" w:eastAsia="仿宋_GB2312" w:cs="仿宋_GB2312"/>
          <w:color w:val="000000" w:themeColor="text1"/>
          <w:sz w:val="28"/>
          <w:szCs w:val="28"/>
          <w:lang w:bidi="ar"/>
          <w14:textFill>
            <w14:solidFill>
              <w14:schemeClr w14:val="tx1"/>
            </w14:solidFill>
          </w14:textFill>
        </w:rPr>
      </w:pPr>
      <w:r>
        <w:rPr>
          <w:rFonts w:hint="eastAsia" w:ascii="仿宋_GB2312" w:hAnsi="仿宋_GB2312" w:eastAsia="仿宋_GB2312" w:cs="仿宋_GB2312"/>
          <w:color w:val="000000" w:themeColor="text1"/>
          <w:sz w:val="28"/>
          <w:szCs w:val="28"/>
          <w:lang w:bidi="ar"/>
          <w14:textFill>
            <w14:solidFill>
              <w14:schemeClr w14:val="tx1"/>
            </w14:solidFill>
          </w14:textFill>
        </w:rPr>
        <w:t>本单位（人）</w:t>
      </w:r>
      <w:r>
        <w:rPr>
          <w:rFonts w:hint="eastAsia" w:ascii="仿宋_GB2312" w:hAnsi="仿宋_GB2312" w:eastAsia="仿宋_GB2312" w:cs="仿宋_GB2312"/>
          <w:color w:val="000000" w:themeColor="text1"/>
          <w:sz w:val="28"/>
          <w:szCs w:val="28"/>
          <w:lang w:eastAsia="zh-CN" w:bidi="ar"/>
          <w14:textFill>
            <w14:solidFill>
              <w14:schemeClr w14:val="tx1"/>
            </w14:solidFill>
          </w14:textFill>
        </w:rPr>
        <w:t>在项目申请、实施过程中，提供的项目申报材料是真实合法有效的，无弄虚作假、漏报、瞒报行为。</w:t>
      </w:r>
    </w:p>
    <w:p>
      <w:pPr>
        <w:pStyle w:val="2"/>
        <w:keepNext w:val="0"/>
        <w:keepLines w:val="0"/>
        <w:pageBreakBefore w:val="0"/>
        <w:widowControl w:val="0"/>
        <w:numPr>
          <w:ilvl w:val="0"/>
          <w:numId w:val="1"/>
        </w:numPr>
        <w:kinsoku/>
        <w:wordWrap/>
        <w:overflowPunct/>
        <w:topLinePunct w:val="0"/>
        <w:autoSpaceDE/>
        <w:autoSpaceDN/>
        <w:bidi w:val="0"/>
        <w:spacing w:line="520" w:lineRule="exact"/>
        <w:ind w:left="0" w:leftChars="0" w:right="0" w:firstLine="560" w:firstLineChars="200"/>
        <w:textAlignment w:val="auto"/>
        <w:rPr>
          <w:rFonts w:hint="eastAsia" w:ascii="仿宋_GB2312" w:hAnsi="仿宋_GB2312" w:eastAsia="仿宋_GB2312" w:cs="仿宋_GB2312"/>
          <w:color w:val="000000" w:themeColor="text1"/>
          <w:sz w:val="28"/>
          <w:szCs w:val="28"/>
          <w:lang w:eastAsia="zh-CN" w:bidi="ar"/>
          <w14:textFill>
            <w14:solidFill>
              <w14:schemeClr w14:val="tx1"/>
            </w14:solidFill>
          </w14:textFill>
        </w:rPr>
      </w:pPr>
      <w:r>
        <w:rPr>
          <w:rFonts w:hint="eastAsia" w:ascii="仿宋_GB2312" w:hAnsi="仿宋_GB2312" w:eastAsia="仿宋_GB2312" w:cs="仿宋_GB2312"/>
          <w:color w:val="000000" w:themeColor="text1"/>
          <w:sz w:val="28"/>
          <w:szCs w:val="28"/>
          <w:lang w:eastAsia="zh-CN" w:bidi="ar"/>
          <w14:textFill>
            <w14:solidFill>
              <w14:schemeClr w14:val="tx1"/>
            </w14:solidFill>
          </w14:textFill>
        </w:rPr>
        <w:t>本单位</w:t>
      </w:r>
      <w:r>
        <w:rPr>
          <w:rFonts w:hint="eastAsia" w:ascii="仿宋_GB2312" w:hAnsi="仿宋_GB2312" w:eastAsia="仿宋_GB2312" w:cs="仿宋_GB2312"/>
          <w:color w:val="000000" w:themeColor="text1"/>
          <w:sz w:val="28"/>
          <w:szCs w:val="28"/>
          <w:lang w:bidi="ar"/>
          <w14:textFill>
            <w14:solidFill>
              <w14:schemeClr w14:val="tx1"/>
            </w14:solidFill>
          </w14:textFill>
        </w:rPr>
        <w:t>（人）</w:t>
      </w:r>
      <w:r>
        <w:rPr>
          <w:rFonts w:hint="eastAsia" w:ascii="仿宋_GB2312" w:hAnsi="仿宋_GB2312" w:eastAsia="仿宋_GB2312" w:cs="仿宋_GB2312"/>
          <w:color w:val="000000" w:themeColor="text1"/>
          <w:sz w:val="28"/>
          <w:szCs w:val="28"/>
          <w:lang w:eastAsia="zh-CN" w:bidi="ar"/>
          <w14:textFill>
            <w14:solidFill>
              <w14:schemeClr w14:val="tx1"/>
            </w14:solidFill>
          </w14:textFill>
        </w:rPr>
        <w:t>将自觉接受专项资金主管部门和监督部门的监督检查，按照相关部门要求及时报送相关资料、配合开展实地考察等，配合相关职能部门履行好社会责任。</w:t>
      </w:r>
    </w:p>
    <w:p>
      <w:pPr>
        <w:pStyle w:val="2"/>
        <w:keepNext w:val="0"/>
        <w:keepLines w:val="0"/>
        <w:pageBreakBefore w:val="0"/>
        <w:widowControl w:val="0"/>
        <w:numPr>
          <w:ilvl w:val="0"/>
          <w:numId w:val="1"/>
        </w:numPr>
        <w:kinsoku/>
        <w:wordWrap/>
        <w:overflowPunct/>
        <w:topLinePunct w:val="0"/>
        <w:autoSpaceDE/>
        <w:autoSpaceDN/>
        <w:bidi w:val="0"/>
        <w:spacing w:line="520" w:lineRule="exact"/>
        <w:ind w:left="0" w:leftChars="0" w:right="0" w:firstLine="560" w:firstLineChars="200"/>
        <w:textAlignment w:val="auto"/>
        <w:rPr>
          <w:rFonts w:hint="eastAsia" w:ascii="仿宋_GB2312" w:hAnsi="仿宋_GB2312" w:eastAsia="仿宋_GB2312" w:cs="仿宋_GB2312"/>
          <w:color w:val="000000" w:themeColor="text1"/>
          <w:sz w:val="28"/>
          <w:szCs w:val="28"/>
          <w:lang w:eastAsia="zh-CN" w:bidi="ar"/>
          <w14:textFill>
            <w14:solidFill>
              <w14:schemeClr w14:val="tx1"/>
            </w14:solidFill>
          </w14:textFill>
        </w:rPr>
      </w:pPr>
      <w:r>
        <w:rPr>
          <w:rFonts w:hint="eastAsia" w:ascii="仿宋_GB2312" w:hAnsi="仿宋_GB2312" w:eastAsia="仿宋_GB2312" w:cs="仿宋_GB2312"/>
          <w:color w:val="000000" w:themeColor="text1"/>
          <w:sz w:val="28"/>
          <w:szCs w:val="28"/>
          <w:lang w:eastAsia="zh-CN" w:bidi="ar"/>
          <w14:textFill>
            <w14:solidFill>
              <w14:schemeClr w14:val="tx1"/>
            </w14:solidFill>
          </w14:textFill>
        </w:rPr>
        <w:t>本单位</w:t>
      </w:r>
      <w:r>
        <w:rPr>
          <w:rFonts w:hint="eastAsia" w:ascii="仿宋_GB2312" w:hAnsi="仿宋_GB2312" w:eastAsia="仿宋_GB2312" w:cs="仿宋_GB2312"/>
          <w:color w:val="000000" w:themeColor="text1"/>
          <w:sz w:val="28"/>
          <w:szCs w:val="28"/>
          <w:lang w:bidi="ar"/>
          <w14:textFill>
            <w14:solidFill>
              <w14:schemeClr w14:val="tx1"/>
            </w14:solidFill>
          </w14:textFill>
        </w:rPr>
        <w:t>（人）</w:t>
      </w:r>
      <w:r>
        <w:rPr>
          <w:rFonts w:hint="eastAsia" w:ascii="仿宋_GB2312" w:hAnsi="仿宋_GB2312" w:eastAsia="仿宋_GB2312" w:cs="仿宋_GB2312"/>
          <w:color w:val="000000" w:themeColor="text1"/>
          <w:sz w:val="28"/>
          <w:szCs w:val="28"/>
          <w:lang w:eastAsia="zh-CN" w:bidi="ar"/>
          <w14:textFill>
            <w14:solidFill>
              <w14:schemeClr w14:val="tx1"/>
            </w14:solidFill>
          </w14:textFill>
        </w:rPr>
        <w:t>如存在违反《光明区经济发展专项资金管理办法》第二十二条规定情况，</w:t>
      </w:r>
      <w:r>
        <w:rPr>
          <w:rFonts w:hint="eastAsia" w:ascii="仿宋_GB2312" w:hAnsi="仿宋_GB2312" w:eastAsia="仿宋_GB2312" w:cs="仿宋_GB2312"/>
          <w:color w:val="000000" w:themeColor="text1"/>
          <w:sz w:val="28"/>
          <w:szCs w:val="28"/>
          <w:lang w:val="en-US" w:eastAsia="zh-Hans" w:bidi="ar"/>
          <w14:textFill>
            <w14:solidFill>
              <w14:schemeClr w14:val="tx1"/>
            </w14:solidFill>
          </w14:textFill>
        </w:rPr>
        <w:t>主动配合相关资金主管部门</w:t>
      </w:r>
      <w:r>
        <w:rPr>
          <w:rFonts w:hint="eastAsia" w:ascii="仿宋_GB2312" w:hAnsi="仿宋_GB2312" w:eastAsia="仿宋_GB2312" w:cs="仿宋_GB2312"/>
          <w:color w:val="000000" w:themeColor="text1"/>
          <w:sz w:val="28"/>
          <w:szCs w:val="28"/>
          <w:lang w:eastAsia="zh-CN" w:bidi="ar"/>
          <w14:textFill>
            <w14:solidFill>
              <w14:schemeClr w14:val="tx1"/>
            </w14:solidFill>
          </w14:textFill>
        </w:rPr>
        <w:t>退回</w:t>
      </w:r>
      <w:r>
        <w:rPr>
          <w:rFonts w:hint="eastAsia" w:ascii="仿宋_GB2312" w:hAnsi="仿宋_GB2312" w:eastAsia="仿宋_GB2312" w:cs="仿宋_GB2312"/>
          <w:color w:val="000000" w:themeColor="text1"/>
          <w:sz w:val="28"/>
          <w:szCs w:val="28"/>
          <w:lang w:val="en-US" w:eastAsia="zh-Hans" w:bidi="ar"/>
          <w14:textFill>
            <w14:solidFill>
              <w14:schemeClr w14:val="tx1"/>
            </w14:solidFill>
          </w14:textFill>
        </w:rPr>
        <w:t>获得</w:t>
      </w:r>
      <w:r>
        <w:rPr>
          <w:rFonts w:hint="eastAsia" w:ascii="仿宋_GB2312" w:hAnsi="仿宋_GB2312" w:eastAsia="仿宋_GB2312" w:cs="仿宋_GB2312"/>
          <w:color w:val="000000" w:themeColor="text1"/>
          <w:sz w:val="28"/>
          <w:szCs w:val="28"/>
          <w:lang w:eastAsia="zh-CN" w:bidi="ar"/>
          <w14:textFill>
            <w14:solidFill>
              <w14:schemeClr w14:val="tx1"/>
            </w14:solidFill>
          </w14:textFill>
        </w:rPr>
        <w:t>的资助资金</w:t>
      </w:r>
      <w:r>
        <w:rPr>
          <w:rFonts w:hint="eastAsia" w:ascii="仿宋_GB2312" w:hAnsi="仿宋_GB2312" w:eastAsia="仿宋_GB2312" w:cs="仿宋_GB2312"/>
          <w:color w:val="000000" w:themeColor="text1"/>
          <w:sz w:val="28"/>
          <w:szCs w:val="28"/>
          <w:lang w:val="en-US" w:eastAsia="zh-Hans" w:bidi="ar"/>
          <w14:textFill>
            <w14:solidFill>
              <w14:schemeClr w14:val="tx1"/>
            </w14:solidFill>
          </w14:textFill>
        </w:rPr>
        <w:t>并依法承担法律责任</w:t>
      </w:r>
      <w:r>
        <w:rPr>
          <w:rFonts w:hint="eastAsia" w:ascii="仿宋_GB2312" w:hAnsi="仿宋_GB2312" w:eastAsia="仿宋_GB2312" w:cs="仿宋_GB2312"/>
          <w:color w:val="000000" w:themeColor="text1"/>
          <w:sz w:val="28"/>
          <w:szCs w:val="28"/>
          <w:lang w:eastAsia="zh-CN" w:bidi="ar"/>
          <w14:textFill>
            <w14:solidFill>
              <w14:schemeClr w14:val="tx1"/>
            </w14:solidFill>
          </w14:textFill>
        </w:rPr>
        <w:t>。</w:t>
      </w:r>
    </w:p>
    <w:p>
      <w:pPr>
        <w:keepNext w:val="0"/>
        <w:keepLines w:val="0"/>
        <w:pageBreakBefore w:val="0"/>
        <w:widowControl w:val="0"/>
        <w:numPr>
          <w:ilvl w:val="0"/>
          <w:numId w:val="1"/>
        </w:numPr>
        <w:tabs>
          <w:tab w:val="left" w:pos="426"/>
        </w:tabs>
        <w:kinsoku/>
        <w:wordWrap/>
        <w:overflowPunct/>
        <w:topLinePunct w:val="0"/>
        <w:autoSpaceDE/>
        <w:autoSpaceDN/>
        <w:bidi w:val="0"/>
        <w:spacing w:line="520" w:lineRule="exact"/>
        <w:ind w:left="0" w:leftChars="0" w:right="0" w:firstLine="560" w:firstLineChars="200"/>
        <w:textAlignment w:val="auto"/>
        <w:rPr>
          <w:rFonts w:hint="eastAsia" w:ascii="仿宋_GB2312" w:hAnsi="仿宋_GB2312" w:eastAsia="仿宋_GB2312" w:cs="仿宋_GB2312"/>
          <w:color w:val="000000" w:themeColor="text1"/>
          <w:sz w:val="28"/>
          <w:szCs w:val="28"/>
          <w:lang w:eastAsia="zh-CN" w:bidi="ar"/>
          <w14:textFill>
            <w14:solidFill>
              <w14:schemeClr w14:val="tx1"/>
            </w14:solidFill>
          </w14:textFill>
        </w:rPr>
      </w:pPr>
      <w:r>
        <w:rPr>
          <w:rFonts w:hint="eastAsia" w:ascii="仿宋_GB2312" w:hAnsi="仿宋_GB2312" w:eastAsia="仿宋_GB2312" w:cs="仿宋_GB2312"/>
          <w:color w:val="000000" w:themeColor="text1"/>
          <w:sz w:val="28"/>
          <w:szCs w:val="28"/>
          <w:lang w:eastAsia="zh-CN" w:bidi="ar"/>
          <w14:textFill>
            <w14:solidFill>
              <w14:schemeClr w14:val="tx1"/>
            </w14:solidFill>
          </w14:textFill>
        </w:rPr>
        <w:t>本单位</w:t>
      </w:r>
      <w:r>
        <w:rPr>
          <w:rFonts w:hint="eastAsia" w:ascii="仿宋_GB2312" w:hAnsi="仿宋_GB2312" w:eastAsia="仿宋_GB2312" w:cs="仿宋_GB2312"/>
          <w:color w:val="000000" w:themeColor="text1"/>
          <w:sz w:val="28"/>
          <w:szCs w:val="28"/>
          <w:lang w:bidi="ar"/>
          <w14:textFill>
            <w14:solidFill>
              <w14:schemeClr w14:val="tx1"/>
            </w14:solidFill>
          </w14:textFill>
        </w:rPr>
        <w:t>（人）</w:t>
      </w:r>
      <w:r>
        <w:rPr>
          <w:rFonts w:hint="eastAsia" w:ascii="仿宋_GB2312" w:hAnsi="仿宋_GB2312" w:eastAsia="仿宋_GB2312" w:cs="仿宋_GB2312"/>
          <w:color w:val="000000" w:themeColor="text1"/>
          <w:sz w:val="28"/>
          <w:szCs w:val="28"/>
          <w:lang w:eastAsia="zh-CN" w:bidi="ar"/>
          <w14:textFill>
            <w14:solidFill>
              <w14:schemeClr w14:val="tx1"/>
            </w14:solidFill>
          </w14:textFill>
        </w:rPr>
        <w:t>遵守中国知识产权法律、法规、规章、具有约束力的规范性文件及在中国适用的与知识产权有关的国际公约，所申报项目的知识产权明晰无争议，归属或技术来源正当合法，未剽窃他人成果，未侵犯他人的知识产权，不存在以下知识产权失信违</w:t>
      </w:r>
      <w:bookmarkStart w:id="0" w:name="_GoBack"/>
      <w:bookmarkEnd w:id="0"/>
      <w:r>
        <w:rPr>
          <w:rFonts w:hint="eastAsia" w:ascii="仿宋_GB2312" w:hAnsi="仿宋_GB2312" w:eastAsia="仿宋_GB2312" w:cs="仿宋_GB2312"/>
          <w:color w:val="000000" w:themeColor="text1"/>
          <w:sz w:val="28"/>
          <w:szCs w:val="28"/>
          <w:lang w:val="en-US" w:eastAsia="zh-Hans" w:bidi="ar"/>
          <w14:textFill>
            <w14:solidFill>
              <w14:schemeClr w14:val="tx1"/>
            </w14:solidFill>
          </w14:textFill>
        </w:rPr>
        <w:t>法</w:t>
      </w:r>
      <w:r>
        <w:rPr>
          <w:rFonts w:hint="eastAsia" w:ascii="仿宋_GB2312" w:hAnsi="仿宋_GB2312" w:eastAsia="仿宋_GB2312" w:cs="仿宋_GB2312"/>
          <w:color w:val="000000" w:themeColor="text1"/>
          <w:sz w:val="28"/>
          <w:szCs w:val="28"/>
          <w:lang w:eastAsia="zh-CN" w:bidi="ar"/>
          <w14:textFill>
            <w14:solidFill>
              <w14:schemeClr w14:val="tx1"/>
            </w14:solidFill>
          </w14:textFill>
        </w:rPr>
        <w:t>行为：</w:t>
      </w:r>
    </w:p>
    <w:p>
      <w:pPr>
        <w:pStyle w:val="2"/>
        <w:keepNext w:val="0"/>
        <w:keepLines w:val="0"/>
        <w:pageBreakBefore w:val="0"/>
        <w:widowControl w:val="0"/>
        <w:numPr>
          <w:ilvl w:val="0"/>
          <w:numId w:val="2"/>
        </w:numPr>
        <w:kinsoku/>
        <w:wordWrap/>
        <w:overflowPunct/>
        <w:topLinePunct w:val="0"/>
        <w:autoSpaceDE/>
        <w:autoSpaceDN/>
        <w:bidi w:val="0"/>
        <w:spacing w:line="520" w:lineRule="exact"/>
        <w:ind w:right="0" w:firstLine="560" w:firstLineChars="200"/>
        <w:textAlignment w:val="auto"/>
        <w:rPr>
          <w:rFonts w:hint="eastAsia" w:ascii="仿宋_GB2312" w:hAnsi="仿宋_GB2312" w:eastAsia="仿宋_GB2312" w:cs="仿宋_GB2312"/>
          <w:color w:val="000000" w:themeColor="text1"/>
          <w:kern w:val="2"/>
          <w:sz w:val="28"/>
          <w:szCs w:val="28"/>
          <w:lang w:val="en-US" w:eastAsia="zh-CN" w:bidi="ar"/>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
          <w14:textFill>
            <w14:solidFill>
              <w14:schemeClr w14:val="tx1"/>
            </w14:solidFill>
          </w14:textFill>
        </w:rPr>
        <w:t>提供虚假知识产权申请材料；</w:t>
      </w:r>
    </w:p>
    <w:p>
      <w:pPr>
        <w:pStyle w:val="2"/>
        <w:keepNext w:val="0"/>
        <w:keepLines w:val="0"/>
        <w:pageBreakBefore w:val="0"/>
        <w:widowControl w:val="0"/>
        <w:numPr>
          <w:ilvl w:val="0"/>
          <w:numId w:val="2"/>
        </w:numPr>
        <w:kinsoku/>
        <w:wordWrap/>
        <w:overflowPunct/>
        <w:topLinePunct w:val="0"/>
        <w:autoSpaceDE/>
        <w:autoSpaceDN/>
        <w:bidi w:val="0"/>
        <w:spacing w:line="520" w:lineRule="exact"/>
        <w:ind w:right="0" w:firstLine="560" w:firstLineChars="200"/>
        <w:textAlignment w:val="auto"/>
        <w:rPr>
          <w:rFonts w:hint="eastAsia" w:ascii="仿宋_GB2312" w:hAnsi="仿宋_GB2312" w:eastAsia="仿宋_GB2312" w:cs="仿宋_GB2312"/>
          <w:color w:val="000000" w:themeColor="text1"/>
          <w:kern w:val="2"/>
          <w:sz w:val="28"/>
          <w:szCs w:val="28"/>
          <w:lang w:val="en-US" w:eastAsia="zh-CN" w:bidi="ar"/>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
          <w14:textFill>
            <w14:solidFill>
              <w14:schemeClr w14:val="tx1"/>
            </w14:solidFill>
          </w14:textFill>
        </w:rPr>
        <w:t>拒不执行生效的知识产权行政处理决定或者司法裁判；</w:t>
      </w:r>
    </w:p>
    <w:p>
      <w:pPr>
        <w:pStyle w:val="2"/>
        <w:keepNext w:val="0"/>
        <w:keepLines w:val="0"/>
        <w:pageBreakBefore w:val="0"/>
        <w:widowControl w:val="0"/>
        <w:numPr>
          <w:ilvl w:val="0"/>
          <w:numId w:val="2"/>
        </w:numPr>
        <w:kinsoku/>
        <w:wordWrap/>
        <w:overflowPunct/>
        <w:topLinePunct w:val="0"/>
        <w:autoSpaceDE/>
        <w:autoSpaceDN/>
        <w:bidi w:val="0"/>
        <w:spacing w:line="520" w:lineRule="exact"/>
        <w:ind w:right="0" w:firstLine="560" w:firstLineChars="200"/>
        <w:textAlignment w:val="auto"/>
        <w:rPr>
          <w:rFonts w:hint="eastAsia" w:ascii="仿宋_GB2312" w:hAnsi="仿宋_GB2312" w:eastAsia="仿宋_GB2312" w:cs="仿宋_GB2312"/>
          <w:color w:val="000000" w:themeColor="text1"/>
          <w:kern w:val="2"/>
          <w:sz w:val="28"/>
          <w:szCs w:val="28"/>
          <w:lang w:val="en-US" w:eastAsia="zh-CN" w:bidi="ar"/>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
          <w14:textFill>
            <w14:solidFill>
              <w14:schemeClr w14:val="tx1"/>
            </w14:solidFill>
          </w14:textFill>
        </w:rPr>
        <w:t>侵犯他人知识产权构成犯罪；</w:t>
      </w:r>
    </w:p>
    <w:p>
      <w:pPr>
        <w:pStyle w:val="2"/>
        <w:keepNext w:val="0"/>
        <w:keepLines w:val="0"/>
        <w:pageBreakBefore w:val="0"/>
        <w:widowControl w:val="0"/>
        <w:numPr>
          <w:ilvl w:val="0"/>
          <w:numId w:val="2"/>
        </w:numPr>
        <w:kinsoku/>
        <w:wordWrap/>
        <w:overflowPunct/>
        <w:topLinePunct w:val="0"/>
        <w:autoSpaceDE/>
        <w:autoSpaceDN/>
        <w:bidi w:val="0"/>
        <w:spacing w:line="520" w:lineRule="exact"/>
        <w:ind w:right="0" w:firstLine="560" w:firstLineChars="200"/>
        <w:textAlignment w:val="auto"/>
        <w:rPr>
          <w:rFonts w:hint="eastAsia" w:ascii="仿宋_GB2312" w:hAnsi="仿宋_GB2312" w:eastAsia="仿宋_GB2312" w:cs="仿宋_GB2312"/>
          <w:color w:val="000000" w:themeColor="text1"/>
          <w:kern w:val="2"/>
          <w:sz w:val="28"/>
          <w:szCs w:val="28"/>
          <w:lang w:val="en-US" w:eastAsia="zh-CN" w:bidi="ar"/>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
          <w14:textFill>
            <w14:solidFill>
              <w14:schemeClr w14:val="tx1"/>
            </w14:solidFill>
          </w14:textFill>
        </w:rPr>
        <w:t>有其他侵犯他人知识产权的行为造成重大社会影响。</w:t>
      </w:r>
    </w:p>
    <w:p>
      <w:pPr>
        <w:pStyle w:val="2"/>
        <w:keepNext w:val="0"/>
        <w:keepLines w:val="0"/>
        <w:pageBreakBefore w:val="0"/>
        <w:widowControl w:val="0"/>
        <w:kinsoku/>
        <w:wordWrap/>
        <w:overflowPunct/>
        <w:topLinePunct w:val="0"/>
        <w:autoSpaceDE/>
        <w:autoSpaceDN/>
        <w:bidi w:val="0"/>
        <w:spacing w:line="520" w:lineRule="exact"/>
        <w:ind w:right="0" w:firstLine="0" w:firstLineChars="0"/>
        <w:textAlignment w:val="auto"/>
      </w:pPr>
    </w:p>
    <w:p>
      <w:pPr>
        <w:keepNext w:val="0"/>
        <w:keepLines w:val="0"/>
        <w:pageBreakBefore w:val="0"/>
        <w:widowControl w:val="0"/>
        <w:kinsoku/>
        <w:wordWrap/>
        <w:overflowPunct/>
        <w:topLinePunct w:val="0"/>
        <w:autoSpaceDE/>
        <w:autoSpaceDN/>
        <w:bidi w:val="0"/>
        <w:spacing w:line="520" w:lineRule="exact"/>
        <w:ind w:right="0" w:firstLine="3640" w:firstLineChars="1300"/>
        <w:textAlignment w:val="auto"/>
        <w:rPr>
          <w:rFonts w:hint="default" w:eastAsia="仿宋_GB2312" w:cs="Times New Roman"/>
          <w:color w:val="000000" w:themeColor="text1"/>
          <w:sz w:val="28"/>
          <w:szCs w:val="28"/>
          <w:lang w:val="en-US" w:eastAsia="zh-CN"/>
          <w14:textFill>
            <w14:solidFill>
              <w14:schemeClr w14:val="tx1"/>
            </w14:solidFill>
          </w14:textFill>
        </w:rPr>
      </w:pPr>
      <w:r>
        <w:rPr>
          <w:rFonts w:hint="eastAsia" w:eastAsia="仿宋_GB2312" w:cs="Times New Roman"/>
          <w:color w:val="000000" w:themeColor="text1"/>
          <w:sz w:val="28"/>
          <w:szCs w:val="28"/>
          <w:lang w:eastAsia="zh-CN"/>
          <w14:textFill>
            <w14:solidFill>
              <w14:schemeClr w14:val="tx1"/>
            </w14:solidFill>
          </w14:textFill>
        </w:rPr>
        <w:t>承诺单位</w:t>
      </w:r>
      <w:r>
        <w:rPr>
          <w:rFonts w:hint="default" w:eastAsia="仿宋_GB2312" w:cs="Times New Roman"/>
          <w:color w:val="000000" w:themeColor="text1"/>
          <w:sz w:val="28"/>
          <w:szCs w:val="28"/>
          <w:lang w:eastAsia="zh-CN"/>
          <w14:textFill>
            <w14:solidFill>
              <w14:schemeClr w14:val="tx1"/>
            </w14:solidFill>
          </w14:textFill>
        </w:rPr>
        <w:t>（</w:t>
      </w:r>
      <w:r>
        <w:rPr>
          <w:rFonts w:hint="eastAsia" w:eastAsia="仿宋_GB2312" w:cs="Times New Roman"/>
          <w:color w:val="000000" w:themeColor="text1"/>
          <w:sz w:val="28"/>
          <w:szCs w:val="28"/>
          <w:lang w:val="en-US" w:eastAsia="zh-Hans"/>
          <w14:textFill>
            <w14:solidFill>
              <w14:schemeClr w14:val="tx1"/>
            </w14:solidFill>
          </w14:textFill>
        </w:rPr>
        <w:t>人</w:t>
      </w:r>
      <w:r>
        <w:rPr>
          <w:rFonts w:hint="default" w:eastAsia="仿宋_GB2312" w:cs="Times New Roman"/>
          <w:color w:val="000000" w:themeColor="text1"/>
          <w:sz w:val="28"/>
          <w:szCs w:val="28"/>
          <w:lang w:eastAsia="zh-Hans"/>
          <w14:textFill>
            <w14:solidFill>
              <w14:schemeClr w14:val="tx1"/>
            </w14:solidFill>
          </w14:textFill>
        </w:rPr>
        <w:t>）</w:t>
      </w:r>
      <w:r>
        <w:rPr>
          <w:rFonts w:hint="eastAsia" w:eastAsia="仿宋_GB2312" w:cs="Times New Roman"/>
          <w:color w:val="000000" w:themeColor="text1"/>
          <w:sz w:val="28"/>
          <w:szCs w:val="28"/>
          <w:lang w:eastAsia="zh-CN"/>
          <w14:textFill>
            <w14:solidFill>
              <w14:schemeClr w14:val="tx1"/>
            </w14:solidFill>
          </w14:textFill>
        </w:rPr>
        <w:t>（盖章</w:t>
      </w:r>
      <w:r>
        <w:rPr>
          <w:rFonts w:hint="default" w:eastAsia="仿宋_GB2312" w:cs="Times New Roman"/>
          <w:color w:val="000000" w:themeColor="text1"/>
          <w:sz w:val="28"/>
          <w:szCs w:val="28"/>
          <w:lang w:eastAsia="zh-CN"/>
          <w14:textFill>
            <w14:solidFill>
              <w14:schemeClr w14:val="tx1"/>
            </w14:solidFill>
          </w14:textFill>
        </w:rPr>
        <w:t>/</w:t>
      </w:r>
      <w:r>
        <w:rPr>
          <w:rFonts w:hint="eastAsia" w:eastAsia="仿宋_GB2312" w:cs="Times New Roman"/>
          <w:color w:val="000000" w:themeColor="text1"/>
          <w:sz w:val="28"/>
          <w:szCs w:val="28"/>
          <w:lang w:val="en-US" w:eastAsia="zh-CN"/>
          <w14:textFill>
            <w14:solidFill>
              <w14:schemeClr w14:val="tx1"/>
            </w14:solidFill>
          </w14:textFill>
        </w:rPr>
        <w:t>签</w:t>
      </w:r>
      <w:r>
        <w:rPr>
          <w:rFonts w:hint="eastAsia" w:eastAsia="仿宋_GB2312" w:cs="Times New Roman"/>
          <w:color w:val="000000" w:themeColor="text1"/>
          <w:sz w:val="28"/>
          <w:szCs w:val="28"/>
          <w:lang w:val="en-US" w:eastAsia="zh-Hans"/>
          <w14:textFill>
            <w14:solidFill>
              <w14:schemeClr w14:val="tx1"/>
            </w14:solidFill>
          </w14:textFill>
        </w:rPr>
        <w:t>字</w:t>
      </w:r>
      <w:r>
        <w:rPr>
          <w:rFonts w:hint="eastAsia" w:eastAsia="仿宋_GB2312" w:cs="Times New Roman"/>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right="0" w:firstLine="3640" w:firstLineChars="1300"/>
        <w:textAlignment w:val="auto"/>
        <w:rPr>
          <w:rFonts w:eastAsia="仿宋_GB2312" w:cs="Times New Roman"/>
          <w:color w:val="000000" w:themeColor="text1"/>
          <w:sz w:val="28"/>
          <w:szCs w:val="28"/>
          <w14:textFill>
            <w14:solidFill>
              <w14:schemeClr w14:val="tx1"/>
            </w14:solidFill>
          </w14:textFill>
        </w:rPr>
      </w:pPr>
      <w:r>
        <w:rPr>
          <w:rFonts w:hint="eastAsia" w:eastAsia="仿宋_GB2312" w:cs="Times New Roman"/>
          <w:color w:val="000000" w:themeColor="text1"/>
          <w:sz w:val="28"/>
          <w:szCs w:val="28"/>
          <w:lang w:eastAsia="zh-CN"/>
          <w14:textFill>
            <w14:solidFill>
              <w14:schemeClr w14:val="tx1"/>
            </w14:solidFill>
          </w14:textFill>
        </w:rPr>
        <w:t>法定代表人</w:t>
      </w:r>
      <w:r>
        <w:rPr>
          <w:rFonts w:hint="eastAsia" w:eastAsia="仿宋_GB2312" w:cs="Times New Roman"/>
          <w:color w:val="000000" w:themeColor="text1"/>
          <w:sz w:val="28"/>
          <w:szCs w:val="28"/>
          <w:lang w:val="en-US" w:eastAsia="zh-CN"/>
          <w14:textFill>
            <w14:solidFill>
              <w14:schemeClr w14:val="tx1"/>
            </w14:solidFill>
          </w14:textFill>
        </w:rPr>
        <w:t>（签</w:t>
      </w:r>
      <w:r>
        <w:rPr>
          <w:rFonts w:hint="eastAsia" w:eastAsia="仿宋_GB2312" w:cs="Times New Roman"/>
          <w:color w:val="000000" w:themeColor="text1"/>
          <w:sz w:val="28"/>
          <w:szCs w:val="28"/>
          <w:lang w:val="en-US" w:eastAsia="zh-Hans"/>
          <w14:textFill>
            <w14:solidFill>
              <w14:schemeClr w14:val="tx1"/>
            </w14:solidFill>
          </w14:textFill>
        </w:rPr>
        <w:t>字</w:t>
      </w:r>
      <w:r>
        <w:rPr>
          <w:rFonts w:hint="eastAsia" w:eastAsia="仿宋_GB2312" w:cs="Times New Roman"/>
          <w:color w:val="000000" w:themeColor="text1"/>
          <w:sz w:val="28"/>
          <w:szCs w:val="28"/>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20" w:lineRule="exact"/>
        <w:ind w:right="0" w:firstLine="4900" w:firstLineChars="1750"/>
        <w:textAlignment w:val="auto"/>
      </w:pPr>
      <w:r>
        <w:rPr>
          <w:rFonts w:hint="eastAsia" w:eastAsia="仿宋_GB2312" w:cs="Times New Roman"/>
          <w:color w:val="000000" w:themeColor="text1"/>
          <w:sz w:val="28"/>
          <w:szCs w:val="28"/>
          <w14:textFill>
            <w14:solidFill>
              <w14:schemeClr w14:val="tx1"/>
            </w14:solidFill>
          </w14:textFill>
        </w:rPr>
        <w:t>时间</w:t>
      </w:r>
      <w:r>
        <w:rPr>
          <w:rFonts w:eastAsia="仿宋_GB2312" w:cs="Times New Roman"/>
          <w:color w:val="000000" w:themeColor="text1"/>
          <w:sz w:val="28"/>
          <w:szCs w:val="28"/>
          <w14:textFill>
            <w14:solidFill>
              <w14:schemeClr w14:val="tx1"/>
            </w14:solidFill>
          </w14:textFill>
        </w:rPr>
        <w:t xml:space="preserve">: </w:t>
      </w:r>
      <w:r>
        <w:rPr>
          <w:rFonts w:hint="eastAsia" w:eastAsia="仿宋_GB2312" w:cs="Times New Roman"/>
          <w:color w:val="000000" w:themeColor="text1"/>
          <w:sz w:val="28"/>
          <w:szCs w:val="28"/>
          <w:lang w:val="en-US" w:eastAsia="zh-CN"/>
          <w14:textFill>
            <w14:solidFill>
              <w14:schemeClr w14:val="tx1"/>
            </w14:solidFill>
          </w14:textFill>
        </w:rPr>
        <w:t xml:space="preserve">   </w:t>
      </w:r>
      <w:r>
        <w:rPr>
          <w:rFonts w:hint="eastAsia" w:eastAsia="仿宋_GB2312" w:cs="Times New Roman"/>
          <w:color w:val="000000" w:themeColor="text1"/>
          <w:sz w:val="28"/>
          <w:szCs w:val="28"/>
          <w14:textFill>
            <w14:solidFill>
              <w14:schemeClr w14:val="tx1"/>
            </w14:solidFill>
          </w14:textFill>
        </w:rPr>
        <w:t>年</w:t>
      </w:r>
      <w:r>
        <w:rPr>
          <w:rFonts w:hint="eastAsia" w:eastAsia="仿宋_GB2312" w:cs="Times New Roman"/>
          <w:color w:val="000000" w:themeColor="text1"/>
          <w:sz w:val="28"/>
          <w:szCs w:val="28"/>
          <w:lang w:val="en-US" w:eastAsia="zh-CN"/>
          <w14:textFill>
            <w14:solidFill>
              <w14:schemeClr w14:val="tx1"/>
            </w14:solidFill>
          </w14:textFill>
        </w:rPr>
        <w:t xml:space="preserve">   </w:t>
      </w:r>
      <w:r>
        <w:rPr>
          <w:rFonts w:hint="eastAsia" w:eastAsia="仿宋_GB2312" w:cs="Times New Roman"/>
          <w:color w:val="000000" w:themeColor="text1"/>
          <w:sz w:val="28"/>
          <w:szCs w:val="28"/>
          <w14:textFill>
            <w14:solidFill>
              <w14:schemeClr w14:val="tx1"/>
            </w14:solidFill>
          </w14:textFill>
        </w:rPr>
        <w:t>月</w:t>
      </w:r>
      <w:r>
        <w:rPr>
          <w:rFonts w:eastAsia="仿宋_GB2312" w:cs="Times New Roman"/>
          <w:color w:val="000000" w:themeColor="text1"/>
          <w:sz w:val="28"/>
          <w:szCs w:val="28"/>
          <w14:textFill>
            <w14:solidFill>
              <w14:schemeClr w14:val="tx1"/>
            </w14:solidFill>
          </w14:textFill>
        </w:rPr>
        <w:t xml:space="preserve"> </w:t>
      </w:r>
      <w:r>
        <w:rPr>
          <w:rFonts w:hint="eastAsia" w:eastAsia="仿宋_GB2312" w:cs="Times New Roman"/>
          <w:color w:val="000000" w:themeColor="text1"/>
          <w:sz w:val="28"/>
          <w:szCs w:val="28"/>
          <w:lang w:val="en-US" w:eastAsia="zh-CN"/>
          <w14:textFill>
            <w14:solidFill>
              <w14:schemeClr w14:val="tx1"/>
            </w14:solidFill>
          </w14:textFill>
        </w:rPr>
        <w:t xml:space="preserve"> </w:t>
      </w:r>
      <w:r>
        <w:rPr>
          <w:rFonts w:eastAsia="仿宋_GB2312" w:cs="Times New Roman"/>
          <w:color w:val="000000" w:themeColor="text1"/>
          <w:sz w:val="28"/>
          <w:szCs w:val="28"/>
          <w14:textFill>
            <w14:solidFill>
              <w14:schemeClr w14:val="tx1"/>
            </w14:solidFill>
          </w14:textFill>
        </w:rPr>
        <w:t xml:space="preserve"> </w:t>
      </w:r>
      <w:r>
        <w:rPr>
          <w:rFonts w:hint="eastAsia" w:eastAsia="仿宋_GB2312" w:cs="Times New Roman"/>
          <w:color w:val="000000" w:themeColor="text1"/>
          <w:sz w:val="28"/>
          <w:szCs w:val="28"/>
          <w14:textFill>
            <w14:solidFill>
              <w14:schemeClr w14:val="tx1"/>
            </w14:solidFill>
          </w14:textFill>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5DFA23"/>
    <w:multiLevelType w:val="singleLevel"/>
    <w:tmpl w:val="3F5DFA23"/>
    <w:lvl w:ilvl="0" w:tentative="0">
      <w:start w:val="1"/>
      <w:numFmt w:val="chineseCounting"/>
      <w:suff w:val="nothing"/>
      <w:lvlText w:val="%1、"/>
      <w:lvlJc w:val="left"/>
      <w:rPr>
        <w:rFonts w:hint="eastAsia"/>
      </w:rPr>
    </w:lvl>
  </w:abstractNum>
  <w:abstractNum w:abstractNumId="1">
    <w:nsid w:val="52F484ED"/>
    <w:multiLevelType w:val="singleLevel"/>
    <w:tmpl w:val="52F484ED"/>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3NzU4OWE4MTQyN2RkODRjY2M2ZTY1Y2Y0YzdlOTQifQ=="/>
  </w:docVars>
  <w:rsids>
    <w:rsidRoot w:val="00000000"/>
    <w:rsid w:val="00C76A11"/>
    <w:rsid w:val="01AC5395"/>
    <w:rsid w:val="01CD028D"/>
    <w:rsid w:val="02BC51A0"/>
    <w:rsid w:val="03377B0A"/>
    <w:rsid w:val="045E57FE"/>
    <w:rsid w:val="04C51D07"/>
    <w:rsid w:val="05252590"/>
    <w:rsid w:val="05F53A5E"/>
    <w:rsid w:val="0688550B"/>
    <w:rsid w:val="074548E7"/>
    <w:rsid w:val="0761731F"/>
    <w:rsid w:val="07C5738E"/>
    <w:rsid w:val="084B1567"/>
    <w:rsid w:val="08E86A84"/>
    <w:rsid w:val="09173435"/>
    <w:rsid w:val="0A2154DD"/>
    <w:rsid w:val="0A753A15"/>
    <w:rsid w:val="0B6026B9"/>
    <w:rsid w:val="0C0A77D8"/>
    <w:rsid w:val="0C480D66"/>
    <w:rsid w:val="0C772006"/>
    <w:rsid w:val="0CAB7B9C"/>
    <w:rsid w:val="0D0A787E"/>
    <w:rsid w:val="0D1666FE"/>
    <w:rsid w:val="0D363FAF"/>
    <w:rsid w:val="0D8F2390"/>
    <w:rsid w:val="140B6BBE"/>
    <w:rsid w:val="14301481"/>
    <w:rsid w:val="143A33A6"/>
    <w:rsid w:val="144B4B46"/>
    <w:rsid w:val="15383DCE"/>
    <w:rsid w:val="15E81C53"/>
    <w:rsid w:val="16156D9C"/>
    <w:rsid w:val="16E64A3E"/>
    <w:rsid w:val="17276DB4"/>
    <w:rsid w:val="17CC7A0A"/>
    <w:rsid w:val="17E64CF7"/>
    <w:rsid w:val="180D1B07"/>
    <w:rsid w:val="183041B6"/>
    <w:rsid w:val="197563DC"/>
    <w:rsid w:val="19A14D8E"/>
    <w:rsid w:val="1A491A96"/>
    <w:rsid w:val="1C7D3439"/>
    <w:rsid w:val="1D0061E2"/>
    <w:rsid w:val="1EA176D0"/>
    <w:rsid w:val="1EA26A3A"/>
    <w:rsid w:val="1EAB28BA"/>
    <w:rsid w:val="1F4638B1"/>
    <w:rsid w:val="1F4B3618"/>
    <w:rsid w:val="21596B12"/>
    <w:rsid w:val="21FC6260"/>
    <w:rsid w:val="22711153"/>
    <w:rsid w:val="230A1B33"/>
    <w:rsid w:val="231E32F1"/>
    <w:rsid w:val="23C33880"/>
    <w:rsid w:val="240E6713"/>
    <w:rsid w:val="26141295"/>
    <w:rsid w:val="26541101"/>
    <w:rsid w:val="27747749"/>
    <w:rsid w:val="27C15857"/>
    <w:rsid w:val="27D62059"/>
    <w:rsid w:val="2814149A"/>
    <w:rsid w:val="28296384"/>
    <w:rsid w:val="28585F69"/>
    <w:rsid w:val="286E60AB"/>
    <w:rsid w:val="29027D7C"/>
    <w:rsid w:val="292F37B0"/>
    <w:rsid w:val="295A416D"/>
    <w:rsid w:val="2970682B"/>
    <w:rsid w:val="29D40234"/>
    <w:rsid w:val="29EC5FC4"/>
    <w:rsid w:val="2AED1A2B"/>
    <w:rsid w:val="2B6A3820"/>
    <w:rsid w:val="2BD94B3C"/>
    <w:rsid w:val="2BFDF2E3"/>
    <w:rsid w:val="2C071425"/>
    <w:rsid w:val="2D0846C9"/>
    <w:rsid w:val="2D0B1E31"/>
    <w:rsid w:val="2E14107F"/>
    <w:rsid w:val="2E84129D"/>
    <w:rsid w:val="2EC07EF9"/>
    <w:rsid w:val="2F945ADC"/>
    <w:rsid w:val="2FB97D4F"/>
    <w:rsid w:val="2FF201E6"/>
    <w:rsid w:val="304B2C2D"/>
    <w:rsid w:val="3050159E"/>
    <w:rsid w:val="30A459D8"/>
    <w:rsid w:val="32DD1939"/>
    <w:rsid w:val="32E12530"/>
    <w:rsid w:val="32F445C6"/>
    <w:rsid w:val="333238B7"/>
    <w:rsid w:val="354B32E6"/>
    <w:rsid w:val="3589644B"/>
    <w:rsid w:val="36231AF7"/>
    <w:rsid w:val="36AA58E4"/>
    <w:rsid w:val="37A63597"/>
    <w:rsid w:val="38230548"/>
    <w:rsid w:val="384E74CE"/>
    <w:rsid w:val="389F2529"/>
    <w:rsid w:val="3BBD68E7"/>
    <w:rsid w:val="3BDB79FD"/>
    <w:rsid w:val="3C270F5F"/>
    <w:rsid w:val="3C2D0AC9"/>
    <w:rsid w:val="3CC03555"/>
    <w:rsid w:val="3D0F5D6C"/>
    <w:rsid w:val="3D5F0659"/>
    <w:rsid w:val="3E1C5030"/>
    <w:rsid w:val="3E2B58E5"/>
    <w:rsid w:val="3EFF020F"/>
    <w:rsid w:val="3EFF6B4D"/>
    <w:rsid w:val="3F5E0FE8"/>
    <w:rsid w:val="3FCF774C"/>
    <w:rsid w:val="3FFF81ED"/>
    <w:rsid w:val="40E7686F"/>
    <w:rsid w:val="42C83810"/>
    <w:rsid w:val="434F5DEE"/>
    <w:rsid w:val="43517CC1"/>
    <w:rsid w:val="43DA6AAB"/>
    <w:rsid w:val="442F03C8"/>
    <w:rsid w:val="45063195"/>
    <w:rsid w:val="4788435D"/>
    <w:rsid w:val="47D040CF"/>
    <w:rsid w:val="47FD4491"/>
    <w:rsid w:val="49D0320A"/>
    <w:rsid w:val="4A7A66AD"/>
    <w:rsid w:val="4AA879D8"/>
    <w:rsid w:val="4AE139D1"/>
    <w:rsid w:val="4BE22713"/>
    <w:rsid w:val="4C900D79"/>
    <w:rsid w:val="4D7EBBB4"/>
    <w:rsid w:val="4E952F7F"/>
    <w:rsid w:val="50123F97"/>
    <w:rsid w:val="50CF5848"/>
    <w:rsid w:val="51D60461"/>
    <w:rsid w:val="537E146C"/>
    <w:rsid w:val="53F6BA59"/>
    <w:rsid w:val="54046264"/>
    <w:rsid w:val="55A62C81"/>
    <w:rsid w:val="56A073C2"/>
    <w:rsid w:val="56C11D90"/>
    <w:rsid w:val="571A640F"/>
    <w:rsid w:val="57F674C5"/>
    <w:rsid w:val="5914455A"/>
    <w:rsid w:val="592A285A"/>
    <w:rsid w:val="59502D0D"/>
    <w:rsid w:val="5B5E316E"/>
    <w:rsid w:val="5CCB63A2"/>
    <w:rsid w:val="5D6176DD"/>
    <w:rsid w:val="5E137FA2"/>
    <w:rsid w:val="5E8A453A"/>
    <w:rsid w:val="5ECA30C9"/>
    <w:rsid w:val="5F322159"/>
    <w:rsid w:val="5FB75E36"/>
    <w:rsid w:val="5FDE3EE0"/>
    <w:rsid w:val="5FFBC314"/>
    <w:rsid w:val="60387EAA"/>
    <w:rsid w:val="616E3828"/>
    <w:rsid w:val="61AA6853"/>
    <w:rsid w:val="641943F8"/>
    <w:rsid w:val="66379947"/>
    <w:rsid w:val="68F51675"/>
    <w:rsid w:val="6A940D40"/>
    <w:rsid w:val="6B406836"/>
    <w:rsid w:val="6C864C8A"/>
    <w:rsid w:val="6D7816E1"/>
    <w:rsid w:val="6E8A7CA6"/>
    <w:rsid w:val="6EDDD42F"/>
    <w:rsid w:val="6EE35A2C"/>
    <w:rsid w:val="6F1F8935"/>
    <w:rsid w:val="6F3E50B0"/>
    <w:rsid w:val="6F7B90A8"/>
    <w:rsid w:val="6FF00B0B"/>
    <w:rsid w:val="6FFB0C44"/>
    <w:rsid w:val="71EEBB52"/>
    <w:rsid w:val="71FC7B8E"/>
    <w:rsid w:val="731649C4"/>
    <w:rsid w:val="748F6C43"/>
    <w:rsid w:val="74EB292D"/>
    <w:rsid w:val="754514DE"/>
    <w:rsid w:val="75802D83"/>
    <w:rsid w:val="75F83DB9"/>
    <w:rsid w:val="76B06CDB"/>
    <w:rsid w:val="76CC4699"/>
    <w:rsid w:val="76F50965"/>
    <w:rsid w:val="773030D2"/>
    <w:rsid w:val="77DF27D1"/>
    <w:rsid w:val="785C453F"/>
    <w:rsid w:val="7897592E"/>
    <w:rsid w:val="78C602BB"/>
    <w:rsid w:val="78C92E89"/>
    <w:rsid w:val="78E00E8B"/>
    <w:rsid w:val="7AA10986"/>
    <w:rsid w:val="7B1B6142"/>
    <w:rsid w:val="7B6BDF7C"/>
    <w:rsid w:val="7BEF0804"/>
    <w:rsid w:val="7C135CB2"/>
    <w:rsid w:val="7C7F1442"/>
    <w:rsid w:val="7D1879AB"/>
    <w:rsid w:val="7DBFA8DF"/>
    <w:rsid w:val="7E3614D1"/>
    <w:rsid w:val="7EAA633D"/>
    <w:rsid w:val="7EBF5BA7"/>
    <w:rsid w:val="7F592A20"/>
    <w:rsid w:val="7F6F868B"/>
    <w:rsid w:val="7F774E06"/>
    <w:rsid w:val="7FC557CF"/>
    <w:rsid w:val="7FDF2818"/>
    <w:rsid w:val="7FF62807"/>
    <w:rsid w:val="7FFF7AC5"/>
    <w:rsid w:val="97F57D1B"/>
    <w:rsid w:val="99C5638C"/>
    <w:rsid w:val="9BEFB1CF"/>
    <w:rsid w:val="9DEFF6A8"/>
    <w:rsid w:val="AFDDE912"/>
    <w:rsid w:val="B5FE7D62"/>
    <w:rsid w:val="BDF5904C"/>
    <w:rsid w:val="BFFF7BEB"/>
    <w:rsid w:val="CED5A6C1"/>
    <w:rsid w:val="D57BFFEA"/>
    <w:rsid w:val="D7FF4C85"/>
    <w:rsid w:val="DB1E05E8"/>
    <w:rsid w:val="DB3B4427"/>
    <w:rsid w:val="DD39BBA3"/>
    <w:rsid w:val="DDF7322F"/>
    <w:rsid w:val="E23B7257"/>
    <w:rsid w:val="F76E60CF"/>
    <w:rsid w:val="F9FF675C"/>
    <w:rsid w:val="FBDF7F08"/>
    <w:rsid w:val="FF5FCEFD"/>
    <w:rsid w:val="FF7E88A4"/>
    <w:rsid w:val="FF9F9A75"/>
    <w:rsid w:val="FFED820E"/>
    <w:rsid w:val="FFEF9952"/>
    <w:rsid w:val="FFFE6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380" w:lineRule="atLeast"/>
      <w:ind w:firstLine="420" w:firstLineChars="200"/>
      <w:jc w:val="left"/>
    </w:pPr>
    <w:rPr>
      <w:rFonts w:ascii="宋体" w:hAnsi="宋体"/>
    </w:rPr>
  </w:style>
  <w:style w:type="paragraph" w:styleId="3">
    <w:name w:val="annotation text"/>
    <w:basedOn w:val="1"/>
    <w:qFormat/>
    <w:uiPriority w:val="0"/>
    <w:pPr>
      <w:jc w:val="left"/>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503</Words>
  <Characters>503</Characters>
  <Lines>0</Lines>
  <Paragraphs>0</Paragraphs>
  <TotalTime>14</TotalTime>
  <ScaleCrop>false</ScaleCrop>
  <LinksUpToDate>false</LinksUpToDate>
  <CharactersWithSpaces>515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2022-04-12T12:50:00Z</dcterms:created>
  <dc:creator>Administrator</dc:creator>
  <cp:lastModifiedBy>古莹晖</cp:lastModifiedBy>
  <dcterms:modified xsi:type="dcterms:W3CDTF">2022-10-09T07:13:48Z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9F62C79B6C220623AEEB40636C594016</vt:lpwstr>
  </property>
</Properties>
</file>