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10</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光明区脑科学与类脑智能创新产品市场推广</w:t>
      </w:r>
      <w:r>
        <w:rPr>
          <w:rFonts w:hint="eastAsia" w:ascii="Times New Roman" w:hAnsi="Times New Roman" w:eastAsia="方正小标宋简体" w:cs="Times New Roman"/>
          <w:bCs/>
          <w:sz w:val="48"/>
          <w:szCs w:val="48"/>
          <w:highlight w:val="none"/>
          <w:lang w:eastAsia="zh-CN"/>
        </w:rPr>
        <w:t>项目</w:t>
      </w:r>
      <w:r>
        <w:rPr>
          <w:rFonts w:hint="default" w:ascii="Times New Roman" w:hAnsi="Times New Roman" w:eastAsia="方正小标宋简体" w:cs="Times New Roman"/>
          <w:bCs/>
          <w:sz w:val="48"/>
          <w:szCs w:val="48"/>
          <w:highlight w:val="none"/>
        </w:rPr>
        <w:t>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3"/>
        <w:pageBreakBefore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kern w:val="2"/>
          <w:sz w:val="36"/>
          <w:szCs w:val="36"/>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）《深圳市光明区人民政府</w:t>
      </w:r>
      <w:r>
        <w:rPr>
          <w:rFonts w:hint="eastAsia" w:ascii="仿宋_GB2312" w:hAnsi="仿宋_GB2312" w:eastAsia="仿宋_GB2312" w:cs="仿宋_GB2312"/>
          <w:sz w:val="32"/>
          <w:szCs w:val="32"/>
          <w:highlight w:val="none"/>
          <w:lang w:eastAsia="zh-CN"/>
        </w:rPr>
        <w:t>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深圳市光明区关于支持脑科学与类脑智能创新链产业链融合发展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的通知》（深光</w:t>
      </w:r>
      <w:r>
        <w:rPr>
          <w:rFonts w:hint="eastAsia" w:ascii="仿宋_GB2312" w:hAnsi="仿宋_GB2312" w:eastAsia="仿宋_GB2312" w:cs="仿宋_GB2312"/>
          <w:sz w:val="32"/>
          <w:szCs w:val="32"/>
          <w:highlight w:val="none"/>
          <w:lang w:eastAsia="zh-CN"/>
        </w:rPr>
        <w:t>府规</w:t>
      </w:r>
      <w:r>
        <w:rPr>
          <w:rFonts w:hint="eastAsia" w:ascii="仿宋_GB2312" w:hAnsi="仿宋_GB2312" w:eastAsia="仿宋_GB2312" w:cs="仿宋_GB2312"/>
          <w:snapToGrid w:val="0"/>
          <w:color w:val="auto"/>
          <w:sz w:val="32"/>
          <w:szCs w:val="32"/>
          <w:highlight w:val="none"/>
        </w:rPr>
        <w:t>〔202</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《深圳市光明区科技创新局关于印发&lt;光明区脑科学与类脑智能创新链产业链融合发展扶持计划操作规程&gt;的通知》</w:t>
      </w:r>
      <w:r>
        <w:rPr>
          <w:rFonts w:hint="eastAsia" w:ascii="仿宋_GB2312" w:hAnsi="仿宋_GB2312" w:eastAsia="仿宋_GB2312" w:cs="仿宋_GB2312"/>
          <w:sz w:val="32"/>
          <w:szCs w:val="32"/>
          <w:highlight w:val="none"/>
          <w:lang w:eastAsia="zh-CN"/>
        </w:rPr>
        <w:t>（深光科创〔202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pageBreakBefore w:val="0"/>
        <w:widowControl w:val="0"/>
        <w:kinsoku/>
        <w:wordWrap/>
        <w:overflowPunct/>
        <w:topLinePunct w:val="0"/>
        <w:autoSpaceDE/>
        <w:autoSpaceDN/>
        <w:bidi w:val="0"/>
        <w:adjustRightInd/>
        <w:snapToGrid w:val="0"/>
        <w:spacing w:before="0" w:after="0" w:line="560" w:lineRule="exact"/>
        <w:ind w:left="0" w:firstLineChars="200"/>
        <w:jc w:val="both"/>
        <w:textAlignment w:val="auto"/>
        <w:rPr>
          <w:rFonts w:hint="eastAsia" w:eastAsia="楷体_GB2312"/>
          <w:sz w:val="32"/>
          <w:szCs w:val="32"/>
          <w:lang w:eastAsia="zh-CN"/>
        </w:rPr>
      </w:pPr>
      <w:r>
        <w:rPr>
          <w:rFonts w:eastAsia="楷体_GB2312"/>
          <w:sz w:val="32"/>
          <w:szCs w:val="32"/>
        </w:rPr>
        <w:t>（</w:t>
      </w:r>
      <w:r>
        <w:rPr>
          <w:rFonts w:hint="eastAsia" w:eastAsia="楷体_GB2312"/>
          <w:sz w:val="32"/>
          <w:szCs w:val="32"/>
          <w:lang w:eastAsia="zh-CN"/>
        </w:rPr>
        <w:t>一</w:t>
      </w:r>
      <w:r>
        <w:rPr>
          <w:rFonts w:eastAsia="楷体_GB2312"/>
          <w:sz w:val="32"/>
          <w:szCs w:val="32"/>
        </w:rPr>
        <w:t>）</w:t>
      </w:r>
      <w:r>
        <w:rPr>
          <w:rFonts w:hint="default" w:eastAsia="楷体_GB2312"/>
          <w:sz w:val="32"/>
          <w:szCs w:val="32"/>
        </w:rPr>
        <w:t>企业参展费用</w:t>
      </w:r>
      <w:r>
        <w:rPr>
          <w:rFonts w:hint="eastAsia" w:eastAsia="楷体_GB2312"/>
          <w:sz w:val="32"/>
          <w:szCs w:val="32"/>
          <w:lang w:eastAsia="zh-CN"/>
        </w:rPr>
        <w:t>资助项目。</w:t>
      </w:r>
    </w:p>
    <w:p>
      <w:pPr>
        <w:pageBreakBefore w:val="0"/>
        <w:widowControl w:val="0"/>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shd w:val="clear" w:color="auto" w:fill="auto"/>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支</w:t>
      </w:r>
      <w:r>
        <w:rPr>
          <w:rFonts w:hint="eastAsia" w:eastAsia="楷体_GB2312"/>
          <w:sz w:val="32"/>
          <w:szCs w:val="32"/>
          <w:lang w:eastAsia="zh-CN"/>
        </w:rPr>
        <w:t>持</w:t>
      </w:r>
      <w:r>
        <w:rPr>
          <w:rFonts w:eastAsia="楷体_GB2312"/>
          <w:sz w:val="32"/>
          <w:szCs w:val="32"/>
        </w:rPr>
        <w:t>标准：</w:t>
      </w:r>
      <w:r>
        <w:rPr>
          <w:rFonts w:hint="eastAsia" w:ascii="仿宋_GB2312" w:hAnsi="仿宋_GB2312" w:eastAsia="仿宋_GB2312" w:cs="仿宋_GB2312"/>
          <w:b w:val="0"/>
          <w:i w:val="0"/>
          <w:strike w:val="0"/>
          <w:color w:val="000000"/>
          <w:spacing w:val="0"/>
          <w:sz w:val="32"/>
          <w:highlight w:val="none"/>
          <w:u w:val="none"/>
          <w:shd w:val="clear" w:color="auto" w:fill="auto"/>
        </w:rPr>
        <w:t>支持脑科学与类脑智能企业在副省级城市及以上政府部门主办的展会上进行产品推广，按企业参展费用的30%给予最高5万元的补贴，每家企业每年所获资助最高20万元。</w:t>
      </w:r>
    </w:p>
    <w:p>
      <w:pPr>
        <w:pageBreakBefore w:val="0"/>
        <w:widowControl w:val="0"/>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shd w:val="clear" w:color="auto" w:fill="auto"/>
          <w:lang w:eastAsia="zh-CN"/>
        </w:rPr>
      </w:pPr>
      <w:r>
        <w:rPr>
          <w:rFonts w:hint="eastAsia" w:ascii="仿宋_GB2312" w:hAnsi="仿宋_GB2312" w:eastAsia="仿宋_GB2312" w:cs="仿宋_GB2312"/>
          <w:b w:val="0"/>
          <w:i w:val="0"/>
          <w:strike w:val="0"/>
          <w:color w:val="000000"/>
          <w:spacing w:val="0"/>
          <w:sz w:val="32"/>
          <w:highlight w:val="none"/>
          <w:u w:val="none"/>
          <w:shd w:val="clear" w:color="auto" w:fill="auto"/>
        </w:rPr>
        <w:t>参展费用</w:t>
      </w:r>
      <w:r>
        <w:rPr>
          <w:rFonts w:hint="eastAsia" w:ascii="仿宋_GB2312" w:hAnsi="仿宋_GB2312" w:eastAsia="仿宋_GB2312" w:cs="仿宋_GB2312"/>
          <w:b w:val="0"/>
          <w:i w:val="0"/>
          <w:strike w:val="0"/>
          <w:color w:val="000000"/>
          <w:spacing w:val="0"/>
          <w:sz w:val="32"/>
          <w:highlight w:val="none"/>
          <w:u w:val="none"/>
          <w:shd w:val="clear" w:color="auto" w:fill="auto"/>
          <w:lang w:eastAsia="zh-CN"/>
        </w:rPr>
        <w:t>包括</w:t>
      </w:r>
      <w:r>
        <w:rPr>
          <w:rFonts w:hint="eastAsia" w:ascii="仿宋_GB2312" w:hAnsi="仿宋_GB2312" w:eastAsia="仿宋_GB2312" w:cs="仿宋_GB2312"/>
          <w:b w:val="0"/>
          <w:i w:val="0"/>
          <w:strike w:val="0"/>
          <w:color w:val="000000"/>
          <w:spacing w:val="0"/>
          <w:sz w:val="32"/>
          <w:highlight w:val="none"/>
          <w:u w:val="none"/>
          <w:shd w:val="clear" w:color="auto" w:fill="auto"/>
          <w:lang w:val="en-US" w:eastAsia="zh-CN"/>
        </w:rPr>
        <w:t>展位费、配套活动费。</w:t>
      </w:r>
    </w:p>
    <w:p>
      <w:pPr>
        <w:snapToGrid w:val="0"/>
        <w:spacing w:line="560" w:lineRule="exact"/>
        <w:ind w:firstLine="640" w:firstLineChars="200"/>
        <w:rPr>
          <w:rFonts w:eastAsia="仿宋_GB2312"/>
          <w:sz w:val="32"/>
          <w:szCs w:val="32"/>
        </w:rPr>
      </w:pPr>
      <w:r>
        <w:rPr>
          <w:rFonts w:hint="eastAsia" w:ascii="楷体_GB2312" w:hAnsi="楷体_GB2312" w:eastAsia="楷体_GB2312" w:cs="楷体_GB2312"/>
          <w:b w:val="0"/>
          <w:i w:val="0"/>
          <w:strike w:val="0"/>
          <w:color w:val="000000"/>
          <w:spacing w:val="0"/>
          <w:sz w:val="32"/>
          <w:highlight w:val="none"/>
          <w:u w:val="none"/>
          <w:shd w:val="clear" w:color="auto" w:fill="auto"/>
          <w:lang w:val="en-US" w:eastAsia="zh-CN"/>
        </w:rPr>
        <w:t>2.</w:t>
      </w:r>
      <w:r>
        <w:rPr>
          <w:rFonts w:eastAsia="楷体_GB2312"/>
          <w:sz w:val="32"/>
          <w:szCs w:val="32"/>
        </w:rPr>
        <w:t>支持</w:t>
      </w:r>
      <w:r>
        <w:rPr>
          <w:rFonts w:hint="eastAsia" w:eastAsia="楷体_GB2312"/>
          <w:sz w:val="32"/>
          <w:szCs w:val="32"/>
          <w:lang w:eastAsia="zh-CN"/>
        </w:rPr>
        <w:t>方式及</w:t>
      </w:r>
      <w:r>
        <w:rPr>
          <w:rFonts w:ascii="Times New Roman" w:hAnsi="Times New Roman" w:eastAsia="楷体_GB2312" w:cs="Times New Roman"/>
          <w:sz w:val="32"/>
          <w:szCs w:val="32"/>
        </w:rPr>
        <w:t>数量</w:t>
      </w:r>
      <w:r>
        <w:rPr>
          <w:rFonts w:eastAsia="楷体_GB2312"/>
          <w:sz w:val="32"/>
          <w:szCs w:val="32"/>
        </w:rPr>
        <w:t>：</w:t>
      </w:r>
      <w:r>
        <w:rPr>
          <w:rFonts w:hint="default" w:ascii="Times New Roman" w:hAnsi="Times New Roman" w:eastAsia="仿宋_GB2312" w:cs="Times New Roman"/>
          <w:b w:val="0"/>
          <w:i w:val="0"/>
          <w:strike w:val="0"/>
          <w:color w:val="000000"/>
          <w:spacing w:val="0"/>
          <w:sz w:val="32"/>
          <w:highlight w:val="none"/>
          <w:u w:val="none"/>
          <w:shd w:val="clear" w:color="auto" w:fill="auto"/>
        </w:rPr>
        <w:t>事后资助</w:t>
      </w:r>
      <w:r>
        <w:rPr>
          <w:rFonts w:hint="eastAsia" w:eastAsia="仿宋_GB2312" w:cs="Times New Roman"/>
          <w:b w:val="0"/>
          <w:i w:val="0"/>
          <w:strike w:val="0"/>
          <w:color w:val="000000"/>
          <w:spacing w:val="0"/>
          <w:sz w:val="32"/>
          <w:highlight w:val="none"/>
          <w:u w:val="none"/>
          <w:shd w:val="clear" w:color="auto" w:fill="auto"/>
          <w:lang w:eastAsia="zh-CN"/>
        </w:rPr>
        <w:t>，</w:t>
      </w:r>
      <w:r>
        <w:rPr>
          <w:rFonts w:eastAsia="仿宋_GB2312"/>
          <w:sz w:val="32"/>
          <w:szCs w:val="32"/>
        </w:rPr>
        <w:t>受年度财政预算安排总量控制。</w:t>
      </w:r>
    </w:p>
    <w:p>
      <w:pPr>
        <w:snapToGrid w:val="0"/>
        <w:spacing w:line="560" w:lineRule="exact"/>
        <w:ind w:firstLine="640" w:firstLineChars="200"/>
        <w:rPr>
          <w:rFonts w:hint="eastAsia" w:eastAsia="楷体_GB2312"/>
          <w:sz w:val="32"/>
          <w:szCs w:val="32"/>
          <w:lang w:eastAsia="zh-CN"/>
        </w:rPr>
      </w:pPr>
      <w:r>
        <w:rPr>
          <w:rFonts w:eastAsia="楷体_GB2312"/>
          <w:sz w:val="32"/>
          <w:szCs w:val="32"/>
        </w:rPr>
        <w:t>（</w:t>
      </w:r>
      <w:r>
        <w:rPr>
          <w:rFonts w:hint="eastAsia" w:eastAsia="楷体_GB2312"/>
          <w:sz w:val="32"/>
          <w:szCs w:val="32"/>
          <w:lang w:eastAsia="zh-CN"/>
        </w:rPr>
        <w:t>二</w:t>
      </w:r>
      <w:r>
        <w:rPr>
          <w:rFonts w:eastAsia="楷体_GB2312"/>
          <w:sz w:val="32"/>
          <w:szCs w:val="32"/>
        </w:rPr>
        <w:t>）</w:t>
      </w:r>
      <w:r>
        <w:rPr>
          <w:rFonts w:hint="eastAsia" w:eastAsia="楷体_GB2312"/>
          <w:sz w:val="32"/>
          <w:szCs w:val="32"/>
        </w:rPr>
        <w:t>首台（套）</w:t>
      </w:r>
      <w:r>
        <w:rPr>
          <w:rFonts w:hint="eastAsia" w:eastAsia="楷体_GB2312"/>
          <w:sz w:val="32"/>
          <w:szCs w:val="32"/>
          <w:lang w:eastAsia="zh-CN"/>
        </w:rPr>
        <w:t>产品</w:t>
      </w:r>
      <w:r>
        <w:rPr>
          <w:rFonts w:hint="eastAsia" w:eastAsia="楷体_GB2312"/>
          <w:sz w:val="32"/>
          <w:szCs w:val="32"/>
        </w:rPr>
        <w:t>奖励</w:t>
      </w:r>
      <w:r>
        <w:rPr>
          <w:rFonts w:hint="eastAsia" w:eastAsia="楷体_GB2312"/>
          <w:sz w:val="32"/>
          <w:szCs w:val="32"/>
          <w:lang w:eastAsia="zh-CN"/>
        </w:rPr>
        <w:t>项目。</w:t>
      </w:r>
    </w:p>
    <w:p>
      <w:pPr>
        <w:snapToGrid w:val="0"/>
        <w:spacing w:line="560" w:lineRule="exact"/>
        <w:ind w:firstLine="640" w:firstLineChars="200"/>
        <w:rPr>
          <w:rFonts w:hint="eastAsia" w:ascii="仿宋_GB2312" w:hAnsi="仿宋_GB2312" w:eastAsia="仿宋_GB2312" w:cs="仿宋_GB2312"/>
          <w:b w:val="0"/>
          <w:i w:val="0"/>
          <w:strike w:val="0"/>
          <w:color w:val="000000"/>
          <w:spacing w:val="0"/>
          <w:sz w:val="32"/>
          <w:highlight w:val="none"/>
          <w:u w:val="none"/>
          <w:shd w:val="clear" w:color="auto" w:fill="auto"/>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支</w:t>
      </w:r>
      <w:r>
        <w:rPr>
          <w:rFonts w:hint="eastAsia" w:eastAsia="楷体_GB2312"/>
          <w:sz w:val="32"/>
          <w:szCs w:val="32"/>
          <w:lang w:eastAsia="zh-CN"/>
        </w:rPr>
        <w:t>持</w:t>
      </w:r>
      <w:r>
        <w:rPr>
          <w:rFonts w:eastAsia="楷体_GB2312"/>
          <w:sz w:val="32"/>
          <w:szCs w:val="32"/>
        </w:rPr>
        <w:t>标准：</w:t>
      </w:r>
      <w:r>
        <w:rPr>
          <w:rFonts w:hint="eastAsia" w:ascii="仿宋_GB2312" w:hAnsi="仿宋_GB2312" w:eastAsia="仿宋_GB2312" w:cs="仿宋_GB2312"/>
          <w:b w:val="0"/>
          <w:i w:val="0"/>
          <w:strike w:val="0"/>
          <w:color w:val="000000"/>
          <w:spacing w:val="0"/>
          <w:sz w:val="32"/>
          <w:highlight w:val="none"/>
          <w:u w:val="none"/>
          <w:shd w:val="clear" w:color="auto" w:fill="auto"/>
        </w:rPr>
        <w:t>企业研制的装备产品进入深圳市首台（套）重大技术装备推广应用指导目录的，按照企业获得市级奖励金额的50%给予配套奖励。</w:t>
      </w:r>
    </w:p>
    <w:p>
      <w:pPr>
        <w:snapToGrid w:val="0"/>
        <w:spacing w:line="560" w:lineRule="exact"/>
        <w:ind w:firstLine="640" w:firstLineChars="200"/>
        <w:rPr>
          <w:rFonts w:eastAsia="黑体"/>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支</w:t>
      </w:r>
      <w:r>
        <w:rPr>
          <w:rFonts w:eastAsia="楷体_GB2312"/>
          <w:sz w:val="32"/>
          <w:szCs w:val="32"/>
        </w:rPr>
        <w:t>持</w:t>
      </w:r>
      <w:r>
        <w:rPr>
          <w:rFonts w:hint="eastAsia" w:eastAsia="楷体_GB2312"/>
          <w:sz w:val="32"/>
          <w:szCs w:val="32"/>
          <w:lang w:eastAsia="zh-CN"/>
        </w:rPr>
        <w:t>方式及</w:t>
      </w:r>
      <w:r>
        <w:rPr>
          <w:rFonts w:ascii="Times New Roman" w:hAnsi="Times New Roman" w:eastAsia="楷体_GB2312" w:cs="Times New Roman"/>
          <w:sz w:val="32"/>
          <w:szCs w:val="32"/>
        </w:rPr>
        <w:t>数量</w:t>
      </w:r>
      <w:r>
        <w:rPr>
          <w:rFonts w:eastAsia="楷体_GB2312"/>
          <w:sz w:val="32"/>
          <w:szCs w:val="32"/>
        </w:rPr>
        <w:t>：</w:t>
      </w:r>
      <w:r>
        <w:rPr>
          <w:rFonts w:hint="default" w:ascii="Times New Roman" w:hAnsi="Times New Roman" w:eastAsia="仿宋_GB2312" w:cs="Times New Roman"/>
          <w:b w:val="0"/>
          <w:i w:val="0"/>
          <w:strike w:val="0"/>
          <w:color w:val="000000"/>
          <w:spacing w:val="0"/>
          <w:sz w:val="32"/>
          <w:highlight w:val="none"/>
          <w:u w:val="none"/>
          <w:shd w:val="clear" w:color="auto" w:fill="auto"/>
          <w:lang w:eastAsia="zh-CN"/>
        </w:rPr>
        <w:t>直接奖励</w:t>
      </w:r>
      <w:r>
        <w:rPr>
          <w:rFonts w:hint="eastAsia" w:eastAsia="仿宋_GB2312" w:cs="Times New Roman"/>
          <w:b w:val="0"/>
          <w:i w:val="0"/>
          <w:strike w:val="0"/>
          <w:color w:val="000000"/>
          <w:spacing w:val="0"/>
          <w:sz w:val="32"/>
          <w:highlight w:val="none"/>
          <w:u w:val="none"/>
          <w:shd w:val="clear" w:color="auto" w:fill="auto"/>
          <w:lang w:eastAsia="zh-CN"/>
        </w:rPr>
        <w:t>，</w:t>
      </w:r>
      <w:r>
        <w:rPr>
          <w:rFonts w:eastAsia="仿宋_GB2312"/>
          <w:sz w:val="32"/>
          <w:szCs w:val="32"/>
        </w:rPr>
        <w:t>受年度财政预算安排总量控制</w:t>
      </w:r>
      <w:r>
        <w:rPr>
          <w:rFonts w:hint="default" w:ascii="Times New Roman" w:hAnsi="Times New Roman" w:eastAsia="仿宋_GB2312" w:cs="Times New Roman"/>
          <w:i w:val="0"/>
          <w:strike w:val="0"/>
          <w:color w:val="000000"/>
          <w:sz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shd w:val="clear"/>
        </w:rPr>
      </w:pPr>
      <w:r>
        <w:rPr>
          <w:rFonts w:hint="eastAsia" w:eastAsia="黑体" w:cs="Times New Roman"/>
          <w:sz w:val="32"/>
          <w:szCs w:val="22"/>
          <w:highlight w:val="none"/>
          <w:shd w:val="clear"/>
          <w:lang w:eastAsia="zh-CN"/>
        </w:rPr>
        <w:t>三、</w:t>
      </w:r>
      <w:r>
        <w:rPr>
          <w:rFonts w:hint="default" w:ascii="Times New Roman" w:hAnsi="Times New Roman" w:eastAsia="黑体" w:cs="Times New Roman"/>
          <w:sz w:val="32"/>
          <w:szCs w:val="22"/>
          <w:highlight w:val="none"/>
          <w:shd w:val="clear"/>
        </w:rPr>
        <w:t>申报条件</w:t>
      </w:r>
    </w:p>
    <w:p>
      <w:pPr>
        <w:pStyle w:val="2"/>
        <w:numPr>
          <w:ilvl w:val="0"/>
          <w:numId w:val="0"/>
        </w:numPr>
        <w:rPr>
          <w:rFonts w:hint="default" w:ascii="Times New Roman" w:hAnsi="Times New Roman" w:eastAsia="黑体" w:cs="Times New Roman"/>
          <w:highlight w:val="none"/>
          <w:lang w:val="en-US" w:eastAsia="zh-CN"/>
        </w:rPr>
      </w:pPr>
      <w:r>
        <w:rPr>
          <w:rFonts w:hint="default" w:ascii="Times New Roman" w:hAnsi="Times New Roman" w:eastAsia="黑体" w:cs="Times New Roman"/>
          <w:sz w:val="32"/>
          <w:szCs w:val="22"/>
          <w:highlight w:val="none"/>
          <w:lang w:val="en-US" w:eastAsia="zh-CN"/>
        </w:rPr>
        <w:t xml:space="preserve">    </w:t>
      </w:r>
      <w:r>
        <w:rPr>
          <w:rFonts w:hint="default" w:ascii="Times New Roman" w:hAnsi="Times New Roman" w:eastAsia="仿宋_GB2312" w:cs="Times New Roman"/>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（四）申报的项目应符合国家、省、市、区脑科学与类脑智能产业政策和经济社会发展要求。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ascii="Times New Roman" w:hAnsi="Times New Roman" w:eastAsia="仿宋_GB2312"/>
          <w:color w:val="auto"/>
          <w:sz w:val="32"/>
          <w:szCs w:val="32"/>
          <w:highlight w:val="none"/>
        </w:rPr>
        <w:t>所从事行业或开展的业务按照有关规定需经有关部门核准、备案或需取得相关资质的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应按要求取得</w:t>
      </w:r>
      <w:r>
        <w:rPr>
          <w:rFonts w:hint="eastAsia" w:eastAsia="仿宋_GB2312"/>
          <w:color w:val="auto"/>
          <w:sz w:val="32"/>
          <w:szCs w:val="32"/>
          <w:highlight w:val="none"/>
          <w:lang w:eastAsia="zh-CN"/>
        </w:rPr>
        <w:t>。</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z w:val="32"/>
          <w:szCs w:val="32"/>
          <w:highlight w:val="none"/>
          <w:lang w:eastAsia="zh-CN"/>
        </w:rPr>
        <w:t>截至申报之日，申报单位为经区科技主管部门认定的脑科学与类脑智能企业。</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（七）申报单位需对应满足下列条件：</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1.企业参展费用资助项目：</w:t>
      </w:r>
      <w:r>
        <w:rPr>
          <w:rFonts w:hint="default" w:ascii="Times New Roman" w:hAnsi="Times New Roman" w:eastAsia="仿宋_GB2312" w:cs="Times New Roman"/>
          <w:b w:val="0"/>
          <w:i w:val="0"/>
          <w:strike w:val="0"/>
          <w:color w:val="000000"/>
          <w:spacing w:val="0"/>
          <w:sz w:val="32"/>
          <w:highlight w:val="none"/>
          <w:u w:val="none"/>
          <w:shd w:val="clear" w:color="auto" w:fill="auto"/>
          <w:lang w:eastAsia="zh-CN"/>
        </w:rPr>
        <w:t>申报单位参加的展会为</w:t>
      </w:r>
      <w:r>
        <w:rPr>
          <w:rFonts w:hint="default" w:ascii="Times New Roman" w:hAnsi="Times New Roman" w:eastAsia="仿宋_GB2312" w:cs="Times New Roman"/>
          <w:b w:val="0"/>
          <w:i w:val="0"/>
          <w:strike w:val="0"/>
          <w:color w:val="000000"/>
          <w:spacing w:val="0"/>
          <w:sz w:val="32"/>
          <w:highlight w:val="none"/>
          <w:u w:val="none"/>
          <w:shd w:val="clear" w:color="auto" w:fill="auto"/>
        </w:rPr>
        <w:t>副省级城市及以上政府部门主办。</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2.首台（套）产品奖励项目：</w:t>
      </w:r>
      <w:r>
        <w:rPr>
          <w:rFonts w:hint="default" w:ascii="Times New Roman" w:hAnsi="Times New Roman" w:eastAsia="仿宋_GB2312" w:cs="Times New Roman"/>
          <w:b w:val="0"/>
          <w:i w:val="0"/>
          <w:strike w:val="0"/>
          <w:color w:val="000000"/>
          <w:spacing w:val="0"/>
          <w:sz w:val="32"/>
          <w:highlight w:val="none"/>
          <w:u w:val="none"/>
          <w:shd w:val="clear" w:color="auto" w:fill="auto"/>
          <w:lang w:eastAsia="zh-CN"/>
        </w:rPr>
        <w:t>申报单位</w:t>
      </w:r>
      <w:r>
        <w:rPr>
          <w:rFonts w:hint="default" w:ascii="Times New Roman" w:hAnsi="Times New Roman" w:eastAsia="仿宋_GB2312" w:cs="Times New Roman"/>
          <w:b w:val="0"/>
          <w:i w:val="0"/>
          <w:strike w:val="0"/>
          <w:color w:val="000000"/>
          <w:spacing w:val="0"/>
          <w:sz w:val="32"/>
          <w:highlight w:val="none"/>
          <w:u w:val="none"/>
          <w:shd w:val="clear" w:color="auto" w:fill="auto"/>
        </w:rPr>
        <w:t>研制的装备产品进入</w:t>
      </w:r>
      <w:r>
        <w:rPr>
          <w:rFonts w:hint="eastAsia" w:ascii="仿宋_GB2312" w:hAnsi="仿宋_GB2312" w:eastAsia="仿宋_GB2312" w:cs="仿宋_GB2312"/>
          <w:b w:val="0"/>
          <w:i w:val="0"/>
          <w:strike w:val="0"/>
          <w:color w:val="000000"/>
          <w:spacing w:val="0"/>
          <w:sz w:val="32"/>
          <w:highlight w:val="none"/>
          <w:u w:val="none"/>
          <w:shd w:val="clear" w:color="auto" w:fill="auto"/>
        </w:rPr>
        <w:t>深圳市首台（套）重大技术装备推广应用指导目录</w:t>
      </w:r>
      <w:r>
        <w:rPr>
          <w:rFonts w:hint="default" w:ascii="Times New Roman" w:hAnsi="Times New Roman" w:eastAsia="仿宋_GB2312" w:cs="Times New Roman"/>
          <w:b w:val="0"/>
          <w:i w:val="0"/>
          <w:strike w:val="0"/>
          <w:color w:val="000000"/>
          <w:spacing w:val="0"/>
          <w:sz w:val="32"/>
          <w:highlight w:val="none"/>
          <w:u w:val="none"/>
          <w:shd w:val="clear" w:color="auto" w:fill="auto"/>
        </w:rPr>
        <w:t>所获市级奖励金额已实际到账。</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）光明区脑科学与类脑智能创新产品市场推广</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（三）上年度财务审计报告。</w:t>
      </w:r>
    </w:p>
    <w:p>
      <w:pPr>
        <w:widowControl/>
        <w:spacing w:line="56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信用信息资料（</w:t>
      </w:r>
      <w:r>
        <w:rPr>
          <w:rFonts w:hint="eastAsia" w:eastAsia="仿宋_GB2312" w:cs="Times New Roman"/>
          <w:sz w:val="32"/>
          <w:szCs w:val="32"/>
          <w:highlight w:val="none"/>
          <w:lang w:eastAsia="zh-CN"/>
        </w:rPr>
        <w:t>深圳信用网</w:t>
      </w:r>
      <w:r>
        <w:rPr>
          <w:rFonts w:hint="default" w:ascii="Times New Roman" w:hAnsi="Times New Roman" w:eastAsia="仿宋_GB2312" w:cs="Times New Roman"/>
          <w:sz w:val="32"/>
          <w:szCs w:val="32"/>
          <w:highlight w:val="none"/>
        </w:rPr>
        <w:t>打印</w:t>
      </w:r>
      <w:r>
        <w:rPr>
          <w:rFonts w:hint="eastAsia"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完整版信用报告）。</w:t>
      </w:r>
    </w:p>
    <w:p>
      <w:pPr>
        <w:widowControl/>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eastAsia="仿宋_GB2312" w:cs="Times New Roman"/>
          <w:sz w:val="32"/>
          <w:szCs w:val="32"/>
          <w:highlight w:val="none"/>
          <w:lang w:val="en-US" w:eastAsia="zh-CN"/>
        </w:rPr>
        <w:t>（五）</w:t>
      </w:r>
      <w:r>
        <w:rPr>
          <w:rFonts w:hint="eastAsia" w:ascii="仿宋_GB2312" w:hAnsi="仿宋_GB2312" w:eastAsia="仿宋_GB2312" w:cs="仿宋_GB2312"/>
          <w:sz w:val="32"/>
          <w:szCs w:val="32"/>
          <w:highlight w:val="none"/>
          <w:lang w:eastAsia="zh-CN"/>
        </w:rPr>
        <w:t>对应提供下列材料：</w:t>
      </w:r>
    </w:p>
    <w:p>
      <w:pPr>
        <w:widowControl/>
        <w:spacing w:line="560" w:lineRule="exact"/>
        <w:ind w:firstLine="640" w:firstLineChars="200"/>
        <w:rPr>
          <w:rFonts w:hint="default" w:ascii="仿宋_GB2312" w:hAnsi="仿宋_GB2312" w:eastAsia="仿宋_GB2312" w:cs="仿宋_GB2312"/>
          <w:sz w:val="32"/>
          <w:szCs w:val="32"/>
          <w:highlight w:val="none"/>
          <w:lang w:val="en" w:eastAsia="zh-CN"/>
        </w:rPr>
      </w:pPr>
      <w:r>
        <w:rPr>
          <w:rFonts w:hint="default" w:ascii="仿宋_GB2312" w:hAnsi="仿宋_GB2312" w:eastAsia="仿宋_GB2312" w:cs="仿宋_GB2312"/>
          <w:sz w:val="32"/>
          <w:szCs w:val="32"/>
          <w:highlight w:val="none"/>
          <w:lang w:val="en" w:eastAsia="zh-CN"/>
        </w:rPr>
        <w:t>1.企业参展费用资助项目：</w:t>
      </w:r>
    </w:p>
    <w:p>
      <w:pPr>
        <w:widowControl/>
        <w:spacing w:line="560" w:lineRule="exact"/>
        <w:ind w:firstLine="640" w:firstLineChars="200"/>
        <w:rPr>
          <w:rFonts w:hint="default" w:ascii="仿宋_GB2312" w:hAnsi="仿宋_GB2312" w:eastAsia="仿宋_GB2312" w:cs="仿宋_GB2312"/>
          <w:b w:val="0"/>
          <w:i w:val="0"/>
          <w:strike w:val="0"/>
          <w:color w:val="000000"/>
          <w:spacing w:val="0"/>
          <w:sz w:val="32"/>
          <w:szCs w:val="32"/>
          <w:highlight w:val="none"/>
          <w:u w:val="none"/>
          <w:shd w:val="clear" w:color="auto" w:fill="auto"/>
          <w:lang w:val="en" w:eastAsia="zh-CN"/>
        </w:rPr>
      </w:pPr>
      <w:r>
        <w:rPr>
          <w:rFonts w:hint="default" w:ascii="仿宋_GB2312" w:hAnsi="仿宋_GB2312" w:eastAsia="仿宋_GB2312" w:cs="仿宋_GB2312"/>
          <w:b w:val="0"/>
          <w:i w:val="0"/>
          <w:strike w:val="0"/>
          <w:color w:val="000000"/>
          <w:spacing w:val="0"/>
          <w:sz w:val="32"/>
          <w:szCs w:val="32"/>
          <w:highlight w:val="none"/>
          <w:u w:val="none"/>
          <w:shd w:val="clear" w:color="auto" w:fill="auto"/>
          <w:lang w:val="en" w:eastAsia="zh-CN"/>
        </w:rPr>
        <w:t>1</w:t>
      </w: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 w:eastAsia="zh-CN"/>
        </w:rPr>
        <w:t>）参展</w:t>
      </w:r>
      <w:r>
        <w:rPr>
          <w:rFonts w:hint="default" w:ascii="仿宋_GB2312" w:hAnsi="仿宋_GB2312" w:eastAsia="仿宋_GB2312" w:cs="仿宋_GB2312"/>
          <w:b w:val="0"/>
          <w:i w:val="0"/>
          <w:strike w:val="0"/>
          <w:color w:val="000000"/>
          <w:spacing w:val="0"/>
          <w:sz w:val="32"/>
          <w:szCs w:val="32"/>
          <w:highlight w:val="none"/>
          <w:u w:val="none"/>
          <w:shd w:val="clear" w:color="auto" w:fill="auto"/>
          <w:lang w:val="en" w:eastAsia="zh-CN"/>
        </w:rPr>
        <w:t>邀请函</w:t>
      </w: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 w:eastAsia="zh-CN"/>
        </w:rPr>
        <w:t>、</w:t>
      </w:r>
      <w:r>
        <w:rPr>
          <w:rFonts w:hint="default" w:ascii="仿宋_GB2312" w:hAnsi="仿宋_GB2312" w:eastAsia="仿宋_GB2312" w:cs="仿宋_GB2312"/>
          <w:b w:val="0"/>
          <w:i w:val="0"/>
          <w:strike w:val="0"/>
          <w:color w:val="000000"/>
          <w:spacing w:val="0"/>
          <w:sz w:val="32"/>
          <w:szCs w:val="32"/>
          <w:highlight w:val="none"/>
          <w:u w:val="none"/>
          <w:shd w:val="clear" w:color="auto" w:fill="auto"/>
          <w:lang w:val="en" w:eastAsia="zh-CN"/>
        </w:rPr>
        <w:t>批准参展的批复</w:t>
      </w: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 w:eastAsia="zh-CN"/>
        </w:rPr>
        <w:t>等参展证明材料；</w:t>
      </w:r>
    </w:p>
    <w:p>
      <w:pPr>
        <w:widowControl/>
        <w:spacing w:line="560" w:lineRule="exact"/>
        <w:ind w:firstLine="640" w:firstLineChars="200"/>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pP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t>2）参展费用明细表；</w:t>
      </w:r>
    </w:p>
    <w:p>
      <w:pPr>
        <w:widowControl/>
        <w:spacing w:line="560" w:lineRule="exact"/>
        <w:ind w:firstLine="640" w:firstLineChars="200"/>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pP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t>3）参展费用相关合同、协议、发票、付款凭证等（与明细表顺序一一对应）；</w:t>
      </w:r>
    </w:p>
    <w:p>
      <w:pPr>
        <w:widowControl/>
        <w:spacing w:line="560" w:lineRule="exact"/>
        <w:ind w:firstLine="640" w:firstLineChars="200"/>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pP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t>4）参展展位效果图和带有参展时间的展位照片（5张以上，注明照片内容）；</w:t>
      </w:r>
    </w:p>
    <w:p>
      <w:pPr>
        <w:widowControl/>
        <w:spacing w:line="560" w:lineRule="exact"/>
        <w:ind w:firstLine="640" w:firstLineChars="200"/>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pP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t>5）展会活动新闻报道。</w:t>
      </w:r>
    </w:p>
    <w:p>
      <w:pPr>
        <w:widowControl/>
        <w:spacing w:line="560" w:lineRule="exact"/>
        <w:ind w:firstLine="640" w:firstLineChars="200"/>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 w:eastAsia="zh-CN"/>
        </w:rPr>
        <w:t>2.</w:t>
      </w:r>
      <w:r>
        <w:rPr>
          <w:rFonts w:hint="default" w:ascii="仿宋_GB2312" w:hAnsi="仿宋_GB2312" w:eastAsia="仿宋_GB2312" w:cs="仿宋_GB2312"/>
          <w:sz w:val="32"/>
          <w:szCs w:val="32"/>
          <w:highlight w:val="none"/>
          <w:lang w:val="en" w:eastAsia="zh-CN"/>
        </w:rPr>
        <w:t>首台（套）产品</w:t>
      </w:r>
      <w:r>
        <w:rPr>
          <w:rFonts w:hint="eastAsia" w:ascii="仿宋_GB2312" w:hAnsi="仿宋_GB2312" w:eastAsia="仿宋_GB2312" w:cs="仿宋_GB2312"/>
          <w:sz w:val="32"/>
          <w:szCs w:val="32"/>
          <w:highlight w:val="none"/>
          <w:lang w:val="en" w:eastAsia="zh-CN"/>
        </w:rPr>
        <w:t>配套</w:t>
      </w:r>
      <w:r>
        <w:rPr>
          <w:rFonts w:hint="default" w:ascii="仿宋_GB2312" w:hAnsi="仿宋_GB2312" w:eastAsia="仿宋_GB2312" w:cs="仿宋_GB2312"/>
          <w:sz w:val="32"/>
          <w:szCs w:val="32"/>
          <w:highlight w:val="none"/>
          <w:lang w:val="en" w:eastAsia="zh-CN"/>
        </w:rPr>
        <w:t>奖励项目：</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t>1）</w:t>
      </w:r>
      <w:r>
        <w:rPr>
          <w:rFonts w:hint="eastAsia" w:ascii="仿宋_GB2312" w:hAnsi="仿宋_GB2312" w:eastAsia="仿宋_GB2312" w:cs="仿宋_GB2312"/>
          <w:b w:val="0"/>
          <w:i w:val="0"/>
          <w:strike w:val="0"/>
          <w:color w:val="000000"/>
          <w:spacing w:val="0"/>
          <w:sz w:val="32"/>
          <w:szCs w:val="32"/>
          <w:highlight w:val="none"/>
          <w:u w:val="none"/>
          <w:shd w:val="clear" w:color="auto" w:fill="auto"/>
        </w:rPr>
        <w:t>装备产品进入</w:t>
      </w:r>
      <w:r>
        <w:rPr>
          <w:rFonts w:hint="eastAsia" w:ascii="仿宋_GB2312" w:hAnsi="仿宋_GB2312" w:eastAsia="仿宋_GB2312" w:cs="仿宋_GB2312"/>
          <w:b w:val="0"/>
          <w:i w:val="0"/>
          <w:strike w:val="0"/>
          <w:color w:val="000000"/>
          <w:spacing w:val="0"/>
          <w:sz w:val="32"/>
          <w:highlight w:val="none"/>
          <w:u w:val="none"/>
          <w:shd w:val="clear" w:color="auto" w:fill="auto"/>
        </w:rPr>
        <w:t>深圳市首台（套）重大技术装备推广应用指导目录</w:t>
      </w:r>
      <w:r>
        <w:rPr>
          <w:rFonts w:hint="eastAsia" w:ascii="仿宋_GB2312" w:hAnsi="仿宋_GB2312" w:eastAsia="仿宋_GB2312" w:cs="仿宋_GB2312"/>
          <w:b w:val="0"/>
          <w:i w:val="0"/>
          <w:strike w:val="0"/>
          <w:color w:val="000000"/>
          <w:spacing w:val="0"/>
          <w:sz w:val="32"/>
          <w:szCs w:val="32"/>
          <w:highlight w:val="none"/>
          <w:u w:val="none"/>
          <w:shd w:val="clear" w:color="auto" w:fill="auto"/>
          <w:lang w:eastAsia="zh-CN"/>
        </w:rPr>
        <w:t>的证明材料。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eastAsia="zh-CN"/>
        </w:rPr>
      </w:pPr>
      <w:r>
        <w:rPr>
          <w:rFonts w:hint="eastAsia" w:ascii="仿宋_GB2312" w:hAnsi="仿宋_GB2312" w:eastAsia="仿宋_GB2312" w:cs="仿宋_GB2312"/>
          <w:sz w:val="32"/>
          <w:szCs w:val="32"/>
          <w:highlight w:val="none"/>
          <w:lang w:eastAsia="zh-CN"/>
        </w:rPr>
        <w:t>2）所获市级资助经费拨付</w:t>
      </w:r>
      <w:r>
        <w:rPr>
          <w:rFonts w:hint="eastAsia" w:ascii="仿宋_GB2312" w:hAnsi="仿宋_GB2312" w:eastAsia="仿宋_GB2312" w:cs="仿宋_GB2312"/>
          <w:sz w:val="32"/>
          <w:szCs w:val="32"/>
          <w:highlight w:val="none"/>
          <w:lang w:val="en-US" w:eastAsia="zh-CN"/>
        </w:rPr>
        <w:t>证明文件</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项材料上传PDF</w:t>
      </w:r>
      <w:r>
        <w:rPr>
          <w:rFonts w:hint="eastAsia" w:ascii="仿宋_GB2312" w:hAnsi="仿宋_GB2312" w:eastAsia="仿宋_GB2312" w:cs="仿宋_GB2312"/>
          <w:sz w:val="32"/>
          <w:szCs w:val="32"/>
          <w:highlight w:val="none"/>
          <w:lang w:eastAsia="zh-CN"/>
        </w:rPr>
        <w:t>文</w:t>
      </w:r>
      <w:r>
        <w:rPr>
          <w:rFonts w:hint="eastAsia" w:ascii="仿宋_GB2312" w:hAnsi="仿宋_GB2312" w:eastAsia="仿宋_GB2312" w:cs="仿宋_GB2312"/>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default" w:ascii="Times New Roman" w:hAnsi="Times New Roman" w:eastAsia="仿宋_GB2312" w:cs="Times New Roman"/>
          <w:sz w:val="32"/>
          <w:szCs w:val="32"/>
          <w:highlight w:val="none"/>
        </w:rPr>
        <w:t>电</w:t>
      </w:r>
      <w:r>
        <w:rPr>
          <w:rFonts w:hint="eastAsia" w:ascii="仿宋_GB2312" w:hAnsi="仿宋_GB2312" w:eastAsia="仿宋_GB2312" w:cs="仿宋_GB2312"/>
          <w:sz w:val="32"/>
          <w:szCs w:val="32"/>
          <w:highlight w:val="none"/>
        </w:rPr>
        <w:t>子材料审核通过后，请登录光明区企业服务门户，导出带水印编号的所有材料，加盖申报单位印章，多页的还需加盖骑缝印章，</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sz w:val="32"/>
          <w:szCs w:val="32"/>
          <w:highlight w:val="none"/>
        </w:rPr>
        <w:t>纸正反面打印</w:t>
      </w:r>
      <w:r>
        <w:rPr>
          <w:rFonts w:hint="default" w:ascii="Times New Roman" w:hAnsi="Times New Roman" w:eastAsia="仿宋_GB2312" w:cs="Times New Roman"/>
          <w:sz w:val="32"/>
          <w:szCs w:val="32"/>
          <w:highlight w:val="none"/>
        </w:rPr>
        <w:t>，装订成册（胶装）。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eastAsia="zh-CN"/>
        </w:rPr>
      </w:pPr>
      <w:r>
        <w:rPr>
          <w:rFonts w:hint="default" w:ascii="Times New Roman" w:hAnsi="Times New Roman" w:eastAsia="楷体_GB2312" w:cs="Times New Roman"/>
          <w:b w:val="0"/>
          <w:bCs/>
          <w:sz w:val="32"/>
          <w:szCs w:val="32"/>
          <w:highlight w:val="none"/>
        </w:rPr>
        <w:t>（一）网络申报时间</w:t>
      </w:r>
      <w:r>
        <w:rPr>
          <w:rFonts w:hint="default" w:ascii="Times New Roman" w:hAnsi="Times New Roman" w:eastAsia="楷体_GB2312" w:cs="Times New Roman"/>
          <w:bCs/>
          <w:sz w:val="32"/>
          <w:szCs w:val="32"/>
          <w:highlight w:val="none"/>
        </w:rPr>
        <w:t>：</w:t>
      </w:r>
      <w:r>
        <w:rPr>
          <w:rFonts w:hint="default" w:eastAsia="仿宋_GB2312" w:cs="Times New Roman"/>
          <w:bCs w:val="0"/>
          <w:sz w:val="32"/>
          <w:szCs w:val="32"/>
          <w:highlight w:val="none"/>
          <w:lang w:eastAsia="zh-CN"/>
        </w:rPr>
        <w:t>长期受理</w:t>
      </w:r>
      <w:r>
        <w:rPr>
          <w:rFonts w:hint="default" w:ascii="Times New Roman" w:hAnsi="Times New Roman" w:eastAsia="楷体_GB2312" w:cs="Times New Roman"/>
          <w:b w:val="0"/>
          <w:bCs/>
          <w:sz w:val="32"/>
          <w:szCs w:val="32"/>
          <w:highlight w:val="none"/>
          <w:lang w:eastAsia="zh-CN"/>
        </w:rPr>
        <w:t>。</w:t>
      </w:r>
    </w:p>
    <w:p>
      <w:pPr>
        <w:numPr>
          <w:ilvl w:val="-1"/>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default" w:eastAsia="仿宋_GB2312" w:cs="Times New Roman"/>
          <w:bCs w:val="0"/>
          <w:sz w:val="32"/>
          <w:szCs w:val="32"/>
          <w:highlight w:val="none"/>
          <w:lang w:eastAsia="zh-CN"/>
        </w:rPr>
        <w:t>长期受理</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受</w:t>
      </w:r>
      <w:r>
        <w:rPr>
          <w:rFonts w:hint="eastAsia" w:ascii="仿宋_GB2312" w:hAnsi="仿宋_GB2312" w:eastAsia="仿宋_GB2312" w:cs="仿宋_GB2312"/>
          <w:sz w:val="32"/>
          <w:szCs w:val="32"/>
          <w:highlight w:val="none"/>
        </w:rPr>
        <w:t>理地点：</w:t>
      </w:r>
      <w:r>
        <w:rPr>
          <w:rFonts w:hint="eastAsia" w:ascii="仿宋_GB2312" w:hAnsi="仿宋_GB2312" w:eastAsia="仿宋_GB2312" w:cs="仿宋_GB2312"/>
          <w:sz w:val="32"/>
          <w:szCs w:val="32"/>
          <w:highlight w:val="none"/>
          <w:lang w:val="en-US" w:eastAsia="zh-CN"/>
        </w:rPr>
        <w:t>深圳市光明区光明街道牛山路公共服务平台6楼670室</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88210473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QQ</w:t>
      </w:r>
      <w:r>
        <w:rPr>
          <w:rFonts w:hint="eastAsia" w:ascii="仿宋_GB2312" w:hAnsi="仿宋_GB2312" w:eastAsia="仿宋_GB2312" w:cs="仿宋_GB2312"/>
          <w:sz w:val="32"/>
          <w:szCs w:val="32"/>
          <w:highlight w:val="none"/>
        </w:rPr>
        <w:t>群：</w:t>
      </w:r>
      <w:r>
        <w:rPr>
          <w:rFonts w:hint="eastAsia" w:ascii="仿宋_GB2312" w:hAnsi="仿宋_GB2312" w:eastAsia="仿宋_GB2312" w:cs="仿宋_GB2312"/>
          <w:snapToGrid w:val="0"/>
          <w:color w:val="auto"/>
          <w:sz w:val="32"/>
          <w:szCs w:val="32"/>
          <w:highlight w:val="none"/>
        </w:rPr>
        <w:t>1047780452</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w:t>
      </w:r>
      <w:r>
        <w:rPr>
          <w:rFonts w:hint="eastAsia"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spacing w:line="560" w:lineRule="exact"/>
        <w:ind w:firstLine="640" w:firstLineChars="200"/>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eastAsia" w:eastAsia="仿宋_GB2312" w:cs="Times New Roman"/>
          <w:sz w:val="32"/>
          <w:szCs w:val="32"/>
          <w:highlight w:val="none"/>
          <w:lang w:eastAsia="zh-CN"/>
        </w:rPr>
        <w:t>资助，由</w:t>
      </w:r>
      <w:r>
        <w:rPr>
          <w:rFonts w:hint="eastAsia" w:eastAsia="仿宋_GB2312" w:cs="Times New Roman"/>
          <w:sz w:val="32"/>
          <w:szCs w:val="32"/>
          <w:highlight w:val="none"/>
          <w:lang w:val="en-US" w:eastAsia="zh-CN"/>
        </w:rPr>
        <w:t>申报单位自行选择其中一项政策进行申报；本指南实施期间如遇政策调整的，可进行相应调整。</w:t>
      </w:r>
    </w:p>
    <w:p>
      <w:pPr>
        <w:rPr>
          <w:rFonts w:hint="default"/>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公文小标宋简">
    <w:altName w:val="方正小标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WQ1OTMyNjIyN2I1ZGU1YWVkYmRhZDYxM2M2YTQifQ=="/>
  </w:docVars>
  <w:rsids>
    <w:rsidRoot w:val="7DE555F8"/>
    <w:rsid w:val="00195DBC"/>
    <w:rsid w:val="004E4F27"/>
    <w:rsid w:val="006816E5"/>
    <w:rsid w:val="006C09E2"/>
    <w:rsid w:val="00712E41"/>
    <w:rsid w:val="00777350"/>
    <w:rsid w:val="00A64CF9"/>
    <w:rsid w:val="00F24B14"/>
    <w:rsid w:val="00F24FC1"/>
    <w:rsid w:val="02866484"/>
    <w:rsid w:val="02C171F1"/>
    <w:rsid w:val="0327401A"/>
    <w:rsid w:val="03AA7B5F"/>
    <w:rsid w:val="04A75AE4"/>
    <w:rsid w:val="04FA7619"/>
    <w:rsid w:val="056663BA"/>
    <w:rsid w:val="05E43DB3"/>
    <w:rsid w:val="064D44A9"/>
    <w:rsid w:val="066D0786"/>
    <w:rsid w:val="068E7993"/>
    <w:rsid w:val="08867594"/>
    <w:rsid w:val="09B732B9"/>
    <w:rsid w:val="09BA42C4"/>
    <w:rsid w:val="09EC008D"/>
    <w:rsid w:val="0A1B15A2"/>
    <w:rsid w:val="0ABC715B"/>
    <w:rsid w:val="0B9845D0"/>
    <w:rsid w:val="0BC107DD"/>
    <w:rsid w:val="0BCFEDA2"/>
    <w:rsid w:val="0D847D3F"/>
    <w:rsid w:val="0DCA5C3B"/>
    <w:rsid w:val="0DE05E62"/>
    <w:rsid w:val="0DF527B7"/>
    <w:rsid w:val="0E7767C0"/>
    <w:rsid w:val="0EB919A6"/>
    <w:rsid w:val="0F222C0B"/>
    <w:rsid w:val="0F5E074A"/>
    <w:rsid w:val="0FFBDF53"/>
    <w:rsid w:val="10806A3A"/>
    <w:rsid w:val="10FF092C"/>
    <w:rsid w:val="11092210"/>
    <w:rsid w:val="1123382A"/>
    <w:rsid w:val="133A5B94"/>
    <w:rsid w:val="1404149D"/>
    <w:rsid w:val="14121FF8"/>
    <w:rsid w:val="155236E2"/>
    <w:rsid w:val="15A02F53"/>
    <w:rsid w:val="15D778BC"/>
    <w:rsid w:val="15FA009A"/>
    <w:rsid w:val="15FE3F1E"/>
    <w:rsid w:val="160A06FF"/>
    <w:rsid w:val="164F7505"/>
    <w:rsid w:val="16FB2AD2"/>
    <w:rsid w:val="18423E76"/>
    <w:rsid w:val="18BB057E"/>
    <w:rsid w:val="1A976EDF"/>
    <w:rsid w:val="1A9F43B1"/>
    <w:rsid w:val="1AE8061D"/>
    <w:rsid w:val="1AF65E38"/>
    <w:rsid w:val="1B6C8B38"/>
    <w:rsid w:val="1B736182"/>
    <w:rsid w:val="1BC815C6"/>
    <w:rsid w:val="1C93760C"/>
    <w:rsid w:val="1CCD63D5"/>
    <w:rsid w:val="1CEE7D2F"/>
    <w:rsid w:val="1CF074F6"/>
    <w:rsid w:val="1CF21A78"/>
    <w:rsid w:val="1D810F68"/>
    <w:rsid w:val="1DF560B2"/>
    <w:rsid w:val="1E7E1A9C"/>
    <w:rsid w:val="1E9A3A25"/>
    <w:rsid w:val="1EA02776"/>
    <w:rsid w:val="1EDF2C3E"/>
    <w:rsid w:val="1F1E2D9D"/>
    <w:rsid w:val="1F1F7F60"/>
    <w:rsid w:val="1F400F4C"/>
    <w:rsid w:val="20380E83"/>
    <w:rsid w:val="21050FCB"/>
    <w:rsid w:val="21350F58"/>
    <w:rsid w:val="21825BC0"/>
    <w:rsid w:val="21F32E7B"/>
    <w:rsid w:val="22400702"/>
    <w:rsid w:val="22F364CB"/>
    <w:rsid w:val="23863CED"/>
    <w:rsid w:val="23A77580"/>
    <w:rsid w:val="24092228"/>
    <w:rsid w:val="24712A08"/>
    <w:rsid w:val="255045B2"/>
    <w:rsid w:val="26664B7D"/>
    <w:rsid w:val="27614D15"/>
    <w:rsid w:val="28872C08"/>
    <w:rsid w:val="296354C9"/>
    <w:rsid w:val="29BF69ED"/>
    <w:rsid w:val="2A3216F3"/>
    <w:rsid w:val="2AB66727"/>
    <w:rsid w:val="2ABB54B2"/>
    <w:rsid w:val="2B081F11"/>
    <w:rsid w:val="2B694684"/>
    <w:rsid w:val="2C396AE3"/>
    <w:rsid w:val="2C87877F"/>
    <w:rsid w:val="2CD97BC2"/>
    <w:rsid w:val="2D993C53"/>
    <w:rsid w:val="2EA42C05"/>
    <w:rsid w:val="2F3F04AC"/>
    <w:rsid w:val="2F503AD4"/>
    <w:rsid w:val="2F794705"/>
    <w:rsid w:val="2F9DB9B8"/>
    <w:rsid w:val="2FB977C3"/>
    <w:rsid w:val="2FBF0DC7"/>
    <w:rsid w:val="2FF6915D"/>
    <w:rsid w:val="3195238C"/>
    <w:rsid w:val="32456B21"/>
    <w:rsid w:val="32502584"/>
    <w:rsid w:val="32621942"/>
    <w:rsid w:val="32E74AB2"/>
    <w:rsid w:val="3310730E"/>
    <w:rsid w:val="337FD198"/>
    <w:rsid w:val="34F43BFC"/>
    <w:rsid w:val="3533047B"/>
    <w:rsid w:val="3588722F"/>
    <w:rsid w:val="36A26321"/>
    <w:rsid w:val="36FABC3F"/>
    <w:rsid w:val="37907D6F"/>
    <w:rsid w:val="37DEBBBE"/>
    <w:rsid w:val="37EF30C2"/>
    <w:rsid w:val="38821C6E"/>
    <w:rsid w:val="38916701"/>
    <w:rsid w:val="3951638D"/>
    <w:rsid w:val="39AF88BE"/>
    <w:rsid w:val="39D46629"/>
    <w:rsid w:val="39F627AF"/>
    <w:rsid w:val="3BBE4FAE"/>
    <w:rsid w:val="3BFF1C4E"/>
    <w:rsid w:val="3C3FB7E6"/>
    <w:rsid w:val="3C4B1DF2"/>
    <w:rsid w:val="3DA348A0"/>
    <w:rsid w:val="3E0F0E49"/>
    <w:rsid w:val="3E837411"/>
    <w:rsid w:val="3EAE4402"/>
    <w:rsid w:val="3EBB3E1E"/>
    <w:rsid w:val="3EBCA407"/>
    <w:rsid w:val="3EBF46CD"/>
    <w:rsid w:val="3F1043F9"/>
    <w:rsid w:val="3FB6CAC1"/>
    <w:rsid w:val="3FBE3D4B"/>
    <w:rsid w:val="3FD7D32C"/>
    <w:rsid w:val="3FD7F6A3"/>
    <w:rsid w:val="3FDF6BAC"/>
    <w:rsid w:val="40B70B80"/>
    <w:rsid w:val="411F278D"/>
    <w:rsid w:val="41443151"/>
    <w:rsid w:val="421D2B0C"/>
    <w:rsid w:val="43D3274C"/>
    <w:rsid w:val="44D05B7C"/>
    <w:rsid w:val="4545354D"/>
    <w:rsid w:val="45BA1A48"/>
    <w:rsid w:val="45F13AD3"/>
    <w:rsid w:val="48C30BC8"/>
    <w:rsid w:val="496C6269"/>
    <w:rsid w:val="4A9677E6"/>
    <w:rsid w:val="4ACD90B6"/>
    <w:rsid w:val="4B10198C"/>
    <w:rsid w:val="4B477D2D"/>
    <w:rsid w:val="4B875585"/>
    <w:rsid w:val="4BF65FD1"/>
    <w:rsid w:val="4BFF9C6B"/>
    <w:rsid w:val="4C9C6AB2"/>
    <w:rsid w:val="4D805B5A"/>
    <w:rsid w:val="4DCF05BC"/>
    <w:rsid w:val="4ECB0B76"/>
    <w:rsid w:val="4EEFE270"/>
    <w:rsid w:val="4FB649EE"/>
    <w:rsid w:val="4FB7EBCC"/>
    <w:rsid w:val="505A0109"/>
    <w:rsid w:val="50AD08A8"/>
    <w:rsid w:val="510A264D"/>
    <w:rsid w:val="518F54FB"/>
    <w:rsid w:val="51C13665"/>
    <w:rsid w:val="522B762E"/>
    <w:rsid w:val="523A5FD1"/>
    <w:rsid w:val="53136BE0"/>
    <w:rsid w:val="535B46DB"/>
    <w:rsid w:val="539DCDE7"/>
    <w:rsid w:val="555476ED"/>
    <w:rsid w:val="555A714A"/>
    <w:rsid w:val="55A148D4"/>
    <w:rsid w:val="56094531"/>
    <w:rsid w:val="56AC2D0A"/>
    <w:rsid w:val="56FC7C12"/>
    <w:rsid w:val="57315EB4"/>
    <w:rsid w:val="5756151C"/>
    <w:rsid w:val="575FE6C7"/>
    <w:rsid w:val="57847E00"/>
    <w:rsid w:val="57DFCE90"/>
    <w:rsid w:val="57E15AE8"/>
    <w:rsid w:val="581174C1"/>
    <w:rsid w:val="58550603"/>
    <w:rsid w:val="59095649"/>
    <w:rsid w:val="597C5DF9"/>
    <w:rsid w:val="5A6B113E"/>
    <w:rsid w:val="5BB5353C"/>
    <w:rsid w:val="5CEFDC94"/>
    <w:rsid w:val="5D206DE6"/>
    <w:rsid w:val="5D3546F4"/>
    <w:rsid w:val="5D464905"/>
    <w:rsid w:val="5D6E4986"/>
    <w:rsid w:val="5DBE1819"/>
    <w:rsid w:val="5E0237EE"/>
    <w:rsid w:val="5E67432F"/>
    <w:rsid w:val="5E7ED82F"/>
    <w:rsid w:val="5ED2082A"/>
    <w:rsid w:val="5EEFE85E"/>
    <w:rsid w:val="5F1B9D4A"/>
    <w:rsid w:val="5F7F15FD"/>
    <w:rsid w:val="5FBD48CC"/>
    <w:rsid w:val="5FBF7918"/>
    <w:rsid w:val="5FD44B9E"/>
    <w:rsid w:val="5FDF6C9D"/>
    <w:rsid w:val="5FF3CE0D"/>
    <w:rsid w:val="5FF47F89"/>
    <w:rsid w:val="5FF74637"/>
    <w:rsid w:val="60943BDF"/>
    <w:rsid w:val="62F56D3C"/>
    <w:rsid w:val="630D5241"/>
    <w:rsid w:val="637C25DA"/>
    <w:rsid w:val="63FC8C95"/>
    <w:rsid w:val="640068AF"/>
    <w:rsid w:val="6573238C"/>
    <w:rsid w:val="65F62F64"/>
    <w:rsid w:val="66CE8A56"/>
    <w:rsid w:val="673A5AB1"/>
    <w:rsid w:val="6789435D"/>
    <w:rsid w:val="679C1785"/>
    <w:rsid w:val="684121A0"/>
    <w:rsid w:val="6867395C"/>
    <w:rsid w:val="68873FE3"/>
    <w:rsid w:val="68D370B3"/>
    <w:rsid w:val="690D132F"/>
    <w:rsid w:val="69433658"/>
    <w:rsid w:val="69BF6236"/>
    <w:rsid w:val="69C540FC"/>
    <w:rsid w:val="69EB0312"/>
    <w:rsid w:val="6A9E353A"/>
    <w:rsid w:val="6ADB714E"/>
    <w:rsid w:val="6BD93D8E"/>
    <w:rsid w:val="6BDEFC1E"/>
    <w:rsid w:val="6BFDA4C3"/>
    <w:rsid w:val="6C0535A1"/>
    <w:rsid w:val="6D1C26F6"/>
    <w:rsid w:val="6DA928C1"/>
    <w:rsid w:val="6DAFA491"/>
    <w:rsid w:val="6DE07004"/>
    <w:rsid w:val="6E3C5275"/>
    <w:rsid w:val="6E4F6C5D"/>
    <w:rsid w:val="6EA027EB"/>
    <w:rsid w:val="6EE67581"/>
    <w:rsid w:val="6F2D4534"/>
    <w:rsid w:val="6F6D18BE"/>
    <w:rsid w:val="6F73223A"/>
    <w:rsid w:val="6F7A156D"/>
    <w:rsid w:val="6F7E0B4D"/>
    <w:rsid w:val="6F8D409D"/>
    <w:rsid w:val="6F992CB0"/>
    <w:rsid w:val="6FA7153F"/>
    <w:rsid w:val="6FB7BB5D"/>
    <w:rsid w:val="6FCC3262"/>
    <w:rsid w:val="6FED177E"/>
    <w:rsid w:val="6FF49606"/>
    <w:rsid w:val="6FFA6E78"/>
    <w:rsid w:val="6FFF2717"/>
    <w:rsid w:val="70552A58"/>
    <w:rsid w:val="71012039"/>
    <w:rsid w:val="712742DF"/>
    <w:rsid w:val="717D5BA1"/>
    <w:rsid w:val="72341069"/>
    <w:rsid w:val="723F1B66"/>
    <w:rsid w:val="726A1EA4"/>
    <w:rsid w:val="73821196"/>
    <w:rsid w:val="738F221C"/>
    <w:rsid w:val="744906CE"/>
    <w:rsid w:val="74ED0FA2"/>
    <w:rsid w:val="74F869CD"/>
    <w:rsid w:val="750A519F"/>
    <w:rsid w:val="75BE8211"/>
    <w:rsid w:val="75D46767"/>
    <w:rsid w:val="75DB230A"/>
    <w:rsid w:val="75FDCA3F"/>
    <w:rsid w:val="765A028D"/>
    <w:rsid w:val="767C2901"/>
    <w:rsid w:val="76AF7AAE"/>
    <w:rsid w:val="76FDBBE8"/>
    <w:rsid w:val="76FFB6F8"/>
    <w:rsid w:val="77335DF7"/>
    <w:rsid w:val="77778493"/>
    <w:rsid w:val="777BEB10"/>
    <w:rsid w:val="77C5AFC0"/>
    <w:rsid w:val="77ECE252"/>
    <w:rsid w:val="77EF2135"/>
    <w:rsid w:val="77FE6585"/>
    <w:rsid w:val="785466E1"/>
    <w:rsid w:val="78A613D9"/>
    <w:rsid w:val="78FDFBB1"/>
    <w:rsid w:val="79EF86C1"/>
    <w:rsid w:val="79F72FE7"/>
    <w:rsid w:val="79F9C099"/>
    <w:rsid w:val="7A5B6294"/>
    <w:rsid w:val="7AD26EA4"/>
    <w:rsid w:val="7AED68B3"/>
    <w:rsid w:val="7AEE26CB"/>
    <w:rsid w:val="7AFC1748"/>
    <w:rsid w:val="7B3D536C"/>
    <w:rsid w:val="7B4C5D41"/>
    <w:rsid w:val="7BAED825"/>
    <w:rsid w:val="7BE7C6FE"/>
    <w:rsid w:val="7BFF4D68"/>
    <w:rsid w:val="7CEF4ADC"/>
    <w:rsid w:val="7D4DE038"/>
    <w:rsid w:val="7D5605F5"/>
    <w:rsid w:val="7D6FE48B"/>
    <w:rsid w:val="7DBF54D9"/>
    <w:rsid w:val="7DDA10FC"/>
    <w:rsid w:val="7DDEA0CC"/>
    <w:rsid w:val="7DE555F8"/>
    <w:rsid w:val="7DEF60A9"/>
    <w:rsid w:val="7DEF8E2C"/>
    <w:rsid w:val="7DF5A36F"/>
    <w:rsid w:val="7E477A71"/>
    <w:rsid w:val="7E6D37FF"/>
    <w:rsid w:val="7EA5DBA4"/>
    <w:rsid w:val="7EB93C8E"/>
    <w:rsid w:val="7EBC01F1"/>
    <w:rsid w:val="7EF75DB0"/>
    <w:rsid w:val="7EFEAF33"/>
    <w:rsid w:val="7F3FE7A5"/>
    <w:rsid w:val="7F44000B"/>
    <w:rsid w:val="7F4F3AF9"/>
    <w:rsid w:val="7F59933D"/>
    <w:rsid w:val="7F5DF83C"/>
    <w:rsid w:val="7F710B14"/>
    <w:rsid w:val="7F73FA46"/>
    <w:rsid w:val="7F7DB14D"/>
    <w:rsid w:val="7F8BA383"/>
    <w:rsid w:val="7FAF0018"/>
    <w:rsid w:val="7FAF25CB"/>
    <w:rsid w:val="7FD02A1D"/>
    <w:rsid w:val="7FD76E89"/>
    <w:rsid w:val="7FF60158"/>
    <w:rsid w:val="7FFB8E86"/>
    <w:rsid w:val="7FFB9491"/>
    <w:rsid w:val="7FFF2391"/>
    <w:rsid w:val="7FFFE842"/>
    <w:rsid w:val="7FFFF4C6"/>
    <w:rsid w:val="855957D9"/>
    <w:rsid w:val="98FF9F6B"/>
    <w:rsid w:val="996C77D2"/>
    <w:rsid w:val="9ADFF3B1"/>
    <w:rsid w:val="9BDD7643"/>
    <w:rsid w:val="9CA61C7D"/>
    <w:rsid w:val="9CFB9B5F"/>
    <w:rsid w:val="9DEF0DC6"/>
    <w:rsid w:val="A3F7DC6B"/>
    <w:rsid w:val="A567C075"/>
    <w:rsid w:val="A6B59271"/>
    <w:rsid w:val="A7AEB2B1"/>
    <w:rsid w:val="A7F7B53E"/>
    <w:rsid w:val="ADFD6D56"/>
    <w:rsid w:val="AED5C77C"/>
    <w:rsid w:val="AF6F11B9"/>
    <w:rsid w:val="B1578456"/>
    <w:rsid w:val="B3FD58CF"/>
    <w:rsid w:val="BA3F6C61"/>
    <w:rsid w:val="BA47FF8C"/>
    <w:rsid w:val="BBEBFF91"/>
    <w:rsid w:val="BBFB15A0"/>
    <w:rsid w:val="BBFE4874"/>
    <w:rsid w:val="BBFFE99F"/>
    <w:rsid w:val="BCCFD8AB"/>
    <w:rsid w:val="BDBEF948"/>
    <w:rsid w:val="BDFAB03F"/>
    <w:rsid w:val="BEDEBB10"/>
    <w:rsid w:val="BEECE11E"/>
    <w:rsid w:val="BEFBCF8F"/>
    <w:rsid w:val="BF5F2007"/>
    <w:rsid w:val="BF7FA357"/>
    <w:rsid w:val="BFDEC2A2"/>
    <w:rsid w:val="BFDF147C"/>
    <w:rsid w:val="BFEF4E34"/>
    <w:rsid w:val="BFFECF62"/>
    <w:rsid w:val="C8DF3185"/>
    <w:rsid w:val="C9FAB7EF"/>
    <w:rsid w:val="CBA6328B"/>
    <w:rsid w:val="CBFF14DA"/>
    <w:rsid w:val="CF5E38A9"/>
    <w:rsid w:val="CF5F2B46"/>
    <w:rsid w:val="CFE79534"/>
    <w:rsid w:val="CFF799A7"/>
    <w:rsid w:val="D4FB6304"/>
    <w:rsid w:val="D9FF2F83"/>
    <w:rsid w:val="DA79DBD7"/>
    <w:rsid w:val="DBBFC02F"/>
    <w:rsid w:val="DBF72BD6"/>
    <w:rsid w:val="DBFE4748"/>
    <w:rsid w:val="DD9BD1AE"/>
    <w:rsid w:val="DDC7D7FD"/>
    <w:rsid w:val="DDDDF911"/>
    <w:rsid w:val="DDEF14CA"/>
    <w:rsid w:val="DF7FB5EE"/>
    <w:rsid w:val="DF8B7511"/>
    <w:rsid w:val="DFAF2E04"/>
    <w:rsid w:val="DFC7BB7F"/>
    <w:rsid w:val="DFCF228A"/>
    <w:rsid w:val="DFE7D50D"/>
    <w:rsid w:val="DFEF9693"/>
    <w:rsid w:val="DFF6F266"/>
    <w:rsid w:val="DFFAB5FF"/>
    <w:rsid w:val="DFFFF921"/>
    <w:rsid w:val="E0CE942A"/>
    <w:rsid w:val="E1BD06EB"/>
    <w:rsid w:val="E47D4033"/>
    <w:rsid w:val="E5EA5433"/>
    <w:rsid w:val="E6EFA281"/>
    <w:rsid w:val="E97D7A86"/>
    <w:rsid w:val="EBE3E216"/>
    <w:rsid w:val="EBFE231B"/>
    <w:rsid w:val="EDE98679"/>
    <w:rsid w:val="EE7D4D49"/>
    <w:rsid w:val="EFF939C9"/>
    <w:rsid w:val="EFFCC5B2"/>
    <w:rsid w:val="EFFF935E"/>
    <w:rsid w:val="F1CBDA61"/>
    <w:rsid w:val="F3739AEB"/>
    <w:rsid w:val="F3FDA4A7"/>
    <w:rsid w:val="F4F76A92"/>
    <w:rsid w:val="F66FEA74"/>
    <w:rsid w:val="F793C0E9"/>
    <w:rsid w:val="F7DC846F"/>
    <w:rsid w:val="F7FF6DF3"/>
    <w:rsid w:val="FA752E71"/>
    <w:rsid w:val="FABEE0ED"/>
    <w:rsid w:val="FAF992E8"/>
    <w:rsid w:val="FAFF7035"/>
    <w:rsid w:val="FB9C2429"/>
    <w:rsid w:val="FBDACF6D"/>
    <w:rsid w:val="FBDEA72B"/>
    <w:rsid w:val="FBFE1166"/>
    <w:rsid w:val="FC6FD10E"/>
    <w:rsid w:val="FC7FC1BA"/>
    <w:rsid w:val="FCB608CF"/>
    <w:rsid w:val="FDAD87E2"/>
    <w:rsid w:val="FDD28777"/>
    <w:rsid w:val="FDD848B2"/>
    <w:rsid w:val="FDDF024A"/>
    <w:rsid w:val="FDF75F35"/>
    <w:rsid w:val="FDFF7233"/>
    <w:rsid w:val="FE378B0B"/>
    <w:rsid w:val="FE7E35AF"/>
    <w:rsid w:val="FE7FDE70"/>
    <w:rsid w:val="FE9AB157"/>
    <w:rsid w:val="FE9FB1DD"/>
    <w:rsid w:val="FEDF8511"/>
    <w:rsid w:val="FEFD1F99"/>
    <w:rsid w:val="FEFF21AA"/>
    <w:rsid w:val="FF5E9707"/>
    <w:rsid w:val="FF7E9782"/>
    <w:rsid w:val="FF8DC488"/>
    <w:rsid w:val="FFABF106"/>
    <w:rsid w:val="FFBB6B5D"/>
    <w:rsid w:val="FFBDD64C"/>
    <w:rsid w:val="FFBF8C7D"/>
    <w:rsid w:val="FFC52091"/>
    <w:rsid w:val="FFCFFC91"/>
    <w:rsid w:val="FFD73DCE"/>
    <w:rsid w:val="FFDCFE08"/>
    <w:rsid w:val="FFDF4405"/>
    <w:rsid w:val="FFE6656F"/>
    <w:rsid w:val="FFEF72BC"/>
    <w:rsid w:val="FFF772F3"/>
    <w:rsid w:val="FFFCC8E5"/>
    <w:rsid w:val="FFFE17B9"/>
    <w:rsid w:val="FFFF1FAF"/>
    <w:rsid w:val="FFFFAE7E"/>
    <w:rsid w:val="FFFFB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1620" w:after="400"/>
      <w:jc w:val="center"/>
      <w:outlineLvl w:val="2"/>
    </w:pPr>
    <w:rPr>
      <w:rFonts w:ascii="公文小标宋简" w:eastAsia="公文小标宋简"/>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5">
    <w:name w:val="Normal Indent"/>
    <w:basedOn w:val="1"/>
    <w:next w:val="1"/>
    <w:qFormat/>
    <w:uiPriority w:val="0"/>
    <w:pPr>
      <w:ind w:firstLine="630"/>
    </w:pPr>
    <w:rPr>
      <w:kern w:val="0"/>
    </w:r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1772</Words>
  <Characters>1867</Characters>
  <Lines>14</Lines>
  <Paragraphs>4</Paragraphs>
  <TotalTime>0</TotalTime>
  <ScaleCrop>false</ScaleCrop>
  <LinksUpToDate>false</LinksUpToDate>
  <CharactersWithSpaces>1871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2021-03-20T04:31:00Z</dcterms:created>
  <dc:creator>乔娜</dc:creator>
  <cp:lastModifiedBy>zhangxiaoya</cp:lastModifiedBy>
  <cp:lastPrinted>2021-06-30T09:30:00Z</cp:lastPrinted>
  <dcterms:modified xsi:type="dcterms:W3CDTF">2023-06-09T17:52:07Z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3851E900313C4A95A362EA6C3E9A3C86</vt:lpwstr>
  </property>
</Properties>
</file>