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pStyle w:val="27"/>
        <w:spacing w:line="276" w:lineRule="auto"/>
        <w:rPr>
          <w:rFonts w:ascii="仿宋_GB2312" w:hAnsi="宋體-簡" w:eastAsia="仿宋_GB2312"/>
        </w:rPr>
      </w:pPr>
    </w:p>
    <w:p>
      <w:pPr>
        <w:spacing w:line="276" w:lineRule="auto"/>
        <w:jc w:val="center"/>
        <w:rPr>
          <w:rFonts w:ascii="仿宋_GB2312" w:hAnsi="宋體-簡"/>
          <w:b/>
          <w:bCs/>
          <w:sz w:val="48"/>
          <w:szCs w:val="48"/>
        </w:rPr>
      </w:pPr>
      <w:bookmarkStart w:id="0" w:name="OLE_LINK23"/>
      <w:bookmarkStart w:id="1" w:name="OLE_LINK22"/>
      <w:r>
        <w:rPr>
          <w:rFonts w:hint="eastAsia" w:ascii="仿宋_GB2312" w:hAnsi="宋體-簡"/>
          <w:b/>
          <w:bCs/>
          <w:sz w:val="48"/>
          <w:szCs w:val="48"/>
        </w:rPr>
        <w:t>光明区企业服务门户企业端</w:t>
      </w:r>
    </w:p>
    <w:p>
      <w:pPr>
        <w:spacing w:line="276" w:lineRule="auto"/>
        <w:jc w:val="center"/>
        <w:rPr>
          <w:rFonts w:ascii="仿宋_GB2312" w:hAnsi="宋體-簡"/>
          <w:b/>
          <w:bCs/>
          <w:sz w:val="48"/>
          <w:szCs w:val="48"/>
        </w:rPr>
      </w:pPr>
      <w:r>
        <w:rPr>
          <w:rFonts w:hint="eastAsia" w:ascii="仿宋_GB2312" w:hAnsi="宋體-簡"/>
          <w:b/>
          <w:bCs/>
          <w:sz w:val="48"/>
          <w:szCs w:val="48"/>
        </w:rPr>
        <w:t>操作手册</w:t>
      </w: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p>
      <w:pPr>
        <w:spacing w:line="276" w:lineRule="auto"/>
        <w:rPr>
          <w:rFonts w:ascii="仿宋_GB2312" w:hAnsi="宋體-簡"/>
        </w:rPr>
      </w:pPr>
    </w:p>
    <w:bookmarkEnd w:id="0"/>
    <w:bookmarkEnd w:id="1"/>
    <w:p>
      <w:pPr>
        <w:spacing w:line="276" w:lineRule="auto"/>
        <w:rPr>
          <w:rFonts w:ascii="仿宋_GB2312" w:hAnsi="宋體-簡"/>
        </w:rPr>
      </w:pPr>
    </w:p>
    <w:p>
      <w:pPr>
        <w:spacing w:line="360" w:lineRule="auto"/>
        <w:jc w:val="center"/>
        <w:rPr>
          <w:rFonts w:hint="eastAsia" w:ascii="仿宋_GB2312"/>
          <w:sz w:val="32"/>
          <w:szCs w:val="32"/>
        </w:rPr>
      </w:pPr>
      <w:r>
        <w:rPr>
          <w:rFonts w:hint="eastAsia" w:ascii="仿宋_GB2312"/>
          <w:sz w:val="32"/>
          <w:szCs w:val="32"/>
        </w:rPr>
        <w:t>目 录</w:t>
      </w:r>
    </w:p>
    <w:p>
      <w:pPr>
        <w:pStyle w:val="11"/>
        <w:tabs>
          <w:tab w:val="right" w:leader="dot" w:pos="8300"/>
        </w:tabs>
        <w:spacing w:line="360" w:lineRule="auto"/>
      </w:pPr>
      <w:r>
        <w:rPr>
          <w:rStyle w:val="19"/>
          <w:color w:val="auto"/>
        </w:rPr>
        <w:fldChar w:fldCharType="begin"/>
      </w:r>
      <w:r>
        <w:rPr>
          <w:rStyle w:val="19"/>
          <w:color w:val="auto"/>
        </w:rPr>
        <w:instrText xml:space="preserve"> </w:instrText>
      </w:r>
      <w:r>
        <w:rPr>
          <w:rStyle w:val="19"/>
          <w:rFonts w:hint="eastAsia"/>
          <w:color w:val="auto"/>
        </w:rPr>
        <w:instrText xml:space="preserve">TOC \o "1-2" \h \z \u</w:instrText>
      </w:r>
      <w:r>
        <w:rPr>
          <w:rStyle w:val="19"/>
          <w:color w:val="auto"/>
        </w:rPr>
        <w:instrText xml:space="preserve"> </w:instrText>
      </w:r>
      <w:r>
        <w:rPr>
          <w:rStyle w:val="19"/>
          <w:color w:val="auto"/>
        </w:rPr>
        <w:fldChar w:fldCharType="separate"/>
      </w:r>
      <w:r>
        <w:fldChar w:fldCharType="begin"/>
      </w:r>
      <w:r>
        <w:instrText xml:space="preserve"> HYPERLINK \l "_Toc1411191099" </w:instrText>
      </w:r>
      <w:r>
        <w:fldChar w:fldCharType="separate"/>
      </w:r>
      <w:r>
        <w:rPr>
          <w:rFonts w:hint="eastAsia"/>
        </w:rPr>
        <w:t>1. 引言</w:t>
      </w:r>
      <w:r>
        <w:tab/>
      </w:r>
      <w:r>
        <w:fldChar w:fldCharType="begin"/>
      </w:r>
      <w:r>
        <w:instrText xml:space="preserve"> PAGEREF _Toc1411191099 </w:instrText>
      </w:r>
      <w:r>
        <w:fldChar w:fldCharType="separate"/>
      </w:r>
      <w:r>
        <w:t>1</w:t>
      </w:r>
      <w:r>
        <w:fldChar w:fldCharType="end"/>
      </w:r>
      <w:r>
        <w:fldChar w:fldCharType="end"/>
      </w:r>
    </w:p>
    <w:p>
      <w:pPr>
        <w:pStyle w:val="12"/>
        <w:tabs>
          <w:tab w:val="right" w:leader="dot" w:pos="8300"/>
        </w:tabs>
        <w:spacing w:line="360" w:lineRule="auto"/>
        <w:ind w:left="480"/>
      </w:pPr>
      <w:r>
        <w:fldChar w:fldCharType="begin"/>
      </w:r>
      <w:r>
        <w:instrText xml:space="preserve"> HYPERLINK \l "_Toc1079403425" </w:instrText>
      </w:r>
      <w:r>
        <w:fldChar w:fldCharType="separate"/>
      </w:r>
      <w:r>
        <w:rPr>
          <w:rFonts w:hint="eastAsia"/>
        </w:rPr>
        <w:t>1.1. 系统介绍</w:t>
      </w:r>
      <w:r>
        <w:tab/>
      </w:r>
      <w:r>
        <w:fldChar w:fldCharType="begin"/>
      </w:r>
      <w:r>
        <w:instrText xml:space="preserve"> PAGEREF _Toc1079403425 </w:instrText>
      </w:r>
      <w:r>
        <w:fldChar w:fldCharType="separate"/>
      </w:r>
      <w:r>
        <w:t>1</w:t>
      </w:r>
      <w:r>
        <w:fldChar w:fldCharType="end"/>
      </w:r>
      <w:r>
        <w:fldChar w:fldCharType="end"/>
      </w:r>
    </w:p>
    <w:p>
      <w:pPr>
        <w:pStyle w:val="12"/>
        <w:tabs>
          <w:tab w:val="right" w:leader="dot" w:pos="8300"/>
        </w:tabs>
        <w:spacing w:line="360" w:lineRule="auto"/>
        <w:ind w:left="480"/>
      </w:pPr>
      <w:r>
        <w:fldChar w:fldCharType="begin"/>
      </w:r>
      <w:r>
        <w:instrText xml:space="preserve"> HYPERLINK \l "_Toc1738997766" </w:instrText>
      </w:r>
      <w:r>
        <w:fldChar w:fldCharType="separate"/>
      </w:r>
      <w:r>
        <w:rPr>
          <w:rFonts w:hint="eastAsia"/>
        </w:rPr>
        <w:t>1.2. 系统访问网址</w:t>
      </w:r>
      <w:r>
        <w:tab/>
      </w:r>
      <w:r>
        <w:fldChar w:fldCharType="begin"/>
      </w:r>
      <w:r>
        <w:instrText xml:space="preserve"> PAGEREF _Toc1738997766 </w:instrText>
      </w:r>
      <w:r>
        <w:fldChar w:fldCharType="separate"/>
      </w:r>
      <w:r>
        <w:t>1</w:t>
      </w:r>
      <w:r>
        <w:fldChar w:fldCharType="end"/>
      </w:r>
      <w:r>
        <w:fldChar w:fldCharType="end"/>
      </w:r>
    </w:p>
    <w:p>
      <w:pPr>
        <w:pStyle w:val="12"/>
        <w:tabs>
          <w:tab w:val="right" w:leader="dot" w:pos="8300"/>
        </w:tabs>
        <w:spacing w:line="360" w:lineRule="auto"/>
        <w:ind w:left="480"/>
      </w:pPr>
      <w:r>
        <w:fldChar w:fldCharType="begin"/>
      </w:r>
      <w:r>
        <w:instrText xml:space="preserve"> HYPERLINK \l "_Toc83017492" </w:instrText>
      </w:r>
      <w:r>
        <w:fldChar w:fldCharType="separate"/>
      </w:r>
      <w:r>
        <w:rPr>
          <w:rFonts w:hint="eastAsia"/>
        </w:rPr>
        <w:t>1.3. 运行环境</w:t>
      </w:r>
      <w:r>
        <w:tab/>
      </w:r>
      <w:r>
        <w:fldChar w:fldCharType="begin"/>
      </w:r>
      <w:r>
        <w:instrText xml:space="preserve"> PAGEREF _Toc83017492 </w:instrText>
      </w:r>
      <w:r>
        <w:fldChar w:fldCharType="separate"/>
      </w:r>
      <w:r>
        <w:t>1</w:t>
      </w:r>
      <w:r>
        <w:fldChar w:fldCharType="end"/>
      </w:r>
      <w:r>
        <w:fldChar w:fldCharType="end"/>
      </w:r>
    </w:p>
    <w:p>
      <w:pPr>
        <w:pStyle w:val="12"/>
        <w:tabs>
          <w:tab w:val="right" w:leader="dot" w:pos="8300"/>
        </w:tabs>
        <w:spacing w:line="360" w:lineRule="auto"/>
        <w:ind w:left="480"/>
      </w:pPr>
      <w:r>
        <w:fldChar w:fldCharType="begin"/>
      </w:r>
      <w:r>
        <w:instrText xml:space="preserve"> HYPERLINK \l "_Toc1558101141" </w:instrText>
      </w:r>
      <w:r>
        <w:fldChar w:fldCharType="separate"/>
      </w:r>
      <w:r>
        <w:rPr>
          <w:rFonts w:hint="eastAsia"/>
        </w:rPr>
        <w:t>1.4. 异常处理</w:t>
      </w:r>
      <w:r>
        <w:tab/>
      </w:r>
      <w:r>
        <w:fldChar w:fldCharType="begin"/>
      </w:r>
      <w:r>
        <w:instrText xml:space="preserve"> PAGEREF _Toc1558101141 </w:instrText>
      </w:r>
      <w:r>
        <w:fldChar w:fldCharType="separate"/>
      </w:r>
      <w:r>
        <w:t>1</w:t>
      </w:r>
      <w:r>
        <w:fldChar w:fldCharType="end"/>
      </w:r>
      <w:r>
        <w:fldChar w:fldCharType="end"/>
      </w:r>
    </w:p>
    <w:p>
      <w:pPr>
        <w:pStyle w:val="11"/>
        <w:tabs>
          <w:tab w:val="right" w:leader="dot" w:pos="8300"/>
        </w:tabs>
        <w:spacing w:line="360" w:lineRule="auto"/>
      </w:pPr>
      <w:r>
        <w:fldChar w:fldCharType="begin"/>
      </w:r>
      <w:r>
        <w:instrText xml:space="preserve"> HYPERLINK \l "_Toc590285269" </w:instrText>
      </w:r>
      <w:r>
        <w:fldChar w:fldCharType="separate"/>
      </w:r>
      <w:r>
        <w:rPr>
          <w:rFonts w:hint="eastAsia"/>
        </w:rPr>
        <w:t>2. 功能介绍</w:t>
      </w:r>
      <w:r>
        <w:tab/>
      </w:r>
      <w:r>
        <w:fldChar w:fldCharType="begin"/>
      </w:r>
      <w:r>
        <w:instrText xml:space="preserve"> PAGEREF _Toc590285269 </w:instrText>
      </w:r>
      <w:r>
        <w:fldChar w:fldCharType="separate"/>
      </w:r>
      <w:r>
        <w:t>2</w:t>
      </w:r>
      <w:r>
        <w:fldChar w:fldCharType="end"/>
      </w:r>
      <w:r>
        <w:fldChar w:fldCharType="end"/>
      </w:r>
    </w:p>
    <w:p>
      <w:pPr>
        <w:pStyle w:val="12"/>
        <w:tabs>
          <w:tab w:val="right" w:leader="dot" w:pos="8300"/>
        </w:tabs>
        <w:spacing w:line="360" w:lineRule="auto"/>
        <w:ind w:left="480"/>
      </w:pPr>
      <w:r>
        <w:fldChar w:fldCharType="begin"/>
      </w:r>
      <w:r>
        <w:instrText xml:space="preserve"> HYPERLINK \l "_Toc1697550590" </w:instrText>
      </w:r>
      <w:r>
        <w:fldChar w:fldCharType="separate"/>
      </w:r>
      <w:r>
        <w:rPr>
          <w:rFonts w:hint="eastAsia"/>
        </w:rPr>
        <w:t>2.1. 系统注册登录</w:t>
      </w:r>
      <w:r>
        <w:tab/>
      </w:r>
      <w:r>
        <w:fldChar w:fldCharType="begin"/>
      </w:r>
      <w:r>
        <w:instrText xml:space="preserve"> PAGEREF _Toc1697550590 </w:instrText>
      </w:r>
      <w:r>
        <w:fldChar w:fldCharType="separate"/>
      </w:r>
      <w:r>
        <w:t>2</w:t>
      </w:r>
      <w:r>
        <w:fldChar w:fldCharType="end"/>
      </w:r>
      <w:r>
        <w:fldChar w:fldCharType="end"/>
      </w:r>
    </w:p>
    <w:p>
      <w:pPr>
        <w:pStyle w:val="12"/>
        <w:tabs>
          <w:tab w:val="right" w:leader="dot" w:pos="8300"/>
        </w:tabs>
        <w:spacing w:line="360" w:lineRule="auto"/>
        <w:ind w:left="480"/>
      </w:pPr>
      <w:r>
        <w:fldChar w:fldCharType="begin"/>
      </w:r>
      <w:r>
        <w:instrText xml:space="preserve"> HYPERLINK \l "_Toc1412515735" </w:instrText>
      </w:r>
      <w:r>
        <w:fldChar w:fldCharType="separate"/>
      </w:r>
      <w:r>
        <w:rPr>
          <w:rFonts w:hint="eastAsia"/>
        </w:rPr>
        <w:t xml:space="preserve">2.2. </w:t>
      </w:r>
      <w:r>
        <w:t>政策服务</w:t>
      </w:r>
      <w:r>
        <w:tab/>
      </w:r>
      <w:r>
        <w:fldChar w:fldCharType="begin"/>
      </w:r>
      <w:r>
        <w:instrText xml:space="preserve"> PAGEREF _Toc1412515735 </w:instrText>
      </w:r>
      <w:r>
        <w:fldChar w:fldCharType="separate"/>
      </w:r>
      <w:r>
        <w:t>3</w:t>
      </w:r>
      <w:r>
        <w:fldChar w:fldCharType="end"/>
      </w:r>
      <w:r>
        <w:fldChar w:fldCharType="end"/>
      </w:r>
    </w:p>
    <w:p>
      <w:pPr>
        <w:pStyle w:val="12"/>
        <w:tabs>
          <w:tab w:val="right" w:leader="dot" w:pos="8300"/>
        </w:tabs>
        <w:spacing w:line="360" w:lineRule="auto"/>
        <w:ind w:left="480"/>
      </w:pPr>
      <w:r>
        <w:fldChar w:fldCharType="begin"/>
      </w:r>
      <w:r>
        <w:instrText xml:space="preserve"> HYPERLINK \l "_Toc1867724207" </w:instrText>
      </w:r>
      <w:r>
        <w:fldChar w:fldCharType="separate"/>
      </w:r>
      <w:r>
        <w:rPr>
          <w:rFonts w:hint="eastAsia"/>
        </w:rPr>
        <w:t>2.3.</w:t>
      </w:r>
      <w:r>
        <w:rPr>
          <w:rFonts w:hint="eastAsia" w:ascii="仿宋_GB2312" w:hAnsi="宋體-簡"/>
        </w:rPr>
        <w:t xml:space="preserve"> 资金申报</w:t>
      </w:r>
      <w:r>
        <w:tab/>
      </w:r>
      <w:r>
        <w:fldChar w:fldCharType="begin"/>
      </w:r>
      <w:r>
        <w:instrText xml:space="preserve"> PAGEREF _Toc1867724207 </w:instrText>
      </w:r>
      <w:r>
        <w:fldChar w:fldCharType="separate"/>
      </w:r>
      <w:r>
        <w:t>5</w:t>
      </w:r>
      <w:r>
        <w:fldChar w:fldCharType="end"/>
      </w:r>
      <w:r>
        <w:fldChar w:fldCharType="end"/>
      </w:r>
    </w:p>
    <w:p>
      <w:pPr>
        <w:pStyle w:val="12"/>
        <w:tabs>
          <w:tab w:val="right" w:leader="dot" w:pos="8300"/>
        </w:tabs>
        <w:spacing w:line="360" w:lineRule="auto"/>
        <w:ind w:left="480"/>
      </w:pPr>
      <w:r>
        <w:fldChar w:fldCharType="begin"/>
      </w:r>
      <w:r>
        <w:instrText xml:space="preserve"> HYPERLINK \l "_Toc1846010854" </w:instrText>
      </w:r>
      <w:r>
        <w:fldChar w:fldCharType="separate"/>
      </w:r>
      <w:r>
        <w:rPr>
          <w:rFonts w:hint="eastAsia"/>
        </w:rPr>
        <w:t>2.</w:t>
      </w:r>
      <w:r>
        <w:rPr>
          <w:rFonts w:hint="eastAsia"/>
          <w:lang w:val="en-US" w:eastAsia="zh-CN"/>
        </w:rPr>
        <w:t>4</w:t>
      </w:r>
      <w:r>
        <w:rPr>
          <w:rFonts w:hint="eastAsia"/>
        </w:rPr>
        <w:t>.</w:t>
      </w:r>
      <w:r>
        <w:rPr>
          <w:rFonts w:hint="eastAsia" w:ascii="仿宋_GB2312" w:hAnsi="宋體-簡"/>
        </w:rPr>
        <w:t xml:space="preserve"> 其它</w:t>
      </w:r>
      <w:r>
        <w:tab/>
      </w:r>
      <w:r>
        <w:fldChar w:fldCharType="begin"/>
      </w:r>
      <w:r>
        <w:instrText xml:space="preserve"> PAGEREF _Toc1846010854 </w:instrText>
      </w:r>
      <w:r>
        <w:fldChar w:fldCharType="separate"/>
      </w:r>
      <w:r>
        <w:t>31</w:t>
      </w:r>
      <w:r>
        <w:fldChar w:fldCharType="end"/>
      </w:r>
      <w:r>
        <w:fldChar w:fldCharType="end"/>
      </w:r>
    </w:p>
    <w:p>
      <w:pPr>
        <w:spacing w:line="360" w:lineRule="auto"/>
        <w:rPr>
          <w:rFonts w:hint="eastAsia" w:ascii="仿宋_GB2312" w:hAnsi="宋體-簡"/>
        </w:rPr>
        <w:sectPr>
          <w:footerReference r:id="rId3" w:type="default"/>
          <w:footerReference r:id="rId4" w:type="even"/>
          <w:pgSz w:w="11900" w:h="16840"/>
          <w:pgMar w:top="1440" w:right="1800" w:bottom="1440" w:left="1800" w:header="851" w:footer="992" w:gutter="0"/>
          <w:cols w:space="425" w:num="1"/>
          <w:docGrid w:type="lines" w:linePitch="423" w:charSpace="0"/>
        </w:sectPr>
      </w:pPr>
      <w:r>
        <w:fldChar w:fldCharType="end"/>
      </w:r>
    </w:p>
    <w:p>
      <w:pPr>
        <w:pStyle w:val="2"/>
        <w:spacing w:line="360" w:lineRule="auto"/>
      </w:pPr>
      <w:bookmarkStart w:id="2" w:name="_Toc1411191099"/>
      <w:r>
        <w:rPr>
          <w:rFonts w:hint="eastAsia"/>
        </w:rPr>
        <w:t>引言</w:t>
      </w:r>
      <w:bookmarkEnd w:id="2"/>
      <w:bookmarkStart w:id="26" w:name="_GoBack"/>
      <w:bookmarkEnd w:id="26"/>
    </w:p>
    <w:p>
      <w:pPr>
        <w:pStyle w:val="3"/>
        <w:spacing w:line="360" w:lineRule="auto"/>
      </w:pPr>
      <w:bookmarkStart w:id="3" w:name="_Toc1079403425"/>
      <w:r>
        <w:rPr>
          <w:rFonts w:hint="eastAsia"/>
        </w:rPr>
        <w:t>系统介绍</w:t>
      </w:r>
      <w:bookmarkEnd w:id="3"/>
    </w:p>
    <w:p>
      <w:pPr>
        <w:spacing w:line="276" w:lineRule="auto"/>
        <w:ind w:firstLine="480" w:firstLineChars="200"/>
        <w:rPr>
          <w:rFonts w:ascii="仿宋_GB2312" w:hAnsi="宋體-簡"/>
        </w:rPr>
      </w:pPr>
      <w:r>
        <w:rPr>
          <w:rFonts w:hint="eastAsia" w:ascii="仿宋_GB2312" w:hAnsi="宋體-簡"/>
        </w:rPr>
        <w:t>光明区针对企业找政策难、找服务难、找资金难的痛点,建设了“数字政府”企业服务一站式服务,从企业落户、人才引进、住房医疗教育保障、专项资金扶持方面,全面梳理光明区企业服务资源,打通政策链、共享链、服务链、空间链、和资金链等,以“互联网+”、大数据、人工智能等技术打造统一企业服务门户。</w:t>
      </w:r>
    </w:p>
    <w:p>
      <w:pPr>
        <w:pStyle w:val="3"/>
        <w:spacing w:line="276" w:lineRule="auto"/>
      </w:pPr>
      <w:bookmarkStart w:id="4" w:name="_Toc1738997766"/>
      <w:r>
        <w:rPr>
          <w:rFonts w:hint="eastAsia"/>
        </w:rPr>
        <w:t>系统访问网址</w:t>
      </w:r>
      <w:bookmarkEnd w:id="4"/>
    </w:p>
    <w:p>
      <w:pPr>
        <w:spacing w:line="276" w:lineRule="auto"/>
        <w:ind w:firstLine="420"/>
        <w:rPr>
          <w:rFonts w:ascii="仿宋_GB2312" w:hAnsi="宋體-簡"/>
        </w:rPr>
      </w:pPr>
      <w:r>
        <w:rPr>
          <w:rFonts w:hint="eastAsia" w:ascii="仿宋_GB2312" w:hAnsi="宋體-簡"/>
        </w:rPr>
        <w:t>网址</w:t>
      </w:r>
      <w:r>
        <w:fldChar w:fldCharType="begin"/>
      </w:r>
      <w:r>
        <w:instrText xml:space="preserve"> HYPERLINK "http://218.17.84.7:8191" </w:instrText>
      </w:r>
      <w:r>
        <w:fldChar w:fldCharType="separate"/>
      </w:r>
      <w:r>
        <w:rPr>
          <w:rStyle w:val="19"/>
          <w:rFonts w:ascii="仿宋_GB2312" w:hAnsi="宋體-簡"/>
          <w:color w:val="auto"/>
        </w:rPr>
        <w:t>http://218.17.84.7:8191</w:t>
      </w:r>
      <w:r>
        <w:rPr>
          <w:rStyle w:val="19"/>
          <w:rFonts w:ascii="仿宋_GB2312" w:hAnsi="宋體-簡"/>
          <w:color w:val="auto"/>
        </w:rPr>
        <w:fldChar w:fldCharType="end"/>
      </w:r>
    </w:p>
    <w:p>
      <w:pPr>
        <w:pStyle w:val="3"/>
        <w:spacing w:line="276" w:lineRule="auto"/>
      </w:pPr>
      <w:bookmarkStart w:id="5" w:name="_Toc83017492"/>
      <w:bookmarkStart w:id="6" w:name="OLE_LINK28"/>
      <w:bookmarkStart w:id="7" w:name="OLE_LINK29"/>
      <w:r>
        <w:rPr>
          <w:rFonts w:hint="eastAsia"/>
        </w:rPr>
        <w:t>运行环境</w:t>
      </w:r>
      <w:bookmarkEnd w:id="5"/>
    </w:p>
    <w:p>
      <w:pPr>
        <w:spacing w:line="276" w:lineRule="auto"/>
        <w:ind w:firstLine="420"/>
        <w:rPr>
          <w:rFonts w:ascii="仿宋_GB2312"/>
        </w:rPr>
      </w:pPr>
      <w:r>
        <w:rPr>
          <w:rFonts w:hint="eastAsia" w:ascii="仿宋_GB2312"/>
        </w:rPr>
        <w:t xml:space="preserve">支持系统:Windows, </w:t>
      </w:r>
      <w:r>
        <w:rPr>
          <w:rFonts w:ascii="仿宋_GB2312"/>
        </w:rPr>
        <w:t>M</w:t>
      </w:r>
      <w:r>
        <w:rPr>
          <w:rFonts w:hint="eastAsia" w:ascii="仿宋_GB2312"/>
        </w:rPr>
        <w:t>acOS, Linux 等系统。</w:t>
      </w:r>
    </w:p>
    <w:p>
      <w:pPr>
        <w:spacing w:line="276" w:lineRule="auto"/>
        <w:ind w:firstLine="420"/>
        <w:rPr>
          <w:rFonts w:ascii="仿宋_GB2312"/>
        </w:rPr>
      </w:pPr>
      <w:r>
        <w:rPr>
          <w:rFonts w:hint="eastAsia" w:ascii="仿宋_GB2312"/>
        </w:rPr>
        <w:t>支持浏览器:推荐使用 chrome, Edge浏览器,支持 IE, 360等主流浏览器。</w:t>
      </w:r>
    </w:p>
    <w:p>
      <w:pPr>
        <w:pStyle w:val="3"/>
        <w:spacing w:line="276" w:lineRule="auto"/>
      </w:pPr>
      <w:bookmarkStart w:id="8" w:name="_Toc1558101141"/>
      <w:r>
        <w:rPr>
          <w:rFonts w:hint="eastAsia"/>
        </w:rPr>
        <w:t>异常处理</w:t>
      </w:r>
      <w:bookmarkEnd w:id="8"/>
    </w:p>
    <w:p>
      <w:pPr>
        <w:spacing w:line="276" w:lineRule="auto"/>
        <w:ind w:firstLine="420"/>
        <w:rPr>
          <w:rFonts w:ascii="仿宋_GB2312"/>
        </w:rPr>
      </w:pPr>
      <w:r>
        <w:rPr>
          <w:rFonts w:hint="eastAsia" w:ascii="仿宋_GB2312"/>
        </w:rPr>
        <w:t>如访问系统过程中有任何疑问，请拨打电话进行咨询。</w:t>
      </w:r>
    </w:p>
    <w:p>
      <w:pPr>
        <w:spacing w:line="276" w:lineRule="auto"/>
        <w:ind w:firstLine="420"/>
        <w:rPr>
          <w:rFonts w:ascii="仿宋_GB2312"/>
        </w:rPr>
      </w:pPr>
      <w:r>
        <w:rPr>
          <w:rFonts w:hint="eastAsia" w:ascii="仿宋_GB2312"/>
        </w:rPr>
        <w:t xml:space="preserve">联系人：韦工（业务咨询） </w:t>
      </w:r>
      <w:r>
        <w:rPr>
          <w:rFonts w:ascii="仿宋_GB2312"/>
        </w:rPr>
        <w:t xml:space="preserve">  </w:t>
      </w:r>
      <w:r>
        <w:rPr>
          <w:rFonts w:hint="eastAsia" w:ascii="仿宋_GB2312"/>
        </w:rPr>
        <w:t>联系电话：21389087</w:t>
      </w:r>
    </w:p>
    <w:p>
      <w:pPr>
        <w:spacing w:line="276" w:lineRule="auto"/>
        <w:ind w:firstLine="420"/>
        <w:rPr>
          <w:rFonts w:ascii="仿宋_GB2312"/>
        </w:rPr>
      </w:pPr>
      <w:r>
        <w:rPr>
          <w:rFonts w:hint="eastAsia" w:ascii="仿宋_GB2312"/>
        </w:rPr>
        <w:t xml:space="preserve">联系人：左工（业务咨询） </w:t>
      </w:r>
      <w:r>
        <w:rPr>
          <w:rFonts w:ascii="仿宋_GB2312"/>
        </w:rPr>
        <w:t xml:space="preserve">  </w:t>
      </w:r>
      <w:r>
        <w:rPr>
          <w:rFonts w:hint="eastAsia" w:ascii="仿宋_GB2312"/>
        </w:rPr>
        <w:t>联系电话：88211331</w:t>
      </w:r>
    </w:p>
    <w:p>
      <w:pPr>
        <w:spacing w:line="276" w:lineRule="auto"/>
        <w:ind w:firstLine="420"/>
        <w:rPr>
          <w:rFonts w:ascii="仿宋_GB2312"/>
        </w:rPr>
      </w:pPr>
      <w:r>
        <w:rPr>
          <w:rFonts w:hint="eastAsia" w:ascii="仿宋_GB2312"/>
        </w:rPr>
        <w:t>联系人：王工（技术支持）</w:t>
      </w:r>
      <w:r>
        <w:rPr>
          <w:rFonts w:ascii="仿宋_GB2312"/>
        </w:rPr>
        <w:t xml:space="preserve">   </w:t>
      </w:r>
      <w:r>
        <w:rPr>
          <w:rFonts w:hint="eastAsia" w:ascii="仿宋_GB2312"/>
        </w:rPr>
        <w:t>联系电话：15013581171</w:t>
      </w:r>
      <w:bookmarkEnd w:id="6"/>
      <w:bookmarkEnd w:id="7"/>
    </w:p>
    <w:p>
      <w:pPr>
        <w:widowControl/>
        <w:jc w:val="left"/>
        <w:rPr>
          <w:rFonts w:ascii="仿宋_GB2312"/>
        </w:rPr>
      </w:pPr>
      <w:r>
        <w:rPr>
          <w:rFonts w:ascii="仿宋_GB2312"/>
        </w:rPr>
        <w:br w:type="page"/>
      </w:r>
    </w:p>
    <w:p>
      <w:pPr>
        <w:pStyle w:val="2"/>
        <w:spacing w:line="276" w:lineRule="auto"/>
      </w:pPr>
      <w:bookmarkStart w:id="9" w:name="_Toc590285269"/>
      <w:r>
        <w:rPr>
          <w:rFonts w:hint="eastAsia"/>
        </w:rPr>
        <w:t>功能介绍</w:t>
      </w:r>
      <w:bookmarkEnd w:id="9"/>
    </w:p>
    <w:p>
      <w:pPr>
        <w:pStyle w:val="3"/>
        <w:spacing w:line="276" w:lineRule="auto"/>
      </w:pPr>
      <w:bookmarkStart w:id="10" w:name="_Toc1697550590"/>
      <w:r>
        <w:rPr>
          <w:rFonts w:hint="eastAsia"/>
        </w:rPr>
        <w:t>系统注册登录</w:t>
      </w:r>
      <w:bookmarkEnd w:id="10"/>
    </w:p>
    <w:p>
      <w:pPr>
        <w:pStyle w:val="4"/>
        <w:spacing w:line="276" w:lineRule="auto"/>
      </w:pPr>
      <w:r>
        <w:rPr>
          <w:rFonts w:hint="eastAsia"/>
        </w:rPr>
        <w:t>访问首页</w:t>
      </w:r>
    </w:p>
    <w:p>
      <w:pPr>
        <w:spacing w:line="276" w:lineRule="auto"/>
        <w:ind w:firstLine="420"/>
        <w:rPr>
          <w:rFonts w:ascii="仿宋_GB2312" w:hAnsi="宋體-簡"/>
        </w:rPr>
      </w:pPr>
      <w:r>
        <w:rPr>
          <w:rFonts w:hint="eastAsia" w:ascii="仿宋_GB2312" w:hAnsi="宋體-簡"/>
        </w:rPr>
        <w:t>通过电脑浏览器打开</w:t>
      </w:r>
      <w:r>
        <w:rPr>
          <w:rFonts w:ascii="仿宋_GB2312" w:hAnsi="宋體-簡"/>
        </w:rPr>
        <w:t>http://218.17.84.7:8191访问光明企业服务门户首页。</w:t>
      </w:r>
    </w:p>
    <w:p>
      <w:pPr>
        <w:pStyle w:val="4"/>
        <w:spacing w:line="276" w:lineRule="auto"/>
      </w:pPr>
      <w:r>
        <w:rPr>
          <w:rFonts w:hint="eastAsia"/>
        </w:rPr>
        <w:t>登录</w:t>
      </w:r>
    </w:p>
    <w:p>
      <w:pPr>
        <w:spacing w:line="276" w:lineRule="auto"/>
        <w:ind w:firstLine="420"/>
        <w:rPr>
          <w:rFonts w:ascii="仿宋_GB2312" w:hAnsi="宋體-簡"/>
        </w:rPr>
      </w:pPr>
      <w:r>
        <w:rPr>
          <w:rFonts w:hint="eastAsia" w:ascii="仿宋_GB2312" w:hAnsi="宋體-簡"/>
        </w:rPr>
        <w:t>点击首页右上角“未登录”按钮，进行注册和登录。</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"https://cdn.nlark.com/yuque/0/2020/png/408113/1607321986961-2a948739-a41b-4943-a1d6-8f00368affef.png?x-oss-process=image%2Fresize%2Cw_1500"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223456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0500" cy="2234565"/>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"https://cdn.nlark.com/yuque/0/2020/png/408113/1607322134658-055e389e-2105-45b9-9b37-ac34f41bdb1f.png?x-oss-process=image%2Fresize%2Cw_1500"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34048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0500" cy="3404870"/>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spacing w:line="276" w:lineRule="auto"/>
        <w:ind w:firstLine="420"/>
        <w:rPr>
          <w:rFonts w:ascii="仿宋_GB2312" w:hAnsi="宋體-簡"/>
        </w:rPr>
      </w:pPr>
      <w:r>
        <w:rPr>
          <w:rFonts w:hint="eastAsia" w:ascii="仿宋_GB2312" w:hAnsi="宋體-簡" w:cs="宋体"/>
          <w:kern w:val="0"/>
        </w:rPr>
        <w:t>完成账号注册，实名认证，便可填写加入认证单位等三个步骤的信息。</w:t>
      </w:r>
    </w:p>
    <w:p>
      <w:pPr>
        <w:pStyle w:val="3"/>
        <w:spacing w:line="276" w:lineRule="auto"/>
      </w:pPr>
      <w:bookmarkStart w:id="11" w:name="_Toc1412515735"/>
      <w:r>
        <w:t>政策服务</w:t>
      </w:r>
      <w:bookmarkEnd w:id="11"/>
    </w:p>
    <w:p>
      <w:pPr>
        <w:spacing w:line="276" w:lineRule="auto"/>
        <w:ind w:firstLine="480" w:firstLineChars="200"/>
        <w:rPr>
          <w:rFonts w:ascii="仿宋_GB2312" w:hAnsi="宋體-簡"/>
        </w:rPr>
      </w:pPr>
      <w:r>
        <w:rPr>
          <w:rFonts w:hint="eastAsia" w:ascii="仿宋_GB2312" w:hAnsi="宋體-簡"/>
        </w:rPr>
        <w:t>企业服务门户以大数据分析为基础,实现企业服务事项个性化、智能化精准推送。通过政策智能匹配,助理企业精准对接优惠政策,实现政策精准查、精准送、精准办,打通政策落地“最后一公里”。</w:t>
      </w:r>
    </w:p>
    <w:p>
      <w:pPr>
        <w:pStyle w:val="4"/>
        <w:spacing w:line="276" w:lineRule="auto"/>
      </w:pPr>
      <w:r>
        <w:t>政策搜索</w:t>
      </w:r>
    </w:p>
    <w:p>
      <w:pPr>
        <w:spacing w:line="276" w:lineRule="auto"/>
        <w:ind w:firstLine="480" w:firstLineChars="200"/>
        <w:rPr>
          <w:rFonts w:ascii="仿宋_GB2312" w:hAnsi="宋體-簡"/>
        </w:rPr>
      </w:pPr>
      <w:r>
        <w:rPr>
          <w:rFonts w:hint="eastAsia" w:ascii="仿宋_GB2312" w:hAnsi="宋體-簡"/>
        </w:rPr>
        <w:t>在“政策服务”页面，切换想查看的类型, 分为我的政策, 扶持政策, 政策动态和通知公告四类。通过右上角搜索框可以搜索政策内容，勾选各个分类对应的筛选项, 可以更精确查找到需要的政策信息。点击后进入详情，可以查看政策详情。</w:t>
      </w:r>
    </w:p>
    <w:p>
      <w:pPr>
        <w:spacing w:line="276" w:lineRule="auto"/>
        <w:rPr>
          <w:rFonts w:ascii="仿宋_GB2312" w:hAnsi="宋體-簡"/>
        </w:rPr>
      </w:pPr>
      <w:r>
        <w:rPr>
          <w:rFonts w:ascii="仿宋_GB2312" w:hAnsi="宋體-簡" w:cs="宋体"/>
          <w:spacing w:val="12"/>
          <w:kern w:val="0"/>
          <w:sz w:val="21"/>
          <w:szCs w:val="21"/>
        </w:rPr>
        <w:drawing>
          <wp:inline distT="0" distB="0" distL="0" distR="0">
            <wp:extent cx="5270500" cy="3413760"/>
            <wp:effectExtent l="0" t="0" r="6350" b="0"/>
            <wp:docPr id="54" name="图片 54" descr="D:\Users\EX-HUANGWUJUN001\Desktop\截图1\微信图片_20201214161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Users\EX-HUANGWUJUN001\Desktop\截图1\微信图片_2020121416130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0500" cy="3414217"/>
                    </a:xfrm>
                    <a:prstGeom prst="rect">
                      <a:avLst/>
                    </a:prstGeom>
                    <a:noFill/>
                    <a:ln>
                      <a:noFill/>
                    </a:ln>
                  </pic:spPr>
                </pic:pic>
              </a:graphicData>
            </a:graphic>
          </wp:inline>
        </w:drawing>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"https://cdn.nlark.com/yuque/0/2020/png/408113/1606377474188-b0a629b6-abdf-44cd-ab26-d72594dcf5d1.png?x-oss-process=image%2Fresize%2Cw_1500" \* MERGEFORMATINET </w:instrText>
      </w:r>
      <w:r>
        <w:rPr>
          <w:rFonts w:hint="eastAsia" w:ascii="仿宋_GB2312" w:hAnsi="宋體-簡" w:cs="宋体"/>
          <w:spacing w:val="12"/>
          <w:kern w:val="0"/>
          <w:sz w:val="21"/>
          <w:szCs w:val="21"/>
        </w:rPr>
        <w:fldChar w:fldCharType="end"/>
      </w:r>
    </w:p>
    <w:p>
      <w:pPr>
        <w:pStyle w:val="5"/>
        <w:spacing w:line="276" w:lineRule="auto"/>
        <w:rPr>
          <w:rFonts w:ascii="仿宋_GB2312" w:hAnsi="宋體-簡" w:eastAsia="仿宋_GB2312"/>
        </w:rPr>
      </w:pPr>
      <w:r>
        <w:rPr>
          <w:rFonts w:hint="eastAsia" w:ascii="仿宋_GB2312" w:hAnsi="宋體-簡" w:eastAsia="仿宋_GB2312"/>
        </w:rPr>
        <w:t>我的政策</w:t>
      </w:r>
    </w:p>
    <w:p>
      <w:pPr>
        <w:widowControl/>
        <w:spacing w:line="276" w:lineRule="auto"/>
        <w:ind w:firstLine="420"/>
        <w:jc w:val="left"/>
        <w:rPr>
          <w:rFonts w:ascii="仿宋_GB2312" w:hAnsi="宋體-簡" w:cs="宋体"/>
          <w:spacing w:val="12"/>
          <w:kern w:val="0"/>
          <w:szCs w:val="21"/>
        </w:rPr>
      </w:pPr>
      <w:r>
        <w:rPr>
          <w:rFonts w:hint="eastAsia" w:ascii="仿宋_GB2312" w:hAnsi="宋體-簡" w:cs="宋体"/>
          <w:spacing w:val="12"/>
          <w:kern w:val="0"/>
          <w:szCs w:val="21"/>
        </w:rPr>
        <w:t>根据企业在个人中心填写的资料，自动匹配与企业相关的政策。</w:t>
      </w:r>
    </w:p>
    <w:p>
      <w:pPr>
        <w:pStyle w:val="5"/>
        <w:spacing w:line="276" w:lineRule="auto"/>
        <w:rPr>
          <w:rFonts w:ascii="仿宋_GB2312" w:hAnsi="宋體-簡" w:eastAsia="仿宋_GB2312"/>
        </w:rPr>
      </w:pPr>
      <w:r>
        <w:rPr>
          <w:rFonts w:hint="eastAsia" w:ascii="仿宋_GB2312" w:hAnsi="宋體-簡" w:eastAsia="仿宋_GB2312"/>
        </w:rPr>
        <w:t>扶持政策</w:t>
      </w:r>
    </w:p>
    <w:p>
      <w:pPr>
        <w:widowControl/>
        <w:spacing w:line="276" w:lineRule="auto"/>
        <w:ind w:firstLine="420"/>
        <w:jc w:val="left"/>
        <w:rPr>
          <w:rFonts w:ascii="仿宋_GB2312" w:hAnsi="宋體-簡" w:cs="宋体"/>
          <w:spacing w:val="12"/>
          <w:kern w:val="0"/>
        </w:rPr>
      </w:pPr>
      <w:r>
        <w:rPr>
          <w:rFonts w:hint="eastAsia" w:ascii="仿宋_GB2312" w:hAnsi="宋體-簡" w:cs="宋体"/>
          <w:spacing w:val="12"/>
          <w:kern w:val="0"/>
        </w:rPr>
        <w:t>从所有政策中筛选出扶持类政策, 企业可快速筛选出符合自己申报的政策。点击"开启申报提醒"，便可在此条政策可申报的时候，接收到站内信通知。</w:t>
      </w:r>
    </w:p>
    <w:p>
      <w:pPr>
        <w:pStyle w:val="5"/>
        <w:spacing w:line="276" w:lineRule="auto"/>
        <w:rPr>
          <w:rFonts w:ascii="仿宋_GB2312" w:hAnsi="宋體-簡" w:eastAsia="仿宋_GB2312"/>
        </w:rPr>
      </w:pPr>
      <w:r>
        <w:rPr>
          <w:rFonts w:hint="eastAsia" w:ascii="仿宋_GB2312" w:hAnsi="宋體-簡" w:eastAsia="仿宋_GB2312"/>
        </w:rPr>
        <w:t>政策动态</w:t>
      </w:r>
    </w:p>
    <w:p>
      <w:pPr>
        <w:widowControl/>
        <w:spacing w:line="276" w:lineRule="auto"/>
        <w:ind w:firstLine="420"/>
        <w:jc w:val="left"/>
        <w:rPr>
          <w:rFonts w:ascii="仿宋_GB2312" w:hAnsi="宋體-簡" w:cs="宋体"/>
          <w:spacing w:val="12"/>
          <w:kern w:val="0"/>
          <w:szCs w:val="21"/>
        </w:rPr>
      </w:pPr>
      <w:r>
        <w:rPr>
          <w:rFonts w:hint="eastAsia" w:ascii="仿宋_GB2312" w:hAnsi="宋體-簡" w:cs="宋体"/>
          <w:spacing w:val="12"/>
          <w:kern w:val="0"/>
          <w:szCs w:val="21"/>
        </w:rPr>
        <w:t>展示所有政策的整合, 包括政策文件、政策解读、法律法规。</w:t>
      </w:r>
    </w:p>
    <w:p>
      <w:pPr>
        <w:pStyle w:val="5"/>
        <w:spacing w:line="276" w:lineRule="auto"/>
        <w:rPr>
          <w:rFonts w:ascii="仿宋_GB2312" w:hAnsi="宋體-簡" w:eastAsia="仿宋_GB2312"/>
        </w:rPr>
      </w:pPr>
      <w:r>
        <w:rPr>
          <w:rFonts w:hint="eastAsia" w:ascii="仿宋_GB2312" w:hAnsi="宋體-簡" w:eastAsia="仿宋_GB2312"/>
        </w:rPr>
        <w:t>通知公告</w:t>
      </w:r>
    </w:p>
    <w:p>
      <w:pPr>
        <w:widowControl/>
        <w:spacing w:line="276" w:lineRule="auto"/>
        <w:ind w:firstLine="420"/>
        <w:jc w:val="left"/>
        <w:rPr>
          <w:rFonts w:ascii="仿宋_GB2312" w:hAnsi="宋體-簡" w:cs="宋体"/>
          <w:spacing w:val="12"/>
          <w:kern w:val="0"/>
          <w:szCs w:val="21"/>
        </w:rPr>
      </w:pPr>
      <w:r>
        <w:rPr>
          <w:rFonts w:hint="eastAsia" w:ascii="仿宋_GB2312" w:hAnsi="宋體-簡" w:cs="宋体"/>
          <w:spacing w:val="12"/>
          <w:kern w:val="0"/>
          <w:szCs w:val="21"/>
        </w:rPr>
        <w:t>包括意见公示和资助公示等信息。</w:t>
      </w:r>
    </w:p>
    <w:p>
      <w:pPr>
        <w:pStyle w:val="4"/>
        <w:spacing w:line="276" w:lineRule="auto"/>
        <w:rPr>
          <w:rFonts w:ascii="仿宋_GB2312" w:hAnsi="宋體-簡" w:eastAsia="仿宋_GB2312"/>
        </w:rPr>
      </w:pPr>
      <w:r>
        <w:rPr>
          <w:rFonts w:hint="eastAsia" w:ascii="仿宋_GB2312" w:hAnsi="宋體-簡" w:eastAsia="仿宋_GB2312"/>
        </w:rPr>
        <w:t>政策匹配</w:t>
      </w:r>
    </w:p>
    <w:p>
      <w:pPr>
        <w:spacing w:line="276" w:lineRule="auto"/>
        <w:rPr>
          <w:rFonts w:ascii="仿宋_GB2312" w:hAnsi="宋體-簡"/>
        </w:rPr>
      </w:pPr>
      <w:r>
        <w:rPr>
          <w:rFonts w:hint="eastAsia" w:ascii="仿宋_GB2312" w:hAnsi="宋體-簡"/>
        </w:rPr>
        <w:drawing>
          <wp:inline distT="0" distB="0" distL="0" distR="0">
            <wp:extent cx="5270500" cy="1122045"/>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pic:cNvPicPr>
                  </pic:nvPicPr>
                  <pic:blipFill>
                    <a:blip r:embed="rId10"/>
                    <a:stretch>
                      <a:fillRect/>
                    </a:stretch>
                  </pic:blipFill>
                  <pic:spPr>
                    <a:xfrm>
                      <a:off x="0" y="0"/>
                      <a:ext cx="5270500" cy="1122045"/>
                    </a:xfrm>
                    <a:prstGeom prst="rect">
                      <a:avLst/>
                    </a:prstGeom>
                  </pic:spPr>
                </pic:pic>
              </a:graphicData>
            </a:graphic>
          </wp:inline>
        </w:drawing>
      </w:r>
    </w:p>
    <w:p>
      <w:pPr>
        <w:spacing w:line="276" w:lineRule="auto"/>
        <w:rPr>
          <w:rFonts w:ascii="仿宋_GB2312" w:hAnsi="宋體-簡"/>
        </w:rPr>
      </w:pPr>
      <w:r>
        <w:rPr>
          <w:rFonts w:hint="eastAsia" w:ascii="仿宋_GB2312" w:hAnsi="宋體-簡"/>
        </w:rPr>
        <w:t>第一步: 选择想要匹配企业的企业信息。</w:t>
      </w:r>
    </w:p>
    <w:p>
      <w:pPr>
        <w:spacing w:line="276" w:lineRule="auto"/>
        <w:rPr>
          <w:rFonts w:ascii="仿宋_GB2312" w:hAnsi="宋體-簡"/>
        </w:rPr>
      </w:pPr>
      <w:r>
        <w:rPr>
          <w:rFonts w:hint="eastAsia" w:ascii="仿宋_GB2312" w:hAnsi="宋體-簡"/>
        </w:rPr>
        <w:t>第二步: 点击"立即匹配"</w:t>
      </w:r>
    </w:p>
    <w:p>
      <w:pPr>
        <w:spacing w:line="276" w:lineRule="auto"/>
        <w:rPr>
          <w:rFonts w:ascii="仿宋_GB2312" w:hAnsi="宋體-簡"/>
        </w:rPr>
      </w:pPr>
      <w:r>
        <w:rPr>
          <w:rFonts w:hint="eastAsia" w:ascii="仿宋_GB2312" w:hAnsi="宋體-簡"/>
        </w:rPr>
        <w:t>第三步: 展示政策是根据勾选的信息匹配出来，并基本符合企业信息的政策。</w:t>
      </w:r>
    </w:p>
    <w:p>
      <w:pPr>
        <w:spacing w:line="276" w:lineRule="auto"/>
        <w:rPr>
          <w:rFonts w:ascii="仿宋_GB2312" w:hAnsi="宋體-簡"/>
        </w:rPr>
      </w:pPr>
      <w:r>
        <w:rPr>
          <w:rFonts w:hint="eastAsia" w:ascii="仿宋_GB2312" w:hAnsi="宋體-簡"/>
        </w:rPr>
        <w:t>注: 根据自身企业信息真实勾选, 得出的匹配结果会更高。</w:t>
      </w:r>
    </w:p>
    <w:p>
      <w:pPr>
        <w:spacing w:line="276" w:lineRule="auto"/>
        <w:rPr>
          <w:rFonts w:ascii="仿宋_GB2312" w:hAnsi="宋體-簡" w:cs="宋体"/>
          <w:spacing w:val="12"/>
          <w:kern w:val="0"/>
          <w:sz w:val="21"/>
          <w:szCs w:val="21"/>
        </w:rPr>
      </w:pPr>
      <w:r>
        <w:rPr>
          <w:rFonts w:ascii="仿宋_GB2312" w:hAnsi="宋體-簡" w:cs="宋体"/>
          <w:spacing w:val="12"/>
          <w:kern w:val="0"/>
          <w:sz w:val="21"/>
          <w:szCs w:val="21"/>
        </w:rPr>
        <w:drawing>
          <wp:inline distT="0" distB="0" distL="0" distR="0">
            <wp:extent cx="5270500" cy="3830320"/>
            <wp:effectExtent l="0" t="0" r="6350" b="0"/>
            <wp:docPr id="59" name="图片 59" descr="D:\Users\EX-HUANGWUJUN001\Desktop\截图1\微信图片_20201214161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Users\EX-HUANGWUJUN001\Desktop\截图1\微信图片_2020121416132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0500" cy="3830436"/>
                    </a:xfrm>
                    <a:prstGeom prst="rect">
                      <a:avLst/>
                    </a:prstGeom>
                    <a:noFill/>
                    <a:ln>
                      <a:noFill/>
                    </a:ln>
                  </pic:spPr>
                </pic:pic>
              </a:graphicData>
            </a:graphic>
          </wp:inline>
        </w:drawing>
      </w:r>
    </w:p>
    <w:p>
      <w:pPr>
        <w:spacing w:line="276" w:lineRule="auto"/>
        <w:rPr>
          <w:rFonts w:ascii="仿宋_GB2312" w:hAnsi="宋體-簡"/>
          <w:spacing w:val="12"/>
          <w:sz w:val="21"/>
          <w:szCs w:val="21"/>
        </w:rPr>
      </w:pPr>
      <w:r>
        <w:rPr>
          <w:rFonts w:ascii="仿宋_GB2312" w:hAnsi="宋體-簡" w:cs="宋体"/>
          <w:spacing w:val="12"/>
          <w:kern w:val="0"/>
          <w:sz w:val="21"/>
          <w:szCs w:val="21"/>
        </w:rPr>
        <w:drawing>
          <wp:inline distT="0" distB="0" distL="0" distR="0">
            <wp:extent cx="5267325" cy="1588135"/>
            <wp:effectExtent l="0" t="0" r="9525" b="0"/>
            <wp:docPr id="60" name="图片 60" descr="D:\Users\EX-HUANGWUJUN001\Desktop\截图1\微信图片_2020121416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Users\EX-HUANGWUJUN001\Desktop\截图1\微信图片_2020121416133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09121" cy="1600575"/>
                    </a:xfrm>
                    <a:prstGeom prst="rect">
                      <a:avLst/>
                    </a:prstGeom>
                    <a:noFill/>
                    <a:ln>
                      <a:noFill/>
                    </a:ln>
                  </pic:spPr>
                </pic:pic>
              </a:graphicData>
            </a:graphic>
          </wp:inline>
        </w:drawing>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"https://cdn.nlark.com/yuque/0/2020/png/408113/1606461722775-85408cbc-7147-45d5-bedd-54b08b7db554.png?x-oss-process=image%2Fresize%2Cw_1500" \* MERGEFORMATINET </w:instrText>
      </w:r>
      <w:r>
        <w:rPr>
          <w:rFonts w:hint="eastAsia" w:ascii="仿宋_GB2312" w:hAnsi="宋體-簡" w:cs="宋体"/>
          <w:spacing w:val="12"/>
          <w:kern w:val="0"/>
          <w:sz w:val="21"/>
          <w:szCs w:val="21"/>
        </w:rPr>
        <w:fldChar w:fldCharType="end"/>
      </w:r>
    </w:p>
    <w:p>
      <w:pPr>
        <w:pStyle w:val="3"/>
        <w:spacing w:line="276" w:lineRule="auto"/>
        <w:rPr>
          <w:rFonts w:ascii="仿宋_GB2312" w:hAnsi="宋體-簡"/>
        </w:rPr>
      </w:pPr>
      <w:bookmarkStart w:id="12" w:name="_Toc1867724207"/>
      <w:r>
        <w:rPr>
          <w:rFonts w:hint="eastAsia" w:ascii="仿宋_GB2312" w:hAnsi="宋體-簡"/>
        </w:rPr>
        <w:t>资金申报</w:t>
      </w:r>
      <w:bookmarkEnd w:id="12"/>
    </w:p>
    <w:p>
      <w:pPr>
        <w:spacing w:line="276" w:lineRule="auto"/>
        <w:ind w:firstLine="420"/>
        <w:rPr>
          <w:rFonts w:ascii="仿宋_GB2312" w:hAnsi="宋體-簡"/>
        </w:rPr>
      </w:pPr>
      <w:r>
        <w:rPr>
          <w:rFonts w:hint="eastAsia" w:ascii="仿宋_GB2312" w:hAnsi="宋體-簡"/>
        </w:rPr>
        <w:t>企业可通过资金申报系统在线查看各类资金政策并进行在线申报和资料提交，同时政府端可以对资金政策进行管理，对企业提交的申报资料进行线上初审，并通过系统对资金发放、使用情况进行跟踪。解决政府用户对申请的产业资金使用情况监测不到位的难题，解决企业办理资金申请业务“多跑路”的难题。</w:t>
      </w:r>
    </w:p>
    <w:p>
      <w:pPr>
        <w:spacing w:line="276" w:lineRule="auto"/>
        <w:rPr>
          <w:rFonts w:ascii="仿宋_GB2312" w:hAnsi="宋體-簡"/>
        </w:rPr>
      </w:pPr>
      <w:r>
        <w:rPr>
          <w:rFonts w:ascii="仿宋_GB2312" w:hAnsi="宋體-簡"/>
        </w:rPr>
        <w:drawing>
          <wp:inline distT="0" distB="0" distL="0" distR="0">
            <wp:extent cx="5044440" cy="1659890"/>
            <wp:effectExtent l="0" t="0" r="3810" b="0"/>
            <wp:docPr id="21" name="图片 21" descr="D:\Users\EX-HUANGWUJUN001\Desktop\截图\微信图片_2020121415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Users\EX-HUANGWUJUN001\Desktop\截图\微信图片_202012141534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17942" cy="1684697"/>
                    </a:xfrm>
                    <a:prstGeom prst="rect">
                      <a:avLst/>
                    </a:prstGeom>
                    <a:noFill/>
                    <a:ln>
                      <a:noFill/>
                    </a:ln>
                  </pic:spPr>
                </pic:pic>
              </a:graphicData>
            </a:graphic>
          </wp:inline>
        </w:drawing>
      </w:r>
    </w:p>
    <w:p>
      <w:pPr>
        <w:pStyle w:val="4"/>
        <w:spacing w:line="276" w:lineRule="auto"/>
        <w:rPr>
          <w:rFonts w:ascii="仿宋_GB2312" w:hAnsi="宋體-簡" w:eastAsia="仿宋_GB2312"/>
        </w:rPr>
      </w:pPr>
      <w:bookmarkStart w:id="13" w:name="_Toc400849240"/>
      <w:bookmarkEnd w:id="13"/>
      <w:r>
        <w:rPr>
          <w:rFonts w:hint="eastAsia" w:ascii="仿宋_GB2312" w:hAnsi="宋體-簡" w:eastAsia="仿宋_GB2312"/>
        </w:rPr>
        <w:t>第一步: 光明区企业服务门户注册登录</w:t>
      </w:r>
    </w:p>
    <w:p>
      <w:pPr>
        <w:spacing w:line="276" w:lineRule="auto"/>
        <w:ind w:firstLine="420"/>
        <w:rPr>
          <w:rFonts w:ascii="仿宋_GB2312" w:hAnsi="宋體-簡"/>
        </w:rPr>
      </w:pPr>
      <w:r>
        <w:rPr>
          <w:rFonts w:hint="eastAsia" w:ascii="仿宋_GB2312" w:hAnsi="宋體-簡"/>
        </w:rPr>
        <w:t>点击首页右上角“未登录”按钮，进行注册和登录。</w:t>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"https://cdn.nlark.com/yuque/0/2020/png/408113/1607321986961-2a948739-a41b-4943-a1d6-8f00368affef.png?x-oss-process=image%2Fresize%2Cw_1500" \* MERGEFORMATINET </w:instrText>
      </w:r>
      <w:r>
        <w:rPr>
          <w:rFonts w:hint="eastAsia" w:ascii="仿宋_GB2312" w:hAnsi="宋體-簡" w:cs="宋体"/>
          <w:spacing w:val="12"/>
          <w:kern w:val="0"/>
          <w:sz w:val="21"/>
          <w:szCs w:val="21"/>
        </w:rPr>
        <w:fldChar w:fldCharType="end"/>
      </w:r>
    </w:p>
    <w:p>
      <w:pPr>
        <w:pStyle w:val="4"/>
        <w:spacing w:line="276" w:lineRule="auto"/>
        <w:rPr>
          <w:rFonts w:ascii="仿宋_GB2312" w:hAnsi="宋體-簡" w:eastAsia="仿宋_GB2312"/>
        </w:rPr>
      </w:pPr>
      <w:bookmarkStart w:id="14" w:name="_Toc24748"/>
      <w:bookmarkEnd w:id="14"/>
      <w:r>
        <w:rPr>
          <w:rFonts w:hint="eastAsia" w:ascii="仿宋_GB2312" w:hAnsi="宋體-簡" w:eastAsia="仿宋_GB2312"/>
        </w:rPr>
        <w:t>第二步: 经济发展专项资金项目申报</w:t>
      </w:r>
      <w:bookmarkStart w:id="15" w:name="_Toc1009685290_WPSOffice_Level2"/>
      <w:bookmarkEnd w:id="15"/>
      <w:bookmarkStart w:id="16" w:name="_Toc283659863_WPSOffice_Level2"/>
      <w:bookmarkEnd w:id="16"/>
      <w:bookmarkStart w:id="17" w:name="_Toc877180926"/>
      <w:bookmarkEnd w:id="17"/>
    </w:p>
    <w:p>
      <w:pPr>
        <w:widowControl/>
        <w:spacing w:line="276" w:lineRule="auto"/>
        <w:ind w:firstLine="640"/>
        <w:jc w:val="left"/>
        <w:rPr>
          <w:rFonts w:ascii="仿宋_GB2312" w:hAnsi="宋體-簡"/>
        </w:rPr>
      </w:pPr>
      <w:r>
        <w:rPr>
          <w:rFonts w:hint="eastAsia" w:ascii="仿宋_GB2312" w:hAnsi="宋體-簡"/>
        </w:rPr>
        <w:t>在企业服务门户点击“资金申报”经济发展专项资金项目申报模块“资金申报-企业信息”，先完善本企业的相关信息，再进行经济发展专项资金相关项目申报。</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"https://cdn.nlark.com/yuque/0/2020/png/408113/1607322428918-e3f3a86e-4e20-4a8c-85b8-8968a567e8ee.png?x-oss-process=image%2Fresize%2Cw_1500"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inline distT="0" distB="0" distL="0" distR="0">
            <wp:extent cx="5270500" cy="2424430"/>
            <wp:effectExtent l="0" t="0" r="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0500" cy="2424430"/>
                    </a:xfrm>
                    <a:prstGeom prst="rect">
                      <a:avLst/>
                    </a:prstGeom>
                    <a:noFill/>
                    <a:ln>
                      <a:noFill/>
                    </a:ln>
                  </pic:spPr>
                </pic:pic>
              </a:graphicData>
            </a:graphic>
          </wp:inline>
        </w:drawing>
      </w:r>
      <w:r>
        <w:rPr>
          <w:rFonts w:hint="eastAsia" w:ascii="仿宋_GB2312" w:hAnsi="宋體-簡" w:cs="宋体"/>
          <w:spacing w:val="12"/>
          <w:kern w:val="0"/>
          <w:sz w:val="21"/>
          <w:szCs w:val="21"/>
        </w:rPr>
        <w:fldChar w:fldCharType="end"/>
      </w:r>
    </w:p>
    <w:p>
      <w:pPr>
        <w:pStyle w:val="4"/>
        <w:spacing w:line="276" w:lineRule="auto"/>
        <w:rPr>
          <w:rFonts w:ascii="仿宋_GB2312" w:hAnsi="宋體-簡" w:eastAsia="仿宋_GB2312"/>
        </w:rPr>
      </w:pPr>
      <w:bookmarkStart w:id="18" w:name="_Toc57621101_WPSOffice_Level2"/>
      <w:bookmarkEnd w:id="18"/>
      <w:r>
        <w:rPr>
          <w:rFonts w:hint="eastAsia" w:ascii="仿宋_GB2312" w:hAnsi="宋體-簡" w:eastAsia="仿宋_GB2312"/>
        </w:rPr>
        <w:t>第三步: 查看政策信息和申报指南</w:t>
      </w:r>
    </w:p>
    <w:p>
      <w:pPr>
        <w:widowControl/>
        <w:spacing w:line="276" w:lineRule="auto"/>
        <w:ind w:firstLine="640"/>
        <w:jc w:val="left"/>
        <w:rPr>
          <w:rFonts w:ascii="仿宋_GB2312" w:hAnsi="宋體-簡"/>
        </w:rPr>
      </w:pPr>
      <w:r>
        <w:rPr>
          <w:rFonts w:hint="eastAsia" w:ascii="仿宋_GB2312" w:hAnsi="宋體-簡"/>
        </w:rPr>
        <w:t>在资金政策项目中，点击任意一个政策，就会展示政策相关信息，同时申报指南文件也有相关政策信息，准备好需要上传的申请材料文件。（注：政策有疑问，申报指南文件里面有相关该政策的科室电话，如有需要可电话咨询）</w:t>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drawing>
          <wp:inline distT="0" distB="0" distL="114300" distR="114300">
            <wp:extent cx="5267325" cy="2740660"/>
            <wp:effectExtent l="0" t="0" r="15875" b="2540"/>
            <wp:docPr id="14" name="图片 14" descr="截屏2020-12-17 17.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截屏2020-12-17 17.07.47"/>
                    <pic:cNvPicPr>
                      <a:picLocks noChangeAspect="1"/>
                    </pic:cNvPicPr>
                  </pic:nvPicPr>
                  <pic:blipFill>
                    <a:blip r:embed="rId15"/>
                    <a:stretch>
                      <a:fillRect/>
                    </a:stretch>
                  </pic:blipFill>
                  <pic:spPr>
                    <a:xfrm>
                      <a:off x="0" y="0"/>
                      <a:ext cx="5267325" cy="2740660"/>
                    </a:xfrm>
                    <a:prstGeom prst="rect">
                      <a:avLst/>
                    </a:prstGeom>
                  </pic:spPr>
                </pic:pic>
              </a:graphicData>
            </a:graphic>
          </wp:inline>
        </w:drawing>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"https://cdn.nlark.com/yuque/0/2020/png/408113/1607313314878-b55a7e60-4235-440a-abdf-a865cce79643.png" \* MERGEFORMATINET </w:instrText>
      </w:r>
      <w:r>
        <w:rPr>
          <w:rFonts w:hint="eastAsia" w:ascii="仿宋_GB2312" w:hAnsi="宋體-簡" w:cs="宋体"/>
          <w:spacing w:val="12"/>
          <w:kern w:val="0"/>
          <w:sz w:val="21"/>
          <w:szCs w:val="21"/>
        </w:rPr>
        <w:fldChar w:fldCharType="end"/>
      </w:r>
    </w:p>
    <w:p>
      <w:pPr>
        <w:widowControl/>
        <w:spacing w:line="276" w:lineRule="auto"/>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"https://cdn.nlark.com/yuque/0/2020/png/408113/1607313319693-f23cedbd-ddf8-4d71-a8b5-0b6480a56607.png" \* MERGEFORMATINET </w:instrText>
      </w:r>
      <w:r>
        <w:rPr>
          <w:rFonts w:hint="eastAsia" w:ascii="仿宋_GB2312" w:hAnsi="宋體-簡" w:cs="宋体"/>
          <w:spacing w:val="12"/>
          <w:kern w:val="0"/>
          <w:sz w:val="21"/>
          <w:szCs w:val="21"/>
        </w:rPr>
        <w:fldChar w:fldCharType="end"/>
      </w:r>
      <w:r>
        <w:rPr>
          <w:rFonts w:ascii="仿宋_GB2312" w:hAnsi="宋體-簡" w:cs="宋体"/>
          <w:spacing w:val="12"/>
          <w:kern w:val="0"/>
          <w:sz w:val="21"/>
          <w:szCs w:val="21"/>
        </w:rPr>
        <w:drawing>
          <wp:inline distT="0" distB="0" distL="114300" distR="114300">
            <wp:extent cx="5267325" cy="2740660"/>
            <wp:effectExtent l="0" t="0" r="15875" b="2540"/>
            <wp:docPr id="20" name="图片 20" descr="截屏2020-12-17 17.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截屏2020-12-17 17.07.47"/>
                    <pic:cNvPicPr>
                      <a:picLocks noChangeAspect="1"/>
                    </pic:cNvPicPr>
                  </pic:nvPicPr>
                  <pic:blipFill>
                    <a:blip r:embed="rId15"/>
                    <a:stretch>
                      <a:fillRect/>
                    </a:stretch>
                  </pic:blipFill>
                  <pic:spPr>
                    <a:xfrm>
                      <a:off x="0" y="0"/>
                      <a:ext cx="5267325" cy="2740660"/>
                    </a:xfrm>
                    <a:prstGeom prst="rect">
                      <a:avLst/>
                    </a:prstGeom>
                  </pic:spPr>
                </pic:pic>
              </a:graphicData>
            </a:graphic>
          </wp:inline>
        </w:drawing>
      </w:r>
    </w:p>
    <w:p>
      <w:pPr>
        <w:widowControl/>
        <w:spacing w:line="276" w:lineRule="auto"/>
        <w:jc w:val="left"/>
        <w:rPr>
          <w:rFonts w:ascii="仿宋_GB2312" w:hAnsi="宋體-簡" w:cs="宋体"/>
          <w:spacing w:val="12"/>
          <w:kern w:val="0"/>
          <w:sz w:val="21"/>
          <w:szCs w:val="21"/>
        </w:rPr>
      </w:pPr>
    </w:p>
    <w:p>
      <w:pPr>
        <w:pStyle w:val="4"/>
        <w:spacing w:line="276" w:lineRule="auto"/>
        <w:rPr>
          <w:rFonts w:ascii="仿宋_GB2312" w:hAnsi="宋體-簡" w:eastAsia="仿宋_GB2312"/>
        </w:rPr>
      </w:pPr>
      <w:bookmarkStart w:id="19" w:name="_Toc1733909188"/>
      <w:bookmarkEnd w:id="19"/>
      <w:r>
        <w:rPr>
          <w:rFonts w:hint="eastAsia" w:ascii="仿宋_GB2312" w:hAnsi="宋體-簡" w:eastAsia="仿宋_GB2312"/>
        </w:rPr>
        <w:t>第四步: 申请政策</w:t>
      </w:r>
    </w:p>
    <w:p>
      <w:pPr>
        <w:widowControl/>
        <w:spacing w:line="276" w:lineRule="auto"/>
        <w:ind w:firstLine="640"/>
        <w:jc w:val="left"/>
        <w:rPr>
          <w:rFonts w:ascii="仿宋_GB2312" w:hAnsi="宋體-簡"/>
        </w:rPr>
      </w:pPr>
      <w:r>
        <w:rPr>
          <w:rFonts w:hint="eastAsia" w:ascii="仿宋_GB2312" w:hAnsi="宋體-簡"/>
        </w:rPr>
        <w:t>选择需要申报的政策，点击该项目的“进入申报”进入该项目的资金政策项目内，填写该项目所需填写的材料内容，以及上传该项目所需的PDF文件材料，下拉到底部点击“马上申请”按钮，即可点击申请该政策项目（注：未填写完企业信息将无法申请政策）。</w:t>
      </w:r>
    </w:p>
    <w:p>
      <w:pPr>
        <w:widowControl/>
        <w:spacing w:line="276" w:lineRule="auto"/>
        <w:ind w:firstLine="420"/>
        <w:jc w:val="left"/>
        <w:rPr>
          <w:rFonts w:ascii="仿宋_GB2312" w:hAnsi="宋體-簡" w:cs="宋体"/>
          <w:spacing w:val="12"/>
          <w:kern w:val="0"/>
          <w:sz w:val="21"/>
          <w:szCs w:val="21"/>
        </w:rPr>
      </w:pP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"https://cdn.nlark.com/yuque/0/2020/png/408113/1607313422855-36bbb0cf-ed5c-4718-934a-0954cea5877f.png" \* MERGEFORMATINET </w:instrText>
      </w:r>
      <w:r>
        <w:rPr>
          <w:rFonts w:hint="eastAsia" w:ascii="仿宋_GB2312" w:hAnsi="宋體-簡" w:cs="宋体"/>
          <w:spacing w:val="12"/>
          <w:kern w:val="0"/>
          <w:sz w:val="21"/>
          <w:szCs w:val="21"/>
        </w:rPr>
        <w:fldChar w:fldCharType="separate"/>
      </w:r>
      <w:r>
        <w:rPr>
          <w:rFonts w:hint="eastAsia" w:ascii="仿宋_GB2312" w:hAnsi="宋體-簡" w:cs="宋体"/>
          <w:spacing w:val="12"/>
          <w:kern w:val="0"/>
          <w:sz w:val="21"/>
          <w:szCs w:val="21"/>
        </w:rPr>
        <w:drawing>
          <wp:anchor distT="0" distB="0" distL="114300" distR="114300" simplePos="0" relativeHeight="251657216" behindDoc="0" locked="0" layoutInCell="1" allowOverlap="1">
            <wp:simplePos x="0" y="0"/>
            <wp:positionH relativeFrom="margin">
              <wp:posOffset>-66040</wp:posOffset>
            </wp:positionH>
            <wp:positionV relativeFrom="page">
              <wp:posOffset>2485390</wp:posOffset>
            </wp:positionV>
            <wp:extent cx="5337175" cy="3089275"/>
            <wp:effectExtent l="0" t="0" r="0" b="12700"/>
            <wp:wrapTopAndBottom/>
            <wp:docPr id="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pic:cNvPicPr>
                      <a:picLocks noChangeAspect="1"/>
                    </pic:cNvPicPr>
                  </pic:nvPicPr>
                  <pic:blipFill>
                    <a:blip r:embed="rId16"/>
                    <a:stretch>
                      <a:fillRect/>
                    </a:stretch>
                  </pic:blipFill>
                  <pic:spPr>
                    <a:xfrm>
                      <a:off x="0" y="0"/>
                      <a:ext cx="5334000" cy="3092450"/>
                    </a:xfrm>
                    <a:prstGeom prst="rect">
                      <a:avLst/>
                    </a:prstGeom>
                  </pic:spPr>
                </pic:pic>
              </a:graphicData>
            </a:graphic>
          </wp:anchor>
        </w:drawing>
      </w:r>
      <w:r>
        <w:rPr>
          <w:rFonts w:hint="eastAsia" w:ascii="仿宋_GB2312" w:hAnsi="宋體-簡" w:cs="宋体"/>
          <w:spacing w:val="12"/>
          <w:kern w:val="0"/>
          <w:sz w:val="21"/>
          <w:szCs w:val="21"/>
        </w:rPr>
        <w:fldChar w:fldCharType="end"/>
      </w:r>
    </w:p>
    <w:p>
      <w:pPr>
        <w:widowControl/>
        <w:spacing w:line="276" w:lineRule="auto"/>
        <w:ind w:firstLine="420"/>
        <w:jc w:val="left"/>
        <w:rPr>
          <w:rFonts w:ascii="仿宋_GB2312" w:hAnsi="宋體-簡"/>
        </w:rPr>
      </w:pPr>
      <w:r>
        <w:rPr>
          <w:rFonts w:hint="eastAsia" w:ascii="仿宋_GB2312" w:hAnsi="宋體-簡"/>
        </w:rPr>
        <w:t>填写内容会全程自动保存，数据不会丢失。PDF材料上传仅支持上传PDF格式材料，且每个材料上传框仅可上传一份PDF文件。（如需同一个材料上传框内需上传多个文件的，需将该文件按顺序合成同一份PDF后进行上传。）</w:t>
      </w:r>
    </w:p>
    <w:p>
      <w:pPr>
        <w:pStyle w:val="4"/>
        <w:spacing w:line="276" w:lineRule="auto"/>
        <w:rPr>
          <w:rFonts w:ascii="仿宋_GB2312" w:hAnsi="宋體-簡" w:eastAsia="仿宋_GB2312"/>
        </w:rPr>
      </w:pPr>
      <w:bookmarkStart w:id="20" w:name="_Toc377772405_WPSOffice_Level2"/>
      <w:bookmarkEnd w:id="20"/>
      <w:r>
        <w:rPr>
          <w:rFonts w:hint="eastAsia" w:ascii="仿宋_GB2312" w:hAnsi="宋體-簡" w:eastAsia="仿宋_GB2312"/>
        </w:rPr>
        <w:t>第五步: 提交成功</w:t>
      </w:r>
    </w:p>
    <w:p>
      <w:pPr>
        <w:widowControl/>
        <w:spacing w:line="276" w:lineRule="auto"/>
        <w:ind w:firstLine="640"/>
        <w:jc w:val="left"/>
        <w:rPr>
          <w:rFonts w:ascii="仿宋_GB2312" w:hAnsi="宋體-簡"/>
        </w:rPr>
      </w:pPr>
      <w:r>
        <w:rPr>
          <w:rFonts w:hint="eastAsia" w:ascii="仿宋_GB2312" w:hAnsi="宋體-簡"/>
        </w:rPr>
        <w:t>资金申报项目提交成功后，在“我的申请”可查询自己已申请的政策项目记录，以及政策状态。通过网上预处理后有绿色字提示。“我的申请”项中，显示每一款申请的政策（同一个政策只会显示一份），点击政策右上角“三角符号”，可查看申请该资金政策的申请记录。</w:t>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"https://cdn.nlark.com/yuque/0/2020/png/408113/1607313464136-6e45c427-202c-4476-bccf-3077257c0548.png" \* MERGEFORMATINET </w:instrText>
      </w:r>
      <w:r>
        <w:rPr>
          <w:rFonts w:hint="eastAsia" w:ascii="仿宋_GB2312" w:hAnsi="宋體-簡" w:cs="宋体"/>
          <w:spacing w:val="12"/>
          <w:kern w:val="0"/>
          <w:sz w:val="21"/>
          <w:szCs w:val="21"/>
        </w:rPr>
        <w:fldChar w:fldCharType="end"/>
      </w:r>
    </w:p>
    <w:p>
      <w:pPr>
        <w:widowControl/>
        <w:spacing w:line="276" w:lineRule="auto"/>
        <w:jc w:val="left"/>
        <w:rPr>
          <w:rFonts w:ascii="仿宋_GB2312" w:hAnsi="宋體-簡" w:cs="宋体"/>
          <w:spacing w:val="12"/>
          <w:kern w:val="0"/>
          <w:sz w:val="21"/>
          <w:szCs w:val="21"/>
        </w:rPr>
      </w:pPr>
      <w:r>
        <w:rPr>
          <w:rFonts w:ascii="仿宋_GB2312" w:hAnsi="宋體-簡" w:cs="宋体"/>
          <w:spacing w:val="12"/>
          <w:kern w:val="0"/>
          <w:sz w:val="21"/>
          <w:szCs w:val="21"/>
        </w:rPr>
        <w:drawing>
          <wp:inline distT="0" distB="0" distL="114300" distR="114300">
            <wp:extent cx="5258435" cy="2641600"/>
            <wp:effectExtent l="0" t="0" r="24765" b="0"/>
            <wp:docPr id="23" name="图片 23" descr="截屏2020-12-17 17.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截屏2020-12-17 17.11.46"/>
                    <pic:cNvPicPr>
                      <a:picLocks noChangeAspect="1"/>
                    </pic:cNvPicPr>
                  </pic:nvPicPr>
                  <pic:blipFill>
                    <a:blip r:embed="rId17"/>
                    <a:stretch>
                      <a:fillRect/>
                    </a:stretch>
                  </pic:blipFill>
                  <pic:spPr>
                    <a:xfrm>
                      <a:off x="0" y="0"/>
                      <a:ext cx="5258435" cy="2641600"/>
                    </a:xfrm>
                    <a:prstGeom prst="rect">
                      <a:avLst/>
                    </a:prstGeom>
                  </pic:spPr>
                </pic:pic>
              </a:graphicData>
            </a:graphic>
          </wp:inline>
        </w:drawing>
      </w:r>
    </w:p>
    <w:p>
      <w:pPr>
        <w:pStyle w:val="4"/>
        <w:spacing w:line="276" w:lineRule="auto"/>
        <w:rPr>
          <w:rFonts w:ascii="仿宋_GB2312" w:hAnsi="宋體-簡" w:eastAsia="仿宋_GB2312"/>
        </w:rPr>
      </w:pPr>
      <w:bookmarkStart w:id="21" w:name="_Toc8807"/>
      <w:bookmarkEnd w:id="21"/>
      <w:r>
        <w:rPr>
          <w:rFonts w:hint="eastAsia" w:ascii="仿宋_GB2312" w:hAnsi="宋體-簡" w:eastAsia="仿宋_GB2312"/>
        </w:rPr>
        <w:t>第六步: 下载打印有水印的材料</w:t>
      </w:r>
      <w:bookmarkStart w:id="22" w:name="_Toc25473"/>
      <w:bookmarkEnd w:id="22"/>
    </w:p>
    <w:p>
      <w:pPr>
        <w:widowControl/>
        <w:spacing w:line="276" w:lineRule="auto"/>
        <w:ind w:firstLine="640"/>
        <w:jc w:val="center"/>
        <w:rPr>
          <w:rFonts w:ascii="仿宋_GB2312" w:hAnsi="宋體-簡"/>
        </w:rPr>
      </w:pPr>
      <w:r>
        <w:rPr>
          <w:rFonts w:hint="eastAsia" w:ascii="仿宋_GB2312" w:hAnsi="宋體-簡"/>
        </w:rPr>
        <w:t>已通过线上处理的政策，将会有短信通知申报企业。在“我的申请”窗口，可以看到处理通过的政策，可生成带水印的政策申报书，并下载打印。</w:t>
      </w:r>
      <w:r>
        <w:rPr>
          <w:rFonts w:ascii="仿宋_GB2312" w:hAnsi="宋體-簡" w:cs="宋体"/>
          <w:spacing w:val="12"/>
          <w:kern w:val="0"/>
          <w:sz w:val="21"/>
          <w:szCs w:val="21"/>
        </w:rPr>
        <w:drawing>
          <wp:inline distT="0" distB="0" distL="0" distR="0">
            <wp:extent cx="4869180" cy="465709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86535" cy="4673828"/>
                    </a:xfrm>
                    <a:prstGeom prst="rect">
                      <a:avLst/>
                    </a:prstGeom>
                    <a:noFill/>
                  </pic:spPr>
                </pic:pic>
              </a:graphicData>
            </a:graphic>
          </wp:inline>
        </w:drawing>
      </w:r>
      <w:r>
        <w:rPr>
          <w:rFonts w:hint="eastAsia" w:ascii="仿宋_GB2312" w:hAnsi="宋體-簡" w:cs="宋体"/>
          <w:spacing w:val="12"/>
          <w:kern w:val="0"/>
          <w:sz w:val="21"/>
          <w:szCs w:val="21"/>
        </w:rPr>
        <w:fldChar w:fldCharType="begin"/>
      </w:r>
      <w:r>
        <w:rPr>
          <w:rFonts w:hint="eastAsia" w:ascii="仿宋_GB2312" w:hAnsi="宋體-簡" w:cs="宋体"/>
          <w:spacing w:val="12"/>
          <w:kern w:val="0"/>
          <w:sz w:val="21"/>
          <w:szCs w:val="21"/>
        </w:rPr>
        <w:instrText xml:space="preserve"> INCLUDEPICTURE "https://cdn.nlark.com/yuque/0/2020/png/408113/1607313540047-d988931e-1641-4237-af22-4fe83bcd6616.png" \* MERGEFORMATINET </w:instrText>
      </w:r>
      <w:r>
        <w:rPr>
          <w:rFonts w:hint="eastAsia" w:ascii="仿宋_GB2312" w:hAnsi="宋體-簡" w:cs="宋体"/>
          <w:spacing w:val="12"/>
          <w:kern w:val="0"/>
          <w:sz w:val="21"/>
          <w:szCs w:val="21"/>
        </w:rPr>
        <w:fldChar w:fldCharType="end"/>
      </w:r>
    </w:p>
    <w:p>
      <w:pPr>
        <w:pStyle w:val="4"/>
        <w:spacing w:line="276" w:lineRule="auto"/>
        <w:rPr>
          <w:rFonts w:ascii="仿宋_GB2312" w:hAnsi="宋體-簡" w:eastAsia="仿宋_GB2312"/>
        </w:rPr>
      </w:pPr>
      <w:bookmarkStart w:id="23" w:name="_Toc838138629_WPSOffice_Level1"/>
      <w:bookmarkEnd w:id="23"/>
      <w:r>
        <w:rPr>
          <w:rFonts w:hint="eastAsia" w:ascii="仿宋_GB2312" w:hAnsi="宋體-簡" w:eastAsia="仿宋_GB2312"/>
        </w:rPr>
        <w:t>第七步: 递交书面材料</w:t>
      </w:r>
    </w:p>
    <w:p>
      <w:pPr>
        <w:widowControl/>
        <w:spacing w:line="276" w:lineRule="auto"/>
        <w:ind w:firstLine="640"/>
        <w:jc w:val="left"/>
        <w:rPr>
          <w:rFonts w:ascii="仿宋_GB2312" w:hAnsi="宋體-簡"/>
        </w:rPr>
      </w:pPr>
      <w:r>
        <w:rPr>
          <w:rFonts w:hint="eastAsia" w:ascii="仿宋_GB2312" w:hAnsi="宋體-簡"/>
        </w:rPr>
        <w:t>完成政策申报线上流程，根据申报指南的申报材料要求，在书面材料受理期内到书面材料受理窗口递交书面申报书。任何疑问具体咨询申报指南的工作人员联系电话。</w:t>
      </w:r>
    </w:p>
    <w:p>
      <w:pPr>
        <w:widowControl/>
        <w:spacing w:line="276" w:lineRule="auto"/>
        <w:ind w:firstLine="640"/>
        <w:jc w:val="left"/>
        <w:rPr>
          <w:rFonts w:ascii="仿宋_GB2312" w:hAnsi="宋體-簡"/>
        </w:rPr>
      </w:pPr>
      <w:r>
        <w:rPr>
          <w:rFonts w:hint="eastAsia" w:ascii="仿宋_GB2312" w:hAnsi="宋體-簡"/>
        </w:rPr>
        <w:t>资助申请书面材料受理窗口地址，具体可查看“书面材料受理窗口”。</w:t>
      </w:r>
      <w:r>
        <w:rPr>
          <w:rFonts w:hint="eastAsia" w:ascii="仿宋_GB2312" w:hAnsi="宋體-簡"/>
        </w:rPr>
        <w:fldChar w:fldCharType="begin"/>
      </w:r>
      <w:r>
        <w:rPr>
          <w:rFonts w:hint="eastAsia" w:ascii="仿宋_GB2312" w:hAnsi="宋體-簡"/>
        </w:rPr>
        <w:instrText xml:space="preserve"> INCLUDEPICTURE "https://cdn.nlark.com/yuque/0/2020/png/408113/1607313583581-7684bcbd-ebe2-4645-bbb1-2dad3ff1a232.png" \* MERGEFORMATINET </w:instrText>
      </w:r>
      <w:r>
        <w:rPr>
          <w:rFonts w:hint="eastAsia" w:ascii="仿宋_GB2312" w:hAnsi="宋體-簡"/>
        </w:rPr>
        <w:fldChar w:fldCharType="end"/>
      </w:r>
    </w:p>
    <w:p>
      <w:pPr>
        <w:pStyle w:val="4"/>
        <w:spacing w:line="276" w:lineRule="auto"/>
        <w:rPr>
          <w:rFonts w:ascii="仿宋_GB2312" w:hAnsi="宋體-簡" w:eastAsia="仿宋_GB2312"/>
        </w:rPr>
      </w:pPr>
      <w:bookmarkStart w:id="24" w:name="_Toc567"/>
      <w:bookmarkEnd w:id="24"/>
      <w:r>
        <w:rPr>
          <w:rFonts w:hint="eastAsia" w:ascii="仿宋_GB2312" w:hAnsi="宋體-簡" w:eastAsia="仿宋_GB2312"/>
        </w:rPr>
        <w:t>第八步: 资金申报其他问题</w:t>
      </w:r>
    </w:p>
    <w:p>
      <w:pPr>
        <w:pStyle w:val="26"/>
        <w:widowControl/>
        <w:numPr>
          <w:ilvl w:val="0"/>
          <w:numId w:val="2"/>
        </w:numPr>
        <w:spacing w:line="276" w:lineRule="auto"/>
        <w:ind w:leftChars="0"/>
        <w:jc w:val="left"/>
        <w:rPr>
          <w:rFonts w:ascii="仿宋_GB2312" w:hAnsi="宋體-簡"/>
        </w:rPr>
      </w:pPr>
      <w:r>
        <w:rPr>
          <w:rFonts w:hint="eastAsia" w:ascii="仿宋_GB2312" w:hAnsi="宋體-簡"/>
        </w:rPr>
        <w:t>　平台操作使用问题，添加右上角技术支持QQ进行咨询，咨询请提供单位+政策+问题+截图等详细说明；</w:t>
      </w:r>
    </w:p>
    <w:p>
      <w:pPr>
        <w:pStyle w:val="26"/>
        <w:widowControl/>
        <w:numPr>
          <w:ilvl w:val="0"/>
          <w:numId w:val="2"/>
        </w:numPr>
        <w:spacing w:line="276" w:lineRule="auto"/>
        <w:ind w:leftChars="0"/>
        <w:jc w:val="left"/>
        <w:rPr>
          <w:rFonts w:ascii="仿宋_GB2312" w:hAnsi="宋體-簡"/>
        </w:rPr>
      </w:pPr>
      <w:r>
        <w:rPr>
          <w:rFonts w:ascii="仿宋_GB2312" w:hAnsi="宋體-簡"/>
        </w:rPr>
        <w:t xml:space="preserve"> </w:t>
      </w:r>
      <w:r>
        <w:rPr>
          <w:rFonts w:hint="eastAsia" w:ascii="仿宋_GB2312" w:hAnsi="宋體-簡"/>
        </w:rPr>
        <w:t>政策内容问题，可咨询申报指南政府联系电话；</w:t>
      </w:r>
    </w:p>
    <w:p>
      <w:pPr>
        <w:pStyle w:val="26"/>
        <w:widowControl/>
        <w:numPr>
          <w:ilvl w:val="0"/>
          <w:numId w:val="2"/>
        </w:numPr>
        <w:spacing w:line="276" w:lineRule="auto"/>
        <w:ind w:leftChars="0"/>
        <w:jc w:val="left"/>
        <w:rPr>
          <w:rFonts w:ascii="仿宋_GB2312" w:hAnsi="宋體-簡"/>
        </w:rPr>
      </w:pPr>
      <w:r>
        <w:rPr>
          <w:rFonts w:hint="eastAsia" w:ascii="仿宋_GB2312" w:hAnsi="宋體-簡"/>
        </w:rPr>
        <w:t>　半小时在系统中无鼠标操作，系统自动退出，请重新登录；</w:t>
      </w:r>
    </w:p>
    <w:p>
      <w:pPr>
        <w:pStyle w:val="26"/>
        <w:widowControl/>
        <w:numPr>
          <w:ilvl w:val="0"/>
          <w:numId w:val="2"/>
        </w:numPr>
        <w:spacing w:line="276" w:lineRule="auto"/>
        <w:ind w:leftChars="0"/>
        <w:jc w:val="left"/>
        <w:rPr>
          <w:rFonts w:ascii="仿宋_GB2312" w:hAnsi="宋體-簡"/>
        </w:rPr>
      </w:pPr>
      <w:r>
        <w:rPr>
          <w:rFonts w:hint="eastAsia" w:ascii="仿宋_GB2312" w:hAnsi="宋體-簡"/>
        </w:rPr>
        <w:t>　平台目前申报政策只能上传PDF文件，不支持其他格式文件，如果多分文件，但只有一个上传窗口，请合并成一份文件上传；</w:t>
      </w:r>
    </w:p>
    <w:p>
      <w:pPr>
        <w:pStyle w:val="26"/>
        <w:widowControl/>
        <w:numPr>
          <w:ilvl w:val="0"/>
          <w:numId w:val="2"/>
        </w:numPr>
        <w:spacing w:line="276" w:lineRule="auto"/>
        <w:ind w:leftChars="0"/>
        <w:jc w:val="left"/>
        <w:rPr>
          <w:rFonts w:ascii="仿宋_GB2312" w:hAnsi="宋體-簡"/>
        </w:rPr>
      </w:pPr>
      <w:r>
        <w:rPr>
          <w:rFonts w:hint="eastAsia" w:ascii="仿宋_GB2312" w:hAnsi="宋體-簡"/>
        </w:rPr>
        <w:t xml:space="preserve"> </w:t>
      </w:r>
      <w:r>
        <w:rPr>
          <w:rFonts w:ascii="仿宋_GB2312" w:hAnsi="宋體-簡"/>
        </w:rPr>
        <w:t xml:space="preserve"> </w:t>
      </w:r>
      <w:r>
        <w:rPr>
          <w:rFonts w:hint="eastAsia" w:ascii="仿宋_GB2312" w:hAnsi="宋體-簡"/>
        </w:rPr>
        <w:t>广东政务网属于独立平台，请咨询相关政府人员。</w:t>
      </w:r>
    </w:p>
    <w:p>
      <w:pPr>
        <w:pStyle w:val="3"/>
        <w:spacing w:line="276" w:lineRule="auto"/>
        <w:rPr>
          <w:rFonts w:ascii="仿宋_GB2312" w:hAnsi="宋體-簡"/>
        </w:rPr>
      </w:pPr>
      <w:bookmarkStart w:id="25" w:name="_Toc1846010854"/>
      <w:r>
        <w:rPr>
          <w:rFonts w:hint="eastAsia" w:ascii="仿宋_GB2312" w:hAnsi="宋體-簡"/>
        </w:rPr>
        <w:t>其它</w:t>
      </w:r>
      <w:bookmarkEnd w:id="25"/>
    </w:p>
    <w:p>
      <w:pPr>
        <w:pStyle w:val="4"/>
        <w:numPr>
          <w:ilvl w:val="0"/>
          <w:numId w:val="3"/>
        </w:numPr>
        <w:spacing w:line="276" w:lineRule="auto"/>
        <w:rPr>
          <w:rFonts w:ascii="仿宋_GB2312" w:hAnsi="宋體-簡" w:eastAsia="仿宋_GB2312"/>
        </w:rPr>
      </w:pPr>
      <w:r>
        <w:rPr>
          <w:rFonts w:hint="eastAsia" w:ascii="仿宋_GB2312" w:hAnsi="宋體-簡" w:eastAsia="仿宋_GB2312"/>
        </w:rPr>
        <w:t>忘记密码</w:t>
      </w:r>
    </w:p>
    <w:p>
      <w:pPr>
        <w:widowControl/>
        <w:spacing w:line="276" w:lineRule="auto"/>
        <w:ind w:firstLine="420"/>
        <w:jc w:val="left"/>
        <w:rPr>
          <w:rFonts w:ascii="仿宋_GB2312" w:hAnsi="宋體-簡" w:cs="宋体"/>
          <w:spacing w:val="12"/>
          <w:kern w:val="0"/>
        </w:rPr>
      </w:pPr>
      <w:r>
        <w:rPr>
          <w:rFonts w:hint="eastAsia" w:ascii="仿宋_GB2312" w:hAnsi="宋體-簡" w:cs="宋体"/>
          <w:spacing w:val="12"/>
          <w:kern w:val="0"/>
        </w:rPr>
        <w:t>服务平台用的是广东政务网账号体系,如果遗忘密码，可以前往广东政务网的登录界面进行找回密码操作。</w:t>
      </w:r>
    </w:p>
    <w:p>
      <w:pPr>
        <w:widowControl/>
        <w:spacing w:line="276" w:lineRule="auto"/>
        <w:jc w:val="left"/>
        <w:rPr>
          <w:rFonts w:ascii="仿宋_GB2312" w:hAnsi="宋體-簡" w:cs="宋体"/>
          <w:spacing w:val="12"/>
          <w:kern w:val="0"/>
          <w:sz w:val="21"/>
          <w:szCs w:val="21"/>
        </w:rPr>
      </w:pPr>
    </w:p>
    <w:p>
      <w:pPr>
        <w:pStyle w:val="4"/>
        <w:numPr>
          <w:ilvl w:val="0"/>
          <w:numId w:val="3"/>
        </w:numPr>
        <w:spacing w:line="276" w:lineRule="auto"/>
        <w:rPr>
          <w:rFonts w:ascii="仿宋_GB2312" w:hAnsi="宋體-簡" w:eastAsia="仿宋_GB2312"/>
        </w:rPr>
      </w:pPr>
      <w:r>
        <w:rPr>
          <w:rFonts w:hint="eastAsia" w:ascii="仿宋_GB2312" w:hAnsi="宋體-簡" w:eastAsia="仿宋_GB2312"/>
        </w:rPr>
        <w:t>温馨提示</w:t>
      </w:r>
    </w:p>
    <w:p>
      <w:pPr>
        <w:spacing w:line="276" w:lineRule="auto"/>
        <w:rPr>
          <w:rFonts w:ascii="仿宋_GB2312"/>
        </w:rPr>
      </w:pPr>
      <w:r>
        <w:rPr>
          <w:rFonts w:hint="eastAsia" w:ascii="仿宋_GB2312"/>
        </w:rPr>
        <w:t>为给企业提供更优质的服务，以下几方面请企业配合：</w:t>
      </w:r>
    </w:p>
    <w:p>
      <w:pPr>
        <w:spacing w:line="276" w:lineRule="auto"/>
        <w:rPr>
          <w:rFonts w:ascii="仿宋_GB2312"/>
        </w:rPr>
      </w:pPr>
      <w:r>
        <w:rPr>
          <w:rFonts w:hint="eastAsia" w:ascii="仿宋_GB2312"/>
        </w:rPr>
        <w:t>1、为便于有关部门或单位与企业联系并及时解决企业提出的问题建议，请承办单位和企业如实填写联系人姓名和联系方式，我们将对您的个人信息严格保密。</w:t>
      </w:r>
    </w:p>
    <w:p>
      <w:pPr>
        <w:spacing w:line="276" w:lineRule="auto"/>
        <w:rPr>
          <w:rFonts w:ascii="仿宋_GB2312"/>
        </w:rPr>
      </w:pPr>
      <w:r>
        <w:rPr>
          <w:rFonts w:hint="eastAsia" w:ascii="仿宋_GB2312"/>
        </w:rPr>
        <w:t>2、企业的诉求被受理后，可以通过登录本网站查询您的诉求办理情况并进行满意度评价。</w:t>
      </w:r>
    </w:p>
    <w:p>
      <w:pPr>
        <w:spacing w:line="276" w:lineRule="auto"/>
        <w:rPr>
          <w:rFonts w:ascii="仿宋_GB2312"/>
        </w:rPr>
      </w:pPr>
      <w:r>
        <w:rPr>
          <w:rFonts w:hint="eastAsia" w:ascii="仿宋_GB2312"/>
        </w:rPr>
        <w:t>3、请爱护“光明企业服务门户”，勿故意发送空白信件、乱码、无聊文字等到栏目，更不要上传病毒、木马等攻击栏目。相同内容在部门或单位处理过程中请勿重复提交。</w:t>
      </w:r>
    </w:p>
    <w:p>
      <w:pPr>
        <w:spacing w:line="276" w:lineRule="auto"/>
        <w:rPr>
          <w:rFonts w:ascii="仿宋_GB2312"/>
        </w:rPr>
      </w:pPr>
      <w:r>
        <w:rPr>
          <w:rFonts w:hint="eastAsia" w:ascii="仿宋_GB2312"/>
        </w:rPr>
        <w:t>5、请遵守中华人民共和国各项法律和规定，尊重为您服务的栏目工作人员，在留言板中不发表含有侮辱、猥亵、色情、人身攻击和反党反政府的言论。</w:t>
      </w:r>
    </w:p>
    <w:p>
      <w:pPr>
        <w:spacing w:line="276" w:lineRule="auto"/>
        <w:rPr>
          <w:rFonts w:ascii="仿宋_GB2312" w:hAnsi="宋體-簡"/>
        </w:rPr>
      </w:pPr>
      <w:r>
        <w:rPr>
          <w:rFonts w:hint="eastAsia" w:ascii="仿宋_GB2312"/>
        </w:rPr>
        <w:t>6、“光明区企业服务门户”正在开发完善中，在诉求填报过程中如遇异常情况，可能由系统故障引起，请您尝试择日再写信提交，由此给您造的不便，敬请谅解。</w:t>
      </w:r>
    </w:p>
    <w:sectPr>
      <w:footerReference r:id="rId5" w:type="default"/>
      <w:pgSz w:w="11900" w:h="16840"/>
      <w:pgMar w:top="1440" w:right="1800" w:bottom="1440" w:left="1800" w:header="851" w:footer="992" w:gutter="0"/>
      <w:pgNumType w:start="1"/>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宋体"/>
    <w:panose1 w:val="00000000000000000000"/>
    <w:charset w:val="86"/>
    <w:family w:val="auto"/>
    <w:pitch w:val="default"/>
    <w:sig w:usb0="00000000" w:usb1="00000000" w:usb2="00000000" w:usb3="00000000" w:csb0="00000000" w:csb1="00000000"/>
  </w:font>
  <w:font w:name="DengXian">
    <w:altName w:val="Segoe Print"/>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DengXian Light">
    <w:altName w:val="Segoe Print"/>
    <w:panose1 w:val="00000000000000000000"/>
    <w:charset w:val="00"/>
    <w:family w:val="auto"/>
    <w:pitch w:val="default"/>
    <w:sig w:usb0="00000000" w:usb1="00000000" w:usb2="00000000" w:usb3="00000000" w:csb0="00000000" w:csb1="00000000"/>
  </w:font>
  <w:font w:name="宋體-簡">
    <w:altName w:val="宋体"/>
    <w:panose1 w:val="00000000000000000000"/>
    <w:charset w:val="86"/>
    <w:family w:val="auto"/>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8"/>
      </w:rPr>
      <w:id w:val="1819064112"/>
    </w:sdtPr>
    <w:sdtEndPr>
      <w:rPr>
        <w:rStyle w:val="18"/>
      </w:rPr>
    </w:sdtEndPr>
    <w:sdtContent>
      <w:p>
        <w:pPr>
          <w:pStyle w:val="9"/>
          <w:framePr w:wrap="around" w:vAnchor="text" w:hAnchor="margin" w:xAlign="right" w:y="1"/>
          <w:rPr>
            <w:rStyle w:val="18"/>
          </w:rPr>
        </w:pPr>
        <w:r>
          <w:rPr>
            <w:rStyle w:val="18"/>
          </w:rPr>
          <w:fldChar w:fldCharType="begin"/>
        </w:r>
        <w:r>
          <w:rPr>
            <w:rStyle w:val="18"/>
          </w:rPr>
          <w:instrText xml:space="preserve"> PAGE </w:instrText>
        </w:r>
        <w:r>
          <w:rPr>
            <w:rStyle w:val="18"/>
          </w:rPr>
          <w:fldChar w:fldCharType="end"/>
        </w:r>
      </w:p>
    </w:sdtContent>
  </w:sdt>
  <w:p>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9425422"/>
    </w:sdtPr>
    <w:sdtContent>
      <w:p>
        <w:pPr>
          <w:pStyle w:val="9"/>
          <w:jc w:val="center"/>
        </w:pPr>
        <w:r>
          <w:fldChar w:fldCharType="begin"/>
        </w:r>
        <w:r>
          <w:instrText xml:space="preserve">PAGE   \* MERGEFORMAT</w:instrText>
        </w:r>
        <w:r>
          <w:fldChar w:fldCharType="separate"/>
        </w:r>
        <w:r>
          <w:rPr>
            <w:lang w:val="zh-CN"/>
          </w:rPr>
          <w:t>19</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A21C0"/>
    <w:multiLevelType w:val="multilevel"/>
    <w:tmpl w:val="2A3A21C0"/>
    <w:lvl w:ilvl="0" w:tentative="0">
      <w:start w:val="1"/>
      <w:numFmt w:val="decimalEnclosedCircle"/>
      <w:lvlText w:val="%1"/>
      <w:lvlJc w:val="left"/>
      <w:pPr>
        <w:ind w:left="1000" w:hanging="360"/>
      </w:pPr>
      <w:rPr>
        <w:rFonts w:hint="default"/>
      </w:rPr>
    </w:lvl>
    <w:lvl w:ilvl="1" w:tentative="0">
      <w:start w:val="5"/>
      <w:numFmt w:val="decimalEnclosedCircle"/>
      <w:lvlText w:val="%2"/>
      <w:lvlJc w:val="left"/>
      <w:pPr>
        <w:ind w:left="1420" w:hanging="360"/>
      </w:pPr>
      <w:rPr>
        <w:rFonts w:hint="default"/>
      </w:r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60CC436D"/>
    <w:multiLevelType w:val="multilevel"/>
    <w:tmpl w:val="60CC436D"/>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567" w:hanging="567"/>
      </w:pPr>
      <w:rPr>
        <w:rFonts w:hint="eastAsia"/>
      </w:rPr>
    </w:lvl>
    <w:lvl w:ilvl="2" w:tentative="0">
      <w:start w:val="1"/>
      <w:numFmt w:val="decimal"/>
      <w:pStyle w:val="4"/>
      <w:lvlText w:val="%1.%2.%3."/>
      <w:lvlJc w:val="left"/>
      <w:pPr>
        <w:ind w:left="709" w:hanging="709"/>
      </w:pPr>
      <w:rPr>
        <w:rFonts w:hint="eastAsia"/>
      </w:rPr>
    </w:lvl>
    <w:lvl w:ilvl="3" w:tentative="0">
      <w:start w:val="1"/>
      <w:numFmt w:val="decimal"/>
      <w:pStyle w:val="5"/>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
    <w:nsid w:val="703D23FD"/>
    <w:multiLevelType w:val="multilevel"/>
    <w:tmpl w:val="703D23FD"/>
    <w:lvl w:ilvl="0" w:tentative="0">
      <w:start w:val="1"/>
      <w:numFmt w:val="taiwaneseCountingThousand"/>
      <w:lvlText w:val="%1、"/>
      <w:lvlJc w:val="left"/>
      <w:pPr>
        <w:ind w:left="720" w:hanging="720"/>
      </w:pPr>
      <w:rPr>
        <w:rFonts w:hint="default"/>
      </w:r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C62"/>
    <w:rsid w:val="00025343"/>
    <w:rsid w:val="000273A0"/>
    <w:rsid w:val="00041459"/>
    <w:rsid w:val="00082A72"/>
    <w:rsid w:val="000A6486"/>
    <w:rsid w:val="000A7138"/>
    <w:rsid w:val="000E7F0F"/>
    <w:rsid w:val="000F5A29"/>
    <w:rsid w:val="00106AA1"/>
    <w:rsid w:val="00122D3D"/>
    <w:rsid w:val="001266CA"/>
    <w:rsid w:val="00141D29"/>
    <w:rsid w:val="00161AE3"/>
    <w:rsid w:val="001711C2"/>
    <w:rsid w:val="0018249A"/>
    <w:rsid w:val="001A67F2"/>
    <w:rsid w:val="001B4CFA"/>
    <w:rsid w:val="001C27A4"/>
    <w:rsid w:val="001D2C4B"/>
    <w:rsid w:val="001E13E5"/>
    <w:rsid w:val="001F1D5C"/>
    <w:rsid w:val="002160F7"/>
    <w:rsid w:val="002250DF"/>
    <w:rsid w:val="00242016"/>
    <w:rsid w:val="00253D36"/>
    <w:rsid w:val="00255F99"/>
    <w:rsid w:val="002713AC"/>
    <w:rsid w:val="0027402B"/>
    <w:rsid w:val="00293EA5"/>
    <w:rsid w:val="00295F0D"/>
    <w:rsid w:val="002A20F1"/>
    <w:rsid w:val="002B3244"/>
    <w:rsid w:val="002B6A70"/>
    <w:rsid w:val="002F68E4"/>
    <w:rsid w:val="0030049F"/>
    <w:rsid w:val="00320EC4"/>
    <w:rsid w:val="003278A0"/>
    <w:rsid w:val="00333EE8"/>
    <w:rsid w:val="003403C7"/>
    <w:rsid w:val="00350B27"/>
    <w:rsid w:val="003521D5"/>
    <w:rsid w:val="00371126"/>
    <w:rsid w:val="0038501F"/>
    <w:rsid w:val="00387C09"/>
    <w:rsid w:val="00390F10"/>
    <w:rsid w:val="003A5605"/>
    <w:rsid w:val="003B7519"/>
    <w:rsid w:val="003C73C0"/>
    <w:rsid w:val="003E7384"/>
    <w:rsid w:val="003F47CC"/>
    <w:rsid w:val="003F5BF7"/>
    <w:rsid w:val="00405223"/>
    <w:rsid w:val="00426C75"/>
    <w:rsid w:val="00461B50"/>
    <w:rsid w:val="004653E4"/>
    <w:rsid w:val="00477920"/>
    <w:rsid w:val="00480340"/>
    <w:rsid w:val="004D6DDF"/>
    <w:rsid w:val="004E30FE"/>
    <w:rsid w:val="004E327C"/>
    <w:rsid w:val="004E37BA"/>
    <w:rsid w:val="004E4470"/>
    <w:rsid w:val="005152D6"/>
    <w:rsid w:val="00540654"/>
    <w:rsid w:val="0054620F"/>
    <w:rsid w:val="00547315"/>
    <w:rsid w:val="005A10B1"/>
    <w:rsid w:val="005A6396"/>
    <w:rsid w:val="005B2F76"/>
    <w:rsid w:val="005D3BCD"/>
    <w:rsid w:val="005D51F6"/>
    <w:rsid w:val="005D59D4"/>
    <w:rsid w:val="005E666E"/>
    <w:rsid w:val="005F7C41"/>
    <w:rsid w:val="00615040"/>
    <w:rsid w:val="00621BE3"/>
    <w:rsid w:val="00667729"/>
    <w:rsid w:val="00687B32"/>
    <w:rsid w:val="0069681E"/>
    <w:rsid w:val="006A0312"/>
    <w:rsid w:val="006B600D"/>
    <w:rsid w:val="006E3576"/>
    <w:rsid w:val="006F4D33"/>
    <w:rsid w:val="0070316B"/>
    <w:rsid w:val="0072123A"/>
    <w:rsid w:val="007223FD"/>
    <w:rsid w:val="007651B7"/>
    <w:rsid w:val="007A6D86"/>
    <w:rsid w:val="007B23E3"/>
    <w:rsid w:val="007F2541"/>
    <w:rsid w:val="007F3FC1"/>
    <w:rsid w:val="00801733"/>
    <w:rsid w:val="00824C9E"/>
    <w:rsid w:val="0084293C"/>
    <w:rsid w:val="00867943"/>
    <w:rsid w:val="00870EF4"/>
    <w:rsid w:val="008B714E"/>
    <w:rsid w:val="008C405F"/>
    <w:rsid w:val="008F2EC1"/>
    <w:rsid w:val="00916A35"/>
    <w:rsid w:val="00930C15"/>
    <w:rsid w:val="009827DA"/>
    <w:rsid w:val="009A4682"/>
    <w:rsid w:val="009B1C13"/>
    <w:rsid w:val="009C5C9F"/>
    <w:rsid w:val="00A10699"/>
    <w:rsid w:val="00A2755B"/>
    <w:rsid w:val="00A36296"/>
    <w:rsid w:val="00A526FF"/>
    <w:rsid w:val="00A541C6"/>
    <w:rsid w:val="00A60940"/>
    <w:rsid w:val="00A93A26"/>
    <w:rsid w:val="00AC727C"/>
    <w:rsid w:val="00B41C89"/>
    <w:rsid w:val="00B51676"/>
    <w:rsid w:val="00B54690"/>
    <w:rsid w:val="00B81FC7"/>
    <w:rsid w:val="00B85F7E"/>
    <w:rsid w:val="00BC0372"/>
    <w:rsid w:val="00BE4AFE"/>
    <w:rsid w:val="00BE762D"/>
    <w:rsid w:val="00BF246A"/>
    <w:rsid w:val="00BF5794"/>
    <w:rsid w:val="00C30FDF"/>
    <w:rsid w:val="00C3328B"/>
    <w:rsid w:val="00C33A28"/>
    <w:rsid w:val="00C42B76"/>
    <w:rsid w:val="00C437AC"/>
    <w:rsid w:val="00C57F08"/>
    <w:rsid w:val="00C82227"/>
    <w:rsid w:val="00CD4175"/>
    <w:rsid w:val="00CD6784"/>
    <w:rsid w:val="00CE0439"/>
    <w:rsid w:val="00D10FF5"/>
    <w:rsid w:val="00D179AD"/>
    <w:rsid w:val="00D2054B"/>
    <w:rsid w:val="00D23964"/>
    <w:rsid w:val="00D35483"/>
    <w:rsid w:val="00D6321D"/>
    <w:rsid w:val="00D65C62"/>
    <w:rsid w:val="00D67BE5"/>
    <w:rsid w:val="00D728E8"/>
    <w:rsid w:val="00D74C52"/>
    <w:rsid w:val="00D85A77"/>
    <w:rsid w:val="00D9682E"/>
    <w:rsid w:val="00DA4327"/>
    <w:rsid w:val="00DD36AB"/>
    <w:rsid w:val="00DF553B"/>
    <w:rsid w:val="00E352EF"/>
    <w:rsid w:val="00E7519E"/>
    <w:rsid w:val="00E77685"/>
    <w:rsid w:val="00EA3697"/>
    <w:rsid w:val="00EE50C5"/>
    <w:rsid w:val="00F05FDC"/>
    <w:rsid w:val="00F272DE"/>
    <w:rsid w:val="00F54A98"/>
    <w:rsid w:val="00F5537C"/>
    <w:rsid w:val="00FA5F24"/>
    <w:rsid w:val="00FC29E4"/>
    <w:rsid w:val="00FC41B2"/>
    <w:rsid w:val="00FC55DA"/>
    <w:rsid w:val="00FE2BF1"/>
    <w:rsid w:val="00FE55A1"/>
    <w:rsid w:val="00FF60A2"/>
    <w:rsid w:val="00FF7BC8"/>
    <w:rsid w:val="24F14627"/>
    <w:rsid w:val="7BB87688"/>
    <w:rsid w:val="A935605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24"/>
      <w:szCs w:val="24"/>
      <w:lang w:val="en-US" w:eastAsia="zh-CN" w:bidi="ar-SA"/>
    </w:rPr>
  </w:style>
  <w:style w:type="paragraph" w:styleId="2">
    <w:name w:val="heading 1"/>
    <w:basedOn w:val="1"/>
    <w:next w:val="1"/>
    <w:link w:val="21"/>
    <w:qFormat/>
    <w:uiPriority w:val="9"/>
    <w:pPr>
      <w:widowControl/>
      <w:numPr>
        <w:ilvl w:val="0"/>
        <w:numId w:val="1"/>
      </w:numPr>
      <w:spacing w:before="340" w:beforeAutospacing="1" w:after="340" w:afterAutospacing="1"/>
      <w:jc w:val="left"/>
      <w:outlineLvl w:val="0"/>
    </w:pPr>
    <w:rPr>
      <w:rFonts w:ascii="宋体" w:hAnsi="宋体" w:cs="宋体"/>
      <w:b/>
      <w:bCs/>
      <w:kern w:val="36"/>
      <w:sz w:val="44"/>
      <w:szCs w:val="48"/>
    </w:rPr>
  </w:style>
  <w:style w:type="paragraph" w:styleId="3">
    <w:name w:val="heading 2"/>
    <w:basedOn w:val="1"/>
    <w:next w:val="1"/>
    <w:link w:val="22"/>
    <w:qFormat/>
    <w:uiPriority w:val="9"/>
    <w:pPr>
      <w:widowControl/>
      <w:numPr>
        <w:ilvl w:val="1"/>
        <w:numId w:val="1"/>
      </w:numPr>
      <w:spacing w:before="220" w:beforeAutospacing="1" w:after="220" w:afterAutospacing="1"/>
      <w:jc w:val="left"/>
      <w:outlineLvl w:val="1"/>
    </w:pPr>
    <w:rPr>
      <w:rFonts w:ascii="宋体" w:hAnsi="宋体" w:cs="宋体"/>
      <w:b/>
      <w:bCs/>
      <w:kern w:val="0"/>
      <w:sz w:val="32"/>
      <w:szCs w:val="36"/>
    </w:rPr>
  </w:style>
  <w:style w:type="paragraph" w:styleId="4">
    <w:name w:val="heading 3"/>
    <w:basedOn w:val="1"/>
    <w:next w:val="1"/>
    <w:link w:val="23"/>
    <w:qFormat/>
    <w:uiPriority w:val="9"/>
    <w:pPr>
      <w:widowControl/>
      <w:numPr>
        <w:ilvl w:val="2"/>
        <w:numId w:val="1"/>
      </w:numPr>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24"/>
    <w:qFormat/>
    <w:uiPriority w:val="9"/>
    <w:pPr>
      <w:widowControl/>
      <w:numPr>
        <w:ilvl w:val="3"/>
        <w:numId w:val="1"/>
      </w:numPr>
      <w:spacing w:before="100" w:beforeAutospacing="1" w:after="100" w:afterAutospacing="1"/>
      <w:jc w:val="left"/>
      <w:outlineLvl w:val="3"/>
    </w:pPr>
    <w:rPr>
      <w:rFonts w:ascii="宋体" w:hAnsi="宋体" w:eastAsia="宋体" w:cs="宋体"/>
      <w:b/>
      <w:bCs/>
      <w:kern w:val="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link w:val="31"/>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Balloon Text"/>
    <w:basedOn w:val="1"/>
    <w:link w:val="33"/>
    <w:unhideWhenUsed/>
    <w:qFormat/>
    <w:uiPriority w:val="99"/>
    <w:rPr>
      <w:rFonts w:ascii="PMingLiU" w:eastAsia="PMingLiU"/>
      <w:sz w:val="18"/>
      <w:szCs w:val="18"/>
    </w:rPr>
  </w:style>
  <w:style w:type="paragraph" w:styleId="9">
    <w:name w:val="footer"/>
    <w:basedOn w:val="1"/>
    <w:link w:val="29"/>
    <w:unhideWhenUsed/>
    <w:qFormat/>
    <w:uiPriority w:val="99"/>
    <w:pPr>
      <w:tabs>
        <w:tab w:val="center" w:pos="4153"/>
        <w:tab w:val="right" w:pos="8306"/>
      </w:tabs>
      <w:snapToGrid w:val="0"/>
    </w:pPr>
    <w:rPr>
      <w:sz w:val="20"/>
      <w:szCs w:val="20"/>
    </w:rPr>
  </w:style>
  <w:style w:type="paragraph" w:styleId="10">
    <w:name w:val="header"/>
    <w:basedOn w:val="1"/>
    <w:link w:val="28"/>
    <w:unhideWhenUsed/>
    <w:qFormat/>
    <w:uiPriority w:val="99"/>
    <w:pPr>
      <w:tabs>
        <w:tab w:val="center" w:pos="4153"/>
        <w:tab w:val="right" w:pos="8306"/>
      </w:tabs>
      <w:snapToGrid w:val="0"/>
    </w:pPr>
    <w:rPr>
      <w:sz w:val="20"/>
      <w:szCs w:val="20"/>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rPr>
  </w:style>
  <w:style w:type="paragraph" w:styleId="14">
    <w:name w:val="annotation subject"/>
    <w:basedOn w:val="6"/>
    <w:next w:val="6"/>
    <w:link w:val="32"/>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8">
    <w:name w:val="page number"/>
    <w:basedOn w:val="17"/>
    <w:unhideWhenUsed/>
    <w:qFormat/>
    <w:uiPriority w:val="99"/>
  </w:style>
  <w:style w:type="character" w:styleId="19">
    <w:name w:val="Hyperlink"/>
    <w:basedOn w:val="17"/>
    <w:unhideWhenUsed/>
    <w:qFormat/>
    <w:uiPriority w:val="99"/>
    <w:rPr>
      <w:color w:val="0000FF"/>
      <w:u w:val="single"/>
    </w:rPr>
  </w:style>
  <w:style w:type="character" w:styleId="20">
    <w:name w:val="annotation reference"/>
    <w:basedOn w:val="17"/>
    <w:unhideWhenUsed/>
    <w:qFormat/>
    <w:uiPriority w:val="99"/>
    <w:rPr>
      <w:sz w:val="18"/>
      <w:szCs w:val="18"/>
    </w:rPr>
  </w:style>
  <w:style w:type="character" w:customStyle="1" w:styleId="21">
    <w:name w:val="标题 1 字符"/>
    <w:basedOn w:val="17"/>
    <w:link w:val="2"/>
    <w:qFormat/>
    <w:uiPriority w:val="9"/>
    <w:rPr>
      <w:rFonts w:ascii="宋体" w:hAnsi="宋体" w:eastAsia="仿宋_GB2312" w:cs="宋体"/>
      <w:b/>
      <w:bCs/>
      <w:kern w:val="36"/>
      <w:sz w:val="44"/>
      <w:szCs w:val="48"/>
    </w:rPr>
  </w:style>
  <w:style w:type="character" w:customStyle="1" w:styleId="22">
    <w:name w:val="标题 2 字符"/>
    <w:basedOn w:val="17"/>
    <w:link w:val="3"/>
    <w:qFormat/>
    <w:uiPriority w:val="9"/>
    <w:rPr>
      <w:rFonts w:ascii="宋体" w:hAnsi="宋体" w:eastAsia="仿宋_GB2312" w:cs="宋体"/>
      <w:b/>
      <w:bCs/>
      <w:kern w:val="0"/>
      <w:sz w:val="32"/>
      <w:szCs w:val="36"/>
    </w:rPr>
  </w:style>
  <w:style w:type="character" w:customStyle="1" w:styleId="23">
    <w:name w:val="标题 3 字符"/>
    <w:basedOn w:val="17"/>
    <w:link w:val="4"/>
    <w:qFormat/>
    <w:uiPriority w:val="9"/>
    <w:rPr>
      <w:rFonts w:ascii="宋体" w:hAnsi="宋体" w:eastAsia="宋体" w:cs="宋体"/>
      <w:b/>
      <w:bCs/>
      <w:kern w:val="0"/>
      <w:sz w:val="27"/>
      <w:szCs w:val="27"/>
    </w:rPr>
  </w:style>
  <w:style w:type="character" w:customStyle="1" w:styleId="24">
    <w:name w:val="标题 4 字符"/>
    <w:basedOn w:val="17"/>
    <w:link w:val="5"/>
    <w:qFormat/>
    <w:uiPriority w:val="9"/>
    <w:rPr>
      <w:rFonts w:ascii="宋体" w:hAnsi="宋体" w:eastAsia="宋体" w:cs="宋体"/>
      <w:b/>
      <w:bCs/>
      <w:kern w:val="0"/>
    </w:rPr>
  </w:style>
  <w:style w:type="character" w:customStyle="1" w:styleId="25">
    <w:name w:val="lake-fontsize-16"/>
    <w:basedOn w:val="17"/>
    <w:qFormat/>
    <w:uiPriority w:val="0"/>
  </w:style>
  <w:style w:type="paragraph" w:customStyle="1" w:styleId="26">
    <w:name w:val="列出段落1"/>
    <w:basedOn w:val="1"/>
    <w:qFormat/>
    <w:uiPriority w:val="34"/>
    <w:pPr>
      <w:ind w:left="480" w:leftChars="200"/>
    </w:pPr>
  </w:style>
  <w:style w:type="paragraph" w:customStyle="1" w:styleId="27">
    <w:name w:val="无间隔1"/>
    <w:qFormat/>
    <w:uiPriority w:val="1"/>
    <w:pPr>
      <w:widowControl w:val="0"/>
      <w:jc w:val="both"/>
    </w:pPr>
    <w:rPr>
      <w:rFonts w:asciiTheme="minorHAnsi" w:hAnsiTheme="minorHAnsi" w:eastAsiaTheme="minorEastAsia" w:cstheme="minorBidi"/>
      <w:kern w:val="2"/>
      <w:sz w:val="24"/>
      <w:szCs w:val="24"/>
      <w:lang w:val="en-US" w:eastAsia="zh-CN" w:bidi="ar-SA"/>
    </w:rPr>
  </w:style>
  <w:style w:type="character" w:customStyle="1" w:styleId="28">
    <w:name w:val="页眉 字符"/>
    <w:basedOn w:val="17"/>
    <w:link w:val="10"/>
    <w:qFormat/>
    <w:uiPriority w:val="99"/>
    <w:rPr>
      <w:sz w:val="20"/>
      <w:szCs w:val="20"/>
    </w:rPr>
  </w:style>
  <w:style w:type="character" w:customStyle="1" w:styleId="29">
    <w:name w:val="页脚 字符"/>
    <w:basedOn w:val="17"/>
    <w:link w:val="9"/>
    <w:qFormat/>
    <w:uiPriority w:val="99"/>
    <w:rPr>
      <w:sz w:val="20"/>
      <w:szCs w:val="20"/>
    </w:rPr>
  </w:style>
  <w:style w:type="paragraph" w:customStyle="1" w:styleId="30">
    <w:name w:val="修订1"/>
    <w:hidden/>
    <w:semiHidden/>
    <w:qFormat/>
    <w:uiPriority w:val="99"/>
    <w:rPr>
      <w:rFonts w:asciiTheme="minorHAnsi" w:hAnsiTheme="minorHAnsi" w:eastAsiaTheme="minorEastAsia" w:cstheme="minorBidi"/>
      <w:kern w:val="2"/>
      <w:sz w:val="24"/>
      <w:szCs w:val="24"/>
      <w:lang w:val="en-US" w:eastAsia="zh-CN" w:bidi="ar-SA"/>
    </w:rPr>
  </w:style>
  <w:style w:type="character" w:customStyle="1" w:styleId="31">
    <w:name w:val="批注文字 字符"/>
    <w:basedOn w:val="17"/>
    <w:link w:val="6"/>
    <w:semiHidden/>
    <w:qFormat/>
    <w:uiPriority w:val="99"/>
  </w:style>
  <w:style w:type="character" w:customStyle="1" w:styleId="32">
    <w:name w:val="批注主题 字符"/>
    <w:basedOn w:val="31"/>
    <w:link w:val="14"/>
    <w:semiHidden/>
    <w:qFormat/>
    <w:uiPriority w:val="99"/>
    <w:rPr>
      <w:b/>
      <w:bCs/>
    </w:rPr>
  </w:style>
  <w:style w:type="character" w:customStyle="1" w:styleId="33">
    <w:name w:val="批注框文本 字符"/>
    <w:basedOn w:val="17"/>
    <w:link w:val="8"/>
    <w:semiHidden/>
    <w:qFormat/>
    <w:uiPriority w:val="99"/>
    <w:rPr>
      <w:rFonts w:ascii="PMingLiU" w:eastAsia="PMingLiU"/>
      <w:sz w:val="18"/>
      <w:szCs w:val="18"/>
    </w:rPr>
  </w:style>
  <w:style w:type="character" w:customStyle="1" w:styleId="34">
    <w:name w:val="未处理的提及1"/>
    <w:basedOn w:val="17"/>
    <w:unhideWhenUsed/>
    <w:qFormat/>
    <w:uiPriority w:val="99"/>
    <w:rPr>
      <w:color w:val="605E5C"/>
      <w:shd w:val="clear" w:color="auto" w:fill="E1DFDD"/>
    </w:rPr>
  </w:style>
  <w:style w:type="paragraph" w:customStyle="1" w:styleId="35">
    <w:name w:val="TOC 标题1"/>
    <w:basedOn w:val="2"/>
    <w:next w:val="1"/>
    <w:unhideWhenUsed/>
    <w:qFormat/>
    <w:uiPriority w:val="39"/>
    <w:pPr>
      <w:keepNext/>
      <w:keepLines/>
      <w:numPr>
        <w:numId w:val="0"/>
      </w:numPr>
      <w:spacing w:before="240" w:beforeAutospacing="0" w:after="0" w:afterAutospacing="0" w:line="259" w:lineRule="auto"/>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PAIG</Company>
  <Pages>33</Pages>
  <Words>1838</Words>
  <Characters>10482</Characters>
  <Lines>87</Lines>
  <Paragraphs>24</Paragraphs>
  <TotalTime>98</TotalTime>
  <ScaleCrop>false</ScaleCrop>
  <LinksUpToDate>false</LinksUpToDate>
  <CharactersWithSpaces>12296</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2020-12-14T11:32:00Z</dcterms:created>
  <dc:creator>语雀 (yuque.com)</dc:creator>
  <cp:lastModifiedBy>陈燕如</cp:lastModifiedBy>
  <dcterms:modified xsi:type="dcterms:W3CDTF">2022-06-24T10:05:55Z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