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50" w:beforeAutospacing="0" w:after="150" w:afterAutospacing="0" w:line="360" w:lineRule="auto"/>
        <w:ind w:firstLine="480"/>
        <w:jc w:val="both"/>
        <w:rPr>
          <w:b/>
          <w:color w:val="auto"/>
          <w:kern w:val="2"/>
          <w:sz w:val="44"/>
          <w:szCs w:val="44"/>
        </w:rPr>
      </w:pPr>
      <w:r>
        <w:rPr>
          <w:rFonts w:hint="eastAsia"/>
          <w:b/>
          <w:color w:val="auto"/>
          <w:kern w:val="2"/>
          <w:sz w:val="44"/>
          <w:szCs w:val="44"/>
        </w:rPr>
        <w:t>深圳市光明新区城市更新实施办法（试行）</w:t>
      </w:r>
    </w:p>
    <w:p>
      <w:pPr>
        <w:pStyle w:val="5"/>
        <w:spacing w:before="150" w:beforeAutospacing="0" w:after="150" w:afterAutospacing="0" w:line="360" w:lineRule="auto"/>
        <w:jc w:val="center"/>
        <w:rPr>
          <w:b/>
          <w:color w:val="auto"/>
          <w:sz w:val="30"/>
          <w:szCs w:val="30"/>
        </w:rPr>
      </w:pPr>
      <w:r>
        <w:rPr>
          <w:rFonts w:hint="eastAsia"/>
          <w:b/>
          <w:color w:val="auto"/>
          <w:sz w:val="30"/>
          <w:szCs w:val="30"/>
        </w:rPr>
        <w:t>第一章</w:t>
      </w:r>
      <w:r>
        <w:rPr>
          <w:b/>
          <w:color w:val="auto"/>
          <w:sz w:val="30"/>
          <w:szCs w:val="30"/>
        </w:rPr>
        <w:t xml:space="preserve"> </w:t>
      </w:r>
      <w:r>
        <w:rPr>
          <w:rFonts w:hint="eastAsia"/>
          <w:b/>
          <w:color w:val="auto"/>
          <w:sz w:val="30"/>
          <w:szCs w:val="30"/>
        </w:rPr>
        <w:t>总则</w:t>
      </w:r>
    </w:p>
    <w:p>
      <w:pPr>
        <w:pStyle w:val="5"/>
        <w:spacing w:before="150" w:beforeAutospacing="0" w:after="150" w:afterAutospacing="0" w:line="360" w:lineRule="auto"/>
        <w:ind w:firstLine="480"/>
        <w:jc w:val="both"/>
        <w:rPr>
          <w:color w:val="auto"/>
          <w:kern w:val="2"/>
        </w:rPr>
      </w:pPr>
      <w:r>
        <w:rPr>
          <w:rFonts w:hint="eastAsia"/>
          <w:b/>
          <w:color w:val="auto"/>
          <w:kern w:val="2"/>
        </w:rPr>
        <w:t>第一条</w:t>
      </w:r>
      <w:r>
        <w:rPr>
          <w:color w:val="auto"/>
          <w:kern w:val="2"/>
        </w:rPr>
        <w:t xml:space="preserve"> </w:t>
      </w:r>
      <w:r>
        <w:rPr>
          <w:rFonts w:hint="eastAsia"/>
          <w:color w:val="auto"/>
          <w:kern w:val="2"/>
        </w:rPr>
        <w:t>【依据】为贯彻落实《深圳市人民政府关于施行城市更新工作改革的决定》（深圳市人民政府令</w:t>
      </w:r>
      <w:r>
        <w:rPr>
          <w:color w:val="auto"/>
          <w:kern w:val="2"/>
        </w:rPr>
        <w:t xml:space="preserve"> </w:t>
      </w:r>
      <w:r>
        <w:rPr>
          <w:rFonts w:hint="eastAsia"/>
          <w:color w:val="auto"/>
          <w:kern w:val="2"/>
        </w:rPr>
        <w:t>第</w:t>
      </w:r>
      <w:r>
        <w:rPr>
          <w:color w:val="auto"/>
          <w:kern w:val="2"/>
        </w:rPr>
        <w:t>288号</w:t>
      </w:r>
      <w:r>
        <w:rPr>
          <w:rFonts w:hint="eastAsia"/>
          <w:color w:val="auto"/>
          <w:kern w:val="2"/>
        </w:rPr>
        <w:t>，以下简称《决定》）以及《深圳市人民政府办公厅关于贯彻落实</w:t>
      </w:r>
      <w:r>
        <w:rPr>
          <w:color w:val="auto"/>
          <w:kern w:val="2"/>
        </w:rPr>
        <w:t>&lt;</w:t>
      </w:r>
      <w:r>
        <w:rPr>
          <w:rFonts w:hint="eastAsia"/>
          <w:color w:val="auto"/>
          <w:kern w:val="2"/>
        </w:rPr>
        <w:t>深圳市人民政府关于施行城市更新工作改革的决定</w:t>
      </w:r>
      <w:r>
        <w:rPr>
          <w:color w:val="auto"/>
          <w:kern w:val="2"/>
        </w:rPr>
        <w:t>&gt;</w:t>
      </w:r>
      <w:r>
        <w:rPr>
          <w:rFonts w:hint="eastAsia"/>
          <w:color w:val="auto"/>
          <w:kern w:val="2"/>
        </w:rPr>
        <w:t>的实施意见》（深府办﹝</w:t>
      </w:r>
      <w:r>
        <w:rPr>
          <w:color w:val="auto"/>
          <w:kern w:val="2"/>
        </w:rPr>
        <w:t>2016﹞32号，以下简称《实施意见》）</w:t>
      </w:r>
      <w:r>
        <w:rPr>
          <w:rFonts w:hint="eastAsia"/>
          <w:color w:val="auto"/>
          <w:kern w:val="2"/>
        </w:rPr>
        <w:t>，规范光明新区城市更新行为，根据《深圳市城市更新办法》（深圳市人民政府令</w:t>
      </w:r>
      <w:r>
        <w:rPr>
          <w:color w:val="auto"/>
          <w:kern w:val="2"/>
        </w:rPr>
        <w:t xml:space="preserve"> </w:t>
      </w:r>
      <w:r>
        <w:rPr>
          <w:rFonts w:hint="eastAsia"/>
          <w:color w:val="auto"/>
          <w:kern w:val="2"/>
        </w:rPr>
        <w:t>第</w:t>
      </w:r>
      <w:r>
        <w:rPr>
          <w:color w:val="auto"/>
          <w:kern w:val="2"/>
        </w:rPr>
        <w:t>290号</w:t>
      </w:r>
      <w:r>
        <w:rPr>
          <w:rFonts w:hint="eastAsia"/>
          <w:color w:val="auto"/>
          <w:kern w:val="2"/>
        </w:rPr>
        <w:t>）（以下简称《办法》）、《深圳市城市更新办法实施细则》（深府﹝</w:t>
      </w:r>
      <w:r>
        <w:rPr>
          <w:color w:val="auto"/>
          <w:kern w:val="2"/>
        </w:rPr>
        <w:t>2012﹞第1号</w:t>
      </w:r>
      <w:r>
        <w:rPr>
          <w:rFonts w:hint="eastAsia"/>
          <w:color w:val="auto"/>
          <w:kern w:val="2"/>
        </w:rPr>
        <w:t>）（以下简称《实施细则》）以及城市更新相关规定，制定本实施办法。</w:t>
      </w:r>
    </w:p>
    <w:p>
      <w:pPr>
        <w:pStyle w:val="5"/>
        <w:spacing w:before="150" w:beforeAutospacing="0" w:after="150" w:afterAutospacing="0" w:line="360" w:lineRule="auto"/>
        <w:ind w:firstLine="480"/>
        <w:jc w:val="both"/>
        <w:rPr>
          <w:color w:val="auto"/>
          <w:kern w:val="2"/>
        </w:rPr>
      </w:pPr>
      <w:r>
        <w:rPr>
          <w:rFonts w:hint="eastAsia"/>
          <w:b/>
          <w:color w:val="auto"/>
          <w:kern w:val="2"/>
        </w:rPr>
        <w:t>第二条</w:t>
      </w:r>
      <w:r>
        <w:rPr>
          <w:color w:val="auto"/>
          <w:kern w:val="2"/>
        </w:rPr>
        <w:t xml:space="preserve"> 【适用范围】本办法适用于光明新区区域范围内城市更新活动。</w:t>
      </w:r>
    </w:p>
    <w:p>
      <w:pPr>
        <w:spacing w:line="360" w:lineRule="auto"/>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第三条</w:t>
      </w:r>
      <w:r>
        <w:rPr>
          <w:rFonts w:ascii="宋体" w:hAnsi="宋体" w:eastAsia="宋体" w:cs="宋体"/>
          <w:color w:val="auto"/>
          <w:sz w:val="24"/>
          <w:szCs w:val="24"/>
        </w:rPr>
        <w:t xml:space="preserve"> </w:t>
      </w:r>
      <w:r>
        <w:rPr>
          <w:rFonts w:hint="eastAsia" w:ascii="宋体" w:hAnsi="宋体" w:eastAsia="宋体" w:cs="宋体"/>
          <w:color w:val="auto"/>
          <w:sz w:val="24"/>
          <w:szCs w:val="24"/>
        </w:rPr>
        <w:t>【工作机制】新区管委会成立光明新区城市更新工作领导小组（以下简称区领导小组），区领导小组是区城市更新的决策机构。</w:t>
      </w:r>
    </w:p>
    <w:p>
      <w:pPr>
        <w:pStyle w:val="5"/>
        <w:spacing w:before="150" w:beforeAutospacing="0" w:after="150" w:afterAutospacing="0" w:line="360" w:lineRule="auto"/>
        <w:ind w:firstLine="480"/>
        <w:jc w:val="both"/>
        <w:rPr>
          <w:color w:val="auto"/>
        </w:rPr>
      </w:pPr>
      <w:r>
        <w:rPr>
          <w:rFonts w:hint="eastAsia"/>
          <w:color w:val="auto"/>
          <w:kern w:val="2"/>
        </w:rPr>
        <w:t>区领导小组组长为新区管委会主任，副组长为分管城市更新、产业、查违的管委会副主任，成员为发展和财政局、经济服务局、卫生计生局、文体教育局、住房和建设局、环保和水务局、城市管理局、新区土地整备局、规划土地监察局、光明公安消防监管大队、市规划国土委光明管理局、市交通运输委光明交通运输局、各办事处等单位主要负责人。</w:t>
      </w:r>
    </w:p>
    <w:p>
      <w:pPr>
        <w:pStyle w:val="5"/>
        <w:spacing w:before="150" w:beforeAutospacing="0" w:after="150" w:afterAutospacing="0" w:line="360" w:lineRule="auto"/>
        <w:ind w:firstLine="480"/>
        <w:jc w:val="both"/>
        <w:rPr>
          <w:color w:val="auto"/>
          <w:kern w:val="2"/>
        </w:rPr>
      </w:pPr>
      <w:r>
        <w:rPr>
          <w:rFonts w:hint="eastAsia"/>
          <w:color w:val="auto"/>
          <w:kern w:val="2"/>
        </w:rPr>
        <w:t>区领导小组下设办公室，办公室设在新区城市更新局，办公室主任由新区分管城市更新管委会副主任兼任，成员由领导小组成员单位分管负责人组成。</w:t>
      </w:r>
    </w:p>
    <w:p>
      <w:pPr>
        <w:pStyle w:val="5"/>
        <w:spacing w:before="150" w:beforeAutospacing="0" w:after="150" w:afterAutospacing="0" w:line="360" w:lineRule="auto"/>
        <w:ind w:firstLine="480"/>
        <w:jc w:val="both"/>
        <w:rPr>
          <w:color w:val="auto"/>
          <w:kern w:val="2"/>
        </w:rPr>
      </w:pPr>
      <w:r>
        <w:rPr>
          <w:rFonts w:hint="eastAsia"/>
          <w:color w:val="auto"/>
          <w:kern w:val="2"/>
        </w:rPr>
        <w:t>光明新区城市更新局是光明新区城市更新工作的主管部门（以下简称区更新主管部门）。</w:t>
      </w:r>
    </w:p>
    <w:p>
      <w:pPr>
        <w:pStyle w:val="5"/>
        <w:spacing w:before="150" w:beforeAutospacing="0" w:after="150" w:afterAutospacing="0" w:line="360" w:lineRule="auto"/>
        <w:ind w:firstLine="480"/>
        <w:jc w:val="both"/>
        <w:rPr>
          <w:b/>
          <w:color w:val="auto"/>
          <w:kern w:val="2"/>
        </w:rPr>
      </w:pPr>
      <w:r>
        <w:rPr>
          <w:rFonts w:hint="eastAsia"/>
          <w:b/>
          <w:color w:val="auto"/>
          <w:kern w:val="2"/>
        </w:rPr>
        <w:t>第四条【</w:t>
      </w:r>
      <w:r>
        <w:rPr>
          <w:rFonts w:hint="eastAsia"/>
          <w:color w:val="auto"/>
          <w:kern w:val="2"/>
        </w:rPr>
        <w:t>工作机制</w:t>
      </w:r>
      <w:r>
        <w:rPr>
          <w:rFonts w:hint="eastAsia"/>
          <w:b/>
          <w:color w:val="auto"/>
          <w:kern w:val="2"/>
        </w:rPr>
        <w:t>】</w:t>
      </w:r>
      <w:r>
        <w:rPr>
          <w:rFonts w:hint="eastAsia"/>
          <w:color w:val="auto"/>
          <w:kern w:val="2"/>
        </w:rPr>
        <w:t>城市更新事务决策采取会议决策及文件签批两种方式。</w:t>
      </w:r>
    </w:p>
    <w:p>
      <w:pPr>
        <w:pStyle w:val="5"/>
        <w:spacing w:before="150" w:beforeAutospacing="0" w:after="150" w:afterAutospacing="0" w:line="360" w:lineRule="auto"/>
        <w:ind w:firstLine="480"/>
        <w:jc w:val="both"/>
        <w:rPr>
          <w:color w:val="auto"/>
          <w:kern w:val="2"/>
        </w:rPr>
      </w:pPr>
      <w:r>
        <w:rPr>
          <w:rFonts w:hint="eastAsia"/>
          <w:color w:val="auto"/>
        </w:rPr>
        <w:t>区</w:t>
      </w:r>
      <w:r>
        <w:rPr>
          <w:rFonts w:hint="eastAsia"/>
          <w:color w:val="auto"/>
          <w:kern w:val="2"/>
        </w:rPr>
        <w:t>领导小组及办公室决策事项采取会议决策方式，区城市更新局决策事项采取会议决策和文件签批相结合的方式。</w:t>
      </w:r>
    </w:p>
    <w:p>
      <w:pPr>
        <w:pStyle w:val="5"/>
        <w:spacing w:before="150" w:beforeAutospacing="0" w:after="150" w:afterAutospacing="0" w:line="360" w:lineRule="auto"/>
        <w:ind w:firstLine="480"/>
        <w:jc w:val="both"/>
        <w:rPr>
          <w:color w:val="auto"/>
          <w:kern w:val="2"/>
        </w:rPr>
      </w:pPr>
      <w:r>
        <w:rPr>
          <w:rFonts w:hint="eastAsia"/>
          <w:b/>
          <w:color w:val="auto"/>
          <w:kern w:val="2"/>
        </w:rPr>
        <w:t>第五条</w:t>
      </w:r>
      <w:r>
        <w:rPr>
          <w:rFonts w:hint="eastAsia"/>
          <w:color w:val="auto"/>
          <w:kern w:val="2"/>
        </w:rPr>
        <w:t>【工作机制】城市更新会议类别分为区城市更新局业务会议、区城市更新领导小组办公室会议以及区城市更新领导小组会议三种。</w:t>
      </w:r>
    </w:p>
    <w:p>
      <w:pPr>
        <w:pStyle w:val="5"/>
        <w:spacing w:before="150" w:beforeAutospacing="0" w:after="150" w:afterAutospacing="0" w:line="360" w:lineRule="auto"/>
        <w:ind w:firstLine="480"/>
        <w:jc w:val="both"/>
        <w:rPr>
          <w:color w:val="auto"/>
          <w:kern w:val="2"/>
        </w:rPr>
      </w:pPr>
      <w:r>
        <w:rPr>
          <w:rFonts w:hint="eastAsia"/>
          <w:color w:val="auto"/>
          <w:kern w:val="2"/>
        </w:rPr>
        <w:t>（一）区城市更新局业务会：由区城市更新局局长主持召开，区城市更新局班子成员参加，视议题情况邀请相关职能部门、法律顾问单位和技术专家参加。</w:t>
      </w:r>
    </w:p>
    <w:p>
      <w:pPr>
        <w:pStyle w:val="5"/>
        <w:spacing w:before="150" w:beforeAutospacing="0" w:after="150" w:afterAutospacing="0" w:line="360" w:lineRule="auto"/>
        <w:ind w:firstLine="480"/>
        <w:jc w:val="both"/>
        <w:rPr>
          <w:color w:val="auto"/>
          <w:kern w:val="2"/>
        </w:rPr>
      </w:pPr>
      <w:r>
        <w:rPr>
          <w:rFonts w:hint="eastAsia"/>
          <w:color w:val="auto"/>
          <w:kern w:val="2"/>
        </w:rPr>
        <w:t>（二）区城市更新领导小组办公室会：由办公室主任主持召开，视议题情况通知相关成员、法律顾问和技术专家参加。</w:t>
      </w:r>
    </w:p>
    <w:p>
      <w:pPr>
        <w:pStyle w:val="5"/>
        <w:spacing w:before="150" w:beforeAutospacing="0" w:after="150" w:afterAutospacing="0" w:line="360" w:lineRule="auto"/>
        <w:ind w:firstLine="480"/>
        <w:jc w:val="both"/>
        <w:rPr>
          <w:color w:val="auto"/>
          <w:kern w:val="2"/>
        </w:rPr>
      </w:pPr>
      <w:r>
        <w:rPr>
          <w:rFonts w:hint="eastAsia"/>
          <w:color w:val="auto"/>
          <w:kern w:val="2"/>
        </w:rPr>
        <w:t>（三）区城市更新领导小组会：由领导小组组长主持召开，视议题情况通知相关成员、法律顾问和技术专家参加。</w:t>
      </w:r>
    </w:p>
    <w:p>
      <w:pPr>
        <w:pStyle w:val="5"/>
        <w:spacing w:before="150" w:beforeAutospacing="0" w:after="150" w:afterAutospacing="0" w:line="360" w:lineRule="auto"/>
        <w:ind w:firstLine="480"/>
        <w:jc w:val="both"/>
        <w:rPr>
          <w:color w:val="auto"/>
          <w:kern w:val="2"/>
        </w:rPr>
      </w:pPr>
      <w:r>
        <w:rPr>
          <w:rFonts w:hint="eastAsia"/>
          <w:b/>
          <w:color w:val="auto"/>
          <w:kern w:val="2"/>
        </w:rPr>
        <w:t>第六条</w:t>
      </w:r>
      <w:r>
        <w:rPr>
          <w:rFonts w:hint="eastAsia"/>
          <w:color w:val="auto"/>
          <w:kern w:val="2"/>
        </w:rPr>
        <w:t>【工作流程】根据城市更新工作实际情况，城市更新事项议定流程分为两种方式：</w:t>
      </w:r>
    </w:p>
    <w:p>
      <w:pPr>
        <w:pStyle w:val="5"/>
        <w:numPr>
          <w:ilvl w:val="0"/>
          <w:numId w:val="1"/>
        </w:numPr>
        <w:spacing w:before="150" w:beforeAutospacing="0" w:after="150" w:afterAutospacing="0" w:line="360" w:lineRule="auto"/>
        <w:jc w:val="both"/>
        <w:rPr>
          <w:color w:val="auto"/>
          <w:kern w:val="2"/>
        </w:rPr>
      </w:pPr>
      <w:r>
        <w:rPr>
          <w:rFonts w:hint="eastAsia"/>
          <w:color w:val="auto"/>
          <w:kern w:val="2"/>
        </w:rPr>
        <w:t>区城市更新局审定事项流程：</w:t>
      </w:r>
    </w:p>
    <w:p>
      <w:pPr>
        <w:pStyle w:val="5"/>
        <w:spacing w:before="150" w:beforeAutospacing="0" w:after="150" w:afterAutospacing="0" w:line="360" w:lineRule="auto"/>
        <w:ind w:firstLine="480" w:firstLineChars="200"/>
        <w:jc w:val="both"/>
        <w:rPr>
          <w:color w:val="auto"/>
          <w:kern w:val="2"/>
        </w:rPr>
      </w:pPr>
      <w:r>
        <w:rPr>
          <w:rFonts w:hint="eastAsia"/>
          <w:color w:val="auto"/>
          <w:kern w:val="2"/>
        </w:rPr>
        <w:t>申报单位提交资料报区城市更新局审查，区城市更新局受理后进行初审，初审通过，将初审意见报区城市更新领导业务会审定（或局领导签批），将审定结果函复申报单位办结。</w:t>
      </w:r>
    </w:p>
    <w:p>
      <w:pPr>
        <w:pStyle w:val="5"/>
        <w:spacing w:before="150" w:beforeAutospacing="0" w:after="150" w:afterAutospacing="0" w:line="360" w:lineRule="auto"/>
        <w:ind w:firstLine="480" w:firstLineChars="200"/>
        <w:jc w:val="both"/>
        <w:rPr>
          <w:color w:val="auto"/>
          <w:kern w:val="2"/>
        </w:rPr>
      </w:pPr>
      <w:r>
        <w:rPr>
          <w:rFonts w:hint="eastAsia"/>
          <w:color w:val="auto"/>
          <w:kern w:val="2"/>
        </w:rPr>
        <w:t>（二）区城市更新领导小组审定事项流程：</w:t>
      </w:r>
    </w:p>
    <w:p>
      <w:pPr>
        <w:pStyle w:val="5"/>
        <w:spacing w:before="150" w:beforeAutospacing="0" w:after="150" w:afterAutospacing="0" w:line="360" w:lineRule="auto"/>
        <w:ind w:firstLine="480" w:firstLineChars="200"/>
        <w:jc w:val="both"/>
        <w:rPr>
          <w:color w:val="auto"/>
          <w:kern w:val="2"/>
        </w:rPr>
      </w:pPr>
      <w:r>
        <w:rPr>
          <w:rFonts w:hint="eastAsia"/>
          <w:color w:val="auto"/>
          <w:kern w:val="2"/>
        </w:rPr>
        <w:t>申报单位提交资料报区城市更新局审查，区城市更新局受理后进行初审，初审通过，将初审意见报区城市更新领导业务会审查，审查通过后，将审查意见报区城市更新领导小组办公室会议审议，审议通过后，报区城市更新领导小组审定，将审定结果函复申报单位办结。</w:t>
      </w:r>
    </w:p>
    <w:p>
      <w:pPr>
        <w:pStyle w:val="5"/>
        <w:spacing w:before="150" w:beforeAutospacing="0" w:after="150" w:afterAutospacing="0" w:line="360" w:lineRule="auto"/>
        <w:ind w:firstLine="480"/>
        <w:jc w:val="both"/>
        <w:rPr>
          <w:color w:val="auto"/>
          <w:kern w:val="2"/>
        </w:rPr>
      </w:pPr>
      <w:r>
        <w:rPr>
          <w:rFonts w:hint="eastAsia"/>
          <w:b/>
          <w:color w:val="auto"/>
          <w:kern w:val="2"/>
        </w:rPr>
        <w:t>第七条</w:t>
      </w:r>
      <w:r>
        <w:rPr>
          <w:color w:val="auto"/>
          <w:kern w:val="2"/>
        </w:rPr>
        <w:t xml:space="preserve"> 【工作要求】</w:t>
      </w:r>
      <w:r>
        <w:rPr>
          <w:rFonts w:hint="eastAsia"/>
          <w:color w:val="auto"/>
          <w:kern w:val="2"/>
        </w:rPr>
        <w:t>强化政府城市更新服务意识，优化审批流程，提质提效推进新区城市更新工作。强化城市更新监管体系，建立事前事中事后全过程监管制度，切实履行廉政建设防控职责，有效监督行政行为。</w:t>
      </w:r>
    </w:p>
    <w:p>
      <w:pPr>
        <w:spacing w:line="360" w:lineRule="auto"/>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第八条</w:t>
      </w:r>
      <w:r>
        <w:rPr>
          <w:rFonts w:ascii="宋体" w:hAnsi="宋体" w:eastAsia="宋体" w:cs="宋体"/>
          <w:color w:val="auto"/>
          <w:sz w:val="24"/>
          <w:szCs w:val="24"/>
        </w:rPr>
        <w:t xml:space="preserve"> 【工作</w:t>
      </w:r>
      <w:r>
        <w:rPr>
          <w:rFonts w:hint="eastAsia" w:ascii="宋体" w:hAnsi="宋体" w:eastAsia="宋体" w:cs="宋体"/>
          <w:color w:val="auto"/>
          <w:sz w:val="24"/>
          <w:szCs w:val="24"/>
        </w:rPr>
        <w:t>要求】区更新主管部门应充分借助外脑，设立光明新区城市更新技术专家委员会和专家库。通过采购服务，引进专业机构、高校研究机构和专业人员，为新区城市更新提供决策咨询和技术服务，提高新区城市更新科学决策水平。</w:t>
      </w:r>
    </w:p>
    <w:p>
      <w:pPr>
        <w:spacing w:line="360" w:lineRule="auto"/>
        <w:ind w:firstLine="482" w:firstLineChars="200"/>
        <w:rPr>
          <w:color w:val="auto"/>
        </w:rPr>
      </w:pPr>
      <w:r>
        <w:rPr>
          <w:rFonts w:hint="eastAsia" w:ascii="宋体" w:hAnsi="宋体" w:eastAsia="宋体" w:cs="宋体"/>
          <w:b/>
          <w:color w:val="auto"/>
          <w:sz w:val="24"/>
          <w:szCs w:val="24"/>
        </w:rPr>
        <w:t>第九条</w:t>
      </w:r>
      <w:r>
        <w:rPr>
          <w:rFonts w:ascii="宋体" w:hAnsi="宋体" w:eastAsia="宋体" w:cs="宋体"/>
          <w:color w:val="auto"/>
          <w:sz w:val="24"/>
          <w:szCs w:val="24"/>
        </w:rPr>
        <w:t xml:space="preserve"> 【工作要求】申报主体及实施主体对其向</w:t>
      </w:r>
      <w:r>
        <w:rPr>
          <w:rFonts w:hint="eastAsia" w:ascii="宋体" w:hAnsi="宋体" w:eastAsia="宋体" w:cs="宋体"/>
          <w:color w:val="auto"/>
          <w:sz w:val="24"/>
          <w:szCs w:val="24"/>
        </w:rPr>
        <w:t>区更新主管部门提交的申请材料的真实性、合法性负责，并承担由此产生的相关法律责任。</w:t>
      </w:r>
    </w:p>
    <w:p>
      <w:pPr>
        <w:pStyle w:val="5"/>
        <w:spacing w:before="150" w:beforeAutospacing="0" w:after="150" w:afterAutospacing="0" w:line="360" w:lineRule="auto"/>
        <w:jc w:val="center"/>
        <w:rPr>
          <w:b/>
          <w:color w:val="auto"/>
          <w:sz w:val="30"/>
          <w:szCs w:val="30"/>
        </w:rPr>
      </w:pPr>
      <w:r>
        <w:rPr>
          <w:rFonts w:hint="eastAsia"/>
          <w:b/>
          <w:color w:val="auto"/>
          <w:sz w:val="30"/>
          <w:szCs w:val="30"/>
        </w:rPr>
        <w:t>第二章</w:t>
      </w:r>
      <w:r>
        <w:rPr>
          <w:b/>
          <w:color w:val="auto"/>
          <w:sz w:val="30"/>
          <w:szCs w:val="30"/>
        </w:rPr>
        <w:t xml:space="preserve"> </w:t>
      </w:r>
      <w:r>
        <w:rPr>
          <w:rFonts w:hint="eastAsia"/>
          <w:b/>
          <w:color w:val="auto"/>
          <w:sz w:val="30"/>
          <w:szCs w:val="30"/>
        </w:rPr>
        <w:t>职责规定</w:t>
      </w:r>
    </w:p>
    <w:p>
      <w:pPr>
        <w:pStyle w:val="5"/>
        <w:spacing w:before="150" w:beforeAutospacing="0" w:after="150" w:afterAutospacing="0" w:line="360" w:lineRule="auto"/>
        <w:ind w:firstLine="480"/>
        <w:jc w:val="both"/>
        <w:rPr>
          <w:color w:val="auto"/>
          <w:kern w:val="2"/>
        </w:rPr>
      </w:pPr>
      <w:r>
        <w:rPr>
          <w:rFonts w:hint="eastAsia"/>
          <w:b/>
          <w:color w:val="auto"/>
          <w:kern w:val="2"/>
        </w:rPr>
        <w:t>第十条</w:t>
      </w:r>
      <w:r>
        <w:rPr>
          <w:color w:val="auto"/>
          <w:kern w:val="2"/>
        </w:rPr>
        <w:t xml:space="preserve"> 【</w:t>
      </w:r>
      <w:r>
        <w:rPr>
          <w:rFonts w:hint="eastAsia"/>
          <w:color w:val="auto"/>
          <w:kern w:val="2"/>
        </w:rPr>
        <w:t>区领导小组的主要职责】</w:t>
      </w:r>
    </w:p>
    <w:p>
      <w:pPr>
        <w:pStyle w:val="5"/>
        <w:spacing w:before="150" w:beforeAutospacing="0" w:after="150" w:afterAutospacing="0" w:line="360" w:lineRule="auto"/>
        <w:ind w:firstLine="480" w:firstLineChars="200"/>
        <w:jc w:val="both"/>
        <w:rPr>
          <w:color w:val="auto"/>
          <w:kern w:val="2"/>
        </w:rPr>
      </w:pPr>
      <w:r>
        <w:rPr>
          <w:rFonts w:hint="eastAsia"/>
          <w:color w:val="auto"/>
          <w:kern w:val="2"/>
        </w:rPr>
        <w:t>（一）负责审定全区城市更新发展战略与策略、五年规划、片区统筹规划。</w:t>
      </w:r>
    </w:p>
    <w:p>
      <w:pPr>
        <w:pStyle w:val="5"/>
        <w:spacing w:before="150" w:beforeAutospacing="0" w:after="150" w:afterAutospacing="0" w:line="360" w:lineRule="auto"/>
        <w:ind w:firstLine="480" w:firstLineChars="200"/>
        <w:jc w:val="both"/>
        <w:rPr>
          <w:color w:val="auto"/>
        </w:rPr>
      </w:pPr>
      <w:r>
        <w:rPr>
          <w:rFonts w:hint="eastAsia"/>
          <w:color w:val="auto"/>
          <w:kern w:val="2"/>
        </w:rPr>
        <w:t>（二）负责</w:t>
      </w:r>
      <w:r>
        <w:rPr>
          <w:rFonts w:hint="eastAsia"/>
          <w:color w:val="auto"/>
        </w:rPr>
        <w:t>审定城市更新单元计划。</w:t>
      </w:r>
    </w:p>
    <w:p>
      <w:pPr>
        <w:pStyle w:val="5"/>
        <w:spacing w:before="150" w:beforeAutospacing="0" w:after="150" w:afterAutospacing="0" w:line="360" w:lineRule="auto"/>
        <w:ind w:firstLine="480"/>
        <w:jc w:val="both"/>
        <w:rPr>
          <w:color w:val="auto"/>
        </w:rPr>
      </w:pPr>
      <w:r>
        <w:rPr>
          <w:rFonts w:hint="eastAsia"/>
          <w:color w:val="auto"/>
        </w:rPr>
        <w:t>（三）负责审定城市更新单元规划制定和调整。</w:t>
      </w:r>
    </w:p>
    <w:p>
      <w:pPr>
        <w:pStyle w:val="5"/>
        <w:spacing w:before="150" w:beforeAutospacing="0" w:after="150" w:afterAutospacing="0" w:line="360" w:lineRule="auto"/>
        <w:ind w:firstLine="480"/>
        <w:jc w:val="both"/>
        <w:rPr>
          <w:color w:val="auto"/>
        </w:rPr>
      </w:pPr>
      <w:r>
        <w:rPr>
          <w:rFonts w:hint="eastAsia"/>
          <w:color w:val="auto"/>
        </w:rPr>
        <w:t>（四）负责城市更新项目建设用地及农用地转用实施方案审批。</w:t>
      </w:r>
    </w:p>
    <w:p>
      <w:pPr>
        <w:pStyle w:val="5"/>
        <w:spacing w:before="150" w:beforeAutospacing="0" w:after="150" w:afterAutospacing="0" w:line="360" w:lineRule="auto"/>
        <w:ind w:firstLine="480"/>
        <w:jc w:val="both"/>
        <w:rPr>
          <w:color w:val="auto"/>
        </w:rPr>
      </w:pPr>
      <w:r>
        <w:rPr>
          <w:rFonts w:hint="eastAsia"/>
          <w:color w:val="auto"/>
        </w:rPr>
        <w:t>（五）负责审定旧工业区增设辅助性公用设施综合整治方案。</w:t>
      </w:r>
    </w:p>
    <w:p>
      <w:pPr>
        <w:pStyle w:val="5"/>
        <w:spacing w:before="150" w:beforeAutospacing="0" w:after="150" w:afterAutospacing="0" w:line="360" w:lineRule="auto"/>
        <w:ind w:firstLine="480"/>
        <w:jc w:val="both"/>
        <w:rPr>
          <w:color w:val="auto"/>
        </w:rPr>
      </w:pPr>
      <w:r>
        <w:rPr>
          <w:rFonts w:hint="eastAsia"/>
          <w:color w:val="auto"/>
        </w:rPr>
        <w:t>（六）负责审定城市更新项目中涉及复杂疑难问题处置方案。</w:t>
      </w:r>
    </w:p>
    <w:p>
      <w:pPr>
        <w:pStyle w:val="5"/>
        <w:spacing w:before="150" w:beforeAutospacing="0" w:after="150" w:afterAutospacing="0" w:line="360" w:lineRule="auto"/>
        <w:ind w:firstLine="480"/>
        <w:jc w:val="both"/>
        <w:rPr>
          <w:color w:val="auto"/>
          <w:kern w:val="2"/>
        </w:rPr>
      </w:pPr>
      <w:r>
        <w:rPr>
          <w:rFonts w:hint="eastAsia"/>
          <w:color w:val="auto"/>
        </w:rPr>
        <w:t>（七）党工委、管委会交办的其他事项。</w:t>
      </w:r>
    </w:p>
    <w:p>
      <w:pPr>
        <w:pStyle w:val="5"/>
        <w:spacing w:before="150" w:beforeAutospacing="0" w:after="150" w:afterAutospacing="0" w:line="360" w:lineRule="auto"/>
        <w:ind w:firstLine="480"/>
        <w:jc w:val="both"/>
        <w:rPr>
          <w:color w:val="auto"/>
          <w:kern w:val="2"/>
        </w:rPr>
      </w:pPr>
      <w:r>
        <w:rPr>
          <w:rFonts w:hint="eastAsia"/>
          <w:b/>
          <w:color w:val="auto"/>
          <w:kern w:val="2"/>
        </w:rPr>
        <w:t>第十一条</w:t>
      </w:r>
      <w:r>
        <w:rPr>
          <w:color w:val="auto"/>
          <w:kern w:val="2"/>
        </w:rPr>
        <w:t xml:space="preserve"> 【</w:t>
      </w:r>
      <w:r>
        <w:rPr>
          <w:rFonts w:hint="eastAsia"/>
          <w:color w:val="auto"/>
          <w:kern w:val="2"/>
        </w:rPr>
        <w:t>区领导小组办公室的主要职责】</w:t>
      </w:r>
    </w:p>
    <w:p>
      <w:pPr>
        <w:pStyle w:val="5"/>
        <w:spacing w:before="150" w:beforeAutospacing="0" w:after="150" w:afterAutospacing="0" w:line="360" w:lineRule="auto"/>
        <w:ind w:firstLine="480"/>
        <w:jc w:val="both"/>
        <w:rPr>
          <w:color w:val="auto"/>
          <w:kern w:val="2"/>
        </w:rPr>
      </w:pPr>
      <w:r>
        <w:rPr>
          <w:rFonts w:hint="eastAsia"/>
          <w:color w:val="auto"/>
          <w:kern w:val="2"/>
        </w:rPr>
        <w:t>负责对需提请区领导小组审定和决策事宜进行业务审查和统筹协调。</w:t>
      </w:r>
    </w:p>
    <w:p>
      <w:pPr>
        <w:pStyle w:val="5"/>
        <w:spacing w:before="150" w:beforeAutospacing="0" w:after="150" w:afterAutospacing="0" w:line="360" w:lineRule="auto"/>
        <w:ind w:firstLine="480"/>
        <w:jc w:val="both"/>
        <w:rPr>
          <w:color w:val="auto"/>
          <w:kern w:val="2"/>
        </w:rPr>
      </w:pPr>
      <w:r>
        <w:rPr>
          <w:rFonts w:hint="eastAsia"/>
          <w:b/>
          <w:color w:val="auto"/>
          <w:kern w:val="2"/>
        </w:rPr>
        <w:t>第十二条</w:t>
      </w:r>
      <w:r>
        <w:rPr>
          <w:color w:val="auto"/>
          <w:kern w:val="2"/>
        </w:rPr>
        <w:t xml:space="preserve"> 【</w:t>
      </w:r>
      <w:r>
        <w:rPr>
          <w:rFonts w:hint="eastAsia"/>
          <w:color w:val="auto"/>
          <w:kern w:val="2"/>
        </w:rPr>
        <w:t>区城市更新局的主要职责】负责行使《决定》以及《实施意见》规定的职责，组织、协调全区城市更新工作，具体包括：</w:t>
      </w:r>
    </w:p>
    <w:p>
      <w:pPr>
        <w:pStyle w:val="5"/>
        <w:spacing w:before="150" w:beforeAutospacing="0" w:after="150" w:afterAutospacing="0" w:line="360" w:lineRule="auto"/>
        <w:jc w:val="both"/>
        <w:rPr>
          <w:color w:val="auto"/>
          <w:kern w:val="2"/>
        </w:rPr>
      </w:pPr>
      <w:r>
        <w:rPr>
          <w:rFonts w:hint="eastAsia"/>
          <w:color w:val="auto"/>
          <w:kern w:val="2"/>
        </w:rPr>
        <w:t>　　（一）负责城市更新单元计划审查、报批。</w:t>
      </w:r>
    </w:p>
    <w:p>
      <w:pPr>
        <w:pStyle w:val="5"/>
        <w:spacing w:before="150" w:beforeAutospacing="0" w:after="150" w:afterAutospacing="0" w:line="360" w:lineRule="auto"/>
        <w:jc w:val="both"/>
        <w:rPr>
          <w:color w:val="auto"/>
          <w:kern w:val="2"/>
        </w:rPr>
      </w:pPr>
      <w:r>
        <w:rPr>
          <w:rFonts w:hint="eastAsia"/>
          <w:color w:val="auto"/>
          <w:kern w:val="2"/>
        </w:rPr>
        <w:t>　　（二）负责城市更新单元规划制定和调整的审查、报批，城市更新单元规划修改的审批。</w:t>
      </w:r>
    </w:p>
    <w:p>
      <w:pPr>
        <w:pStyle w:val="5"/>
        <w:spacing w:before="150" w:beforeAutospacing="0" w:after="150" w:afterAutospacing="0" w:line="360" w:lineRule="auto"/>
        <w:jc w:val="both"/>
        <w:rPr>
          <w:color w:val="auto"/>
          <w:kern w:val="2"/>
        </w:rPr>
      </w:pPr>
      <w:r>
        <w:rPr>
          <w:rFonts w:hint="eastAsia"/>
          <w:color w:val="auto"/>
          <w:kern w:val="2"/>
        </w:rPr>
        <w:t>　　（三）负责城市更新项目的土地和建筑物信息核查及权属认定（含城市更新项目的历史用地处置及旧屋村认定）。</w:t>
      </w:r>
    </w:p>
    <w:p>
      <w:pPr>
        <w:pStyle w:val="5"/>
        <w:spacing w:before="150" w:beforeAutospacing="0" w:after="150" w:afterAutospacing="0" w:line="360" w:lineRule="auto"/>
        <w:jc w:val="both"/>
        <w:rPr>
          <w:color w:val="auto"/>
          <w:kern w:val="2"/>
        </w:rPr>
      </w:pPr>
      <w:r>
        <w:rPr>
          <w:rFonts w:hint="eastAsia"/>
          <w:color w:val="auto"/>
          <w:kern w:val="2"/>
        </w:rPr>
        <w:t>　　（四）负责城市更新项目实施主体确认。</w:t>
      </w:r>
    </w:p>
    <w:p>
      <w:pPr>
        <w:pStyle w:val="5"/>
        <w:spacing w:before="150" w:beforeAutospacing="0" w:after="150" w:afterAutospacing="0" w:line="360" w:lineRule="auto"/>
        <w:jc w:val="both"/>
        <w:rPr>
          <w:color w:val="auto"/>
          <w:kern w:val="2"/>
        </w:rPr>
      </w:pPr>
      <w:r>
        <w:rPr>
          <w:rFonts w:hint="eastAsia"/>
          <w:color w:val="auto"/>
          <w:kern w:val="2"/>
        </w:rPr>
        <w:t>　　（五）负责城市更新项目用地报批，建设用地规划许可证核发，城市更新项目地价核算，国有土地使用权出让合同签订，合同落实情况监管，移交政府用地的入库。</w:t>
      </w:r>
    </w:p>
    <w:p>
      <w:pPr>
        <w:pStyle w:val="5"/>
        <w:spacing w:before="150" w:beforeAutospacing="0" w:after="150" w:afterAutospacing="0" w:line="360" w:lineRule="auto"/>
        <w:jc w:val="both"/>
        <w:rPr>
          <w:color w:val="auto"/>
          <w:kern w:val="2"/>
        </w:rPr>
      </w:pPr>
      <w:r>
        <w:rPr>
          <w:rFonts w:hint="eastAsia"/>
          <w:color w:val="auto"/>
          <w:kern w:val="2"/>
        </w:rPr>
        <w:t>　　（六）负责城市更新项目建设工程规划许可证核发，建设工程设计方案核查意见书核发，建设工程规划验收，以及其他相关的规划管理工作。</w:t>
      </w:r>
    </w:p>
    <w:p>
      <w:pPr>
        <w:pStyle w:val="5"/>
        <w:spacing w:before="150" w:beforeAutospacing="0" w:after="150" w:afterAutospacing="0" w:line="360" w:lineRule="auto"/>
        <w:ind w:firstLine="480"/>
        <w:jc w:val="both"/>
        <w:rPr>
          <w:color w:val="auto"/>
          <w:kern w:val="2"/>
        </w:rPr>
      </w:pPr>
      <w:r>
        <w:rPr>
          <w:rFonts w:hint="eastAsia"/>
          <w:color w:val="auto"/>
          <w:kern w:val="2"/>
        </w:rPr>
        <w:t>（七）依职责负责与城市更新管理相关的其他未列举事项。</w:t>
      </w:r>
    </w:p>
    <w:p>
      <w:pPr>
        <w:pStyle w:val="5"/>
        <w:spacing w:before="150" w:beforeAutospacing="0" w:after="150" w:afterAutospacing="0" w:line="360" w:lineRule="auto"/>
        <w:ind w:firstLine="480"/>
        <w:jc w:val="both"/>
        <w:rPr>
          <w:color w:val="auto"/>
        </w:rPr>
      </w:pPr>
      <w:r>
        <w:rPr>
          <w:rFonts w:hint="eastAsia"/>
          <w:b/>
          <w:color w:val="auto"/>
          <w:kern w:val="2"/>
        </w:rPr>
        <w:t>第十三条</w:t>
      </w:r>
      <w:r>
        <w:rPr>
          <w:color w:val="auto"/>
          <w:kern w:val="2"/>
        </w:rPr>
        <w:t xml:space="preserve"> 【</w:t>
      </w:r>
      <w:r>
        <w:rPr>
          <w:rFonts w:hint="eastAsia"/>
          <w:color w:val="auto"/>
          <w:kern w:val="2"/>
        </w:rPr>
        <w:t>区领导小组成员单位的主要职责】</w:t>
      </w:r>
      <w:r>
        <w:rPr>
          <w:rFonts w:hint="eastAsia"/>
          <w:color w:val="auto"/>
        </w:rPr>
        <w:t>区领导小组成员单位依职责对城市更新工作提出意见和建议，并根据本实施办法履行城市更新相关管理职责，承办区领导小组及办公室交办的其他工作。主要职责包括但不限于以下内容：</w:t>
      </w:r>
    </w:p>
    <w:p>
      <w:pPr>
        <w:pStyle w:val="5"/>
        <w:spacing w:before="150" w:beforeAutospacing="0" w:after="150" w:afterAutospacing="0" w:line="360" w:lineRule="auto"/>
        <w:ind w:firstLine="480"/>
        <w:jc w:val="both"/>
        <w:rPr>
          <w:color w:val="auto"/>
        </w:rPr>
      </w:pPr>
      <w:r>
        <w:rPr>
          <w:rFonts w:hint="eastAsia"/>
          <w:color w:val="auto"/>
        </w:rPr>
        <w:t>（一）区发展和财政局负责对申报更新单元集体资产、国有资产参与城市更新、创新型产业用房等方面提出意见。</w:t>
      </w:r>
    </w:p>
    <w:p>
      <w:pPr>
        <w:pStyle w:val="5"/>
        <w:spacing w:before="150" w:beforeAutospacing="0" w:after="150" w:afterAutospacing="0" w:line="360" w:lineRule="auto"/>
        <w:ind w:firstLine="480"/>
        <w:jc w:val="both"/>
        <w:rPr>
          <w:color w:val="auto"/>
        </w:rPr>
      </w:pPr>
      <w:r>
        <w:rPr>
          <w:rFonts w:hint="eastAsia"/>
          <w:color w:val="auto"/>
        </w:rPr>
        <w:t>（二）区经济服务局负责对涉及产业发展的更新单元出具产业审查意见，包括审查更新单元产业计划、产业专项规划及招商引资方案等，并履行相关产业监管职责。</w:t>
      </w:r>
    </w:p>
    <w:p>
      <w:pPr>
        <w:pStyle w:val="5"/>
        <w:spacing w:before="150" w:beforeAutospacing="0" w:after="150" w:afterAutospacing="0" w:line="360" w:lineRule="auto"/>
        <w:ind w:firstLine="480"/>
        <w:jc w:val="both"/>
        <w:rPr>
          <w:color w:val="auto"/>
        </w:rPr>
      </w:pPr>
      <w:r>
        <w:rPr>
          <w:rFonts w:hint="eastAsia"/>
          <w:color w:val="auto"/>
        </w:rPr>
        <w:t>（三）区文体教育局就教育、体育、文化（历史文物、历史风貌保护区）等方面提出意见。</w:t>
      </w:r>
    </w:p>
    <w:p>
      <w:pPr>
        <w:pStyle w:val="5"/>
        <w:spacing w:before="150" w:beforeAutospacing="0" w:after="150" w:afterAutospacing="0" w:line="360" w:lineRule="auto"/>
        <w:ind w:firstLine="480"/>
        <w:jc w:val="both"/>
        <w:rPr>
          <w:color w:val="auto"/>
        </w:rPr>
      </w:pPr>
      <w:r>
        <w:rPr>
          <w:rFonts w:hint="eastAsia"/>
          <w:color w:val="auto"/>
        </w:rPr>
        <w:t>（四）区卫生计生局就医疗、卫生设施等方面提出意见。</w:t>
      </w:r>
    </w:p>
    <w:p>
      <w:pPr>
        <w:pStyle w:val="5"/>
        <w:spacing w:before="150" w:beforeAutospacing="0" w:after="150" w:afterAutospacing="0" w:line="360" w:lineRule="auto"/>
        <w:ind w:firstLine="480"/>
        <w:jc w:val="both"/>
        <w:rPr>
          <w:color w:val="auto"/>
        </w:rPr>
      </w:pPr>
      <w:r>
        <w:rPr>
          <w:rFonts w:hint="eastAsia"/>
          <w:color w:val="auto"/>
        </w:rPr>
        <w:t>（五）区住房和建设局负责对更新单元配建人才住房、保障性住房、人才公寓以及其他纳入住房保障统计的用房提出意见；负责依法履行相关审批及监管职责。</w:t>
      </w:r>
    </w:p>
    <w:p>
      <w:pPr>
        <w:pStyle w:val="5"/>
        <w:spacing w:before="150" w:beforeAutospacing="0" w:after="150" w:afterAutospacing="0" w:line="360" w:lineRule="auto"/>
        <w:ind w:firstLine="480"/>
        <w:jc w:val="both"/>
        <w:rPr>
          <w:color w:val="auto"/>
        </w:rPr>
      </w:pPr>
      <w:r>
        <w:rPr>
          <w:rFonts w:hint="eastAsia"/>
          <w:color w:val="auto"/>
        </w:rPr>
        <w:t>（六）区环境保护和水务局负责对更新单元范围内涉及环境保护和水务管理等内容提出意见，负责依法履行环境保护、水务的审批及监管职责。</w:t>
      </w:r>
    </w:p>
    <w:p>
      <w:pPr>
        <w:pStyle w:val="5"/>
        <w:spacing w:before="150" w:beforeAutospacing="0" w:after="150" w:afterAutospacing="0" w:line="360" w:lineRule="auto"/>
        <w:ind w:firstLine="480"/>
        <w:jc w:val="both"/>
        <w:rPr>
          <w:color w:val="auto"/>
        </w:rPr>
      </w:pPr>
      <w:r>
        <w:rPr>
          <w:rFonts w:hint="eastAsia"/>
          <w:color w:val="auto"/>
        </w:rPr>
        <w:t>（七）区城市管理局核查申报更新单元范围内近</w:t>
      </w:r>
      <w:r>
        <w:rPr>
          <w:color w:val="auto"/>
        </w:rPr>
        <w:t>5年城中村综合整治实施情况并提出意见；</w:t>
      </w:r>
      <w:r>
        <w:rPr>
          <w:rFonts w:hint="eastAsia"/>
          <w:color w:val="auto"/>
        </w:rPr>
        <w:t>就公园、公共绿地、垃圾转运站城管设施配置等方面提出意见。</w:t>
      </w:r>
    </w:p>
    <w:p>
      <w:pPr>
        <w:pStyle w:val="5"/>
        <w:spacing w:before="150" w:beforeAutospacing="0" w:after="150" w:afterAutospacing="0" w:line="360" w:lineRule="auto"/>
        <w:ind w:firstLine="480"/>
        <w:jc w:val="both"/>
        <w:rPr>
          <w:color w:val="auto"/>
        </w:rPr>
      </w:pPr>
      <w:r>
        <w:rPr>
          <w:rFonts w:hint="eastAsia"/>
          <w:color w:val="auto"/>
        </w:rPr>
        <w:t>（八）区规划土地监察局（区查违办）负责组织开展更新单元范围内历史违建分类核查、确认及简易处理；负责对城市更新实施过程中存在违法建设行为进行依法认定和处理。</w:t>
      </w:r>
    </w:p>
    <w:p>
      <w:pPr>
        <w:pStyle w:val="5"/>
        <w:spacing w:before="150" w:beforeAutospacing="0" w:after="150" w:afterAutospacing="0" w:line="360" w:lineRule="auto"/>
        <w:ind w:firstLine="480"/>
        <w:jc w:val="both"/>
        <w:rPr>
          <w:color w:val="auto"/>
        </w:rPr>
      </w:pPr>
      <w:r>
        <w:rPr>
          <w:rFonts w:hint="eastAsia"/>
          <w:color w:val="auto"/>
        </w:rPr>
        <w:t>（九）区土地整备局就项目拆除范围是否与新区整备范围相冲突方面提出意见。</w:t>
      </w:r>
    </w:p>
    <w:p>
      <w:pPr>
        <w:pStyle w:val="5"/>
        <w:spacing w:before="150" w:beforeAutospacing="0" w:after="150" w:afterAutospacing="0" w:line="360" w:lineRule="auto"/>
        <w:ind w:firstLine="480"/>
        <w:jc w:val="both"/>
        <w:rPr>
          <w:rFonts w:hint="eastAsia"/>
          <w:color w:val="auto"/>
        </w:rPr>
      </w:pPr>
      <w:r>
        <w:rPr>
          <w:rFonts w:hint="eastAsia"/>
          <w:color w:val="auto"/>
        </w:rPr>
        <w:t>（十）市规划国土委光明管理局负责对更新单元涉及规划、用地等方面提出意见，负责核查申报更新单元非农建设用地、征地返还用地使用情况并对涉及的非农建设用地、征地返还用地调整事宜提出意见，负责核查申报更新单元地质灾害、闲置用地等情况并提出意见，协助</w:t>
      </w:r>
      <w:r>
        <w:rPr>
          <w:rFonts w:hint="eastAsia"/>
          <w:color w:val="auto"/>
          <w:kern w:val="2"/>
        </w:rPr>
        <w:t>土地和建筑物信息核查及权属认定（含房地产历史遗留问题处理），协助核查矿产压覆情况及其他城市更新相关事项</w:t>
      </w:r>
      <w:r>
        <w:rPr>
          <w:rFonts w:hint="eastAsia"/>
          <w:color w:val="auto"/>
        </w:rPr>
        <w:t>。</w:t>
      </w:r>
    </w:p>
    <w:p>
      <w:pPr>
        <w:pStyle w:val="5"/>
        <w:spacing w:before="150" w:beforeAutospacing="0" w:after="150" w:afterAutospacing="0" w:line="360" w:lineRule="auto"/>
        <w:ind w:firstLine="480"/>
        <w:jc w:val="both"/>
        <w:rPr>
          <w:color w:val="auto"/>
        </w:rPr>
      </w:pPr>
      <w:r>
        <w:rPr>
          <w:rFonts w:hint="eastAsia"/>
          <w:color w:val="auto"/>
        </w:rPr>
        <w:t>（十一）市公安局光明分局消防监督管理大队就消防设施、消防设计等方面提出意见。</w:t>
      </w:r>
    </w:p>
    <w:p>
      <w:pPr>
        <w:pStyle w:val="5"/>
        <w:spacing w:before="150" w:beforeAutospacing="0" w:after="150" w:afterAutospacing="0" w:line="360" w:lineRule="auto"/>
        <w:ind w:firstLine="480"/>
        <w:jc w:val="both"/>
        <w:rPr>
          <w:color w:val="auto"/>
        </w:rPr>
      </w:pPr>
      <w:r>
        <w:rPr>
          <w:rFonts w:hint="eastAsia"/>
          <w:color w:val="auto"/>
        </w:rPr>
        <w:t>（十二）市交通运输委光明交通运输局负责核查更新单元交通规划情况并提出意见，负责依法履行交通审批及监管职责。</w:t>
      </w:r>
    </w:p>
    <w:p>
      <w:pPr>
        <w:pStyle w:val="5"/>
        <w:spacing w:before="150" w:beforeAutospacing="0" w:after="150" w:afterAutospacing="0" w:line="360" w:lineRule="auto"/>
        <w:ind w:firstLine="480"/>
        <w:jc w:val="both"/>
        <w:rPr>
          <w:color w:val="auto"/>
        </w:rPr>
      </w:pPr>
      <w:r>
        <w:rPr>
          <w:rFonts w:hint="eastAsia"/>
          <w:color w:val="auto"/>
        </w:rPr>
        <w:t>（十三）各办事处负责对申报更新单元的集体资产处置情况等提出意见；负责历史违建核查及初审工作及历史遗留违法私房及生产经营性违法建筑的具体实施工作；负责对社区股份合作公司集体资产参与城市更新决策程序进行指导和监督，履行相应的审查备案监管职责；负责对拆除范围内未完善手续的土地及建筑物进行权属核查并出具意见；负责旧住宅类城市更新项目的现状调研、城市更新单元拟定、改造意愿征集、可行性分析等工作，并作为该类项目的申报主体；负责及时处理因城市更新而引发的信访维稳事件，积极维护城市更新工作秩序；依职责办理其他涉及城市更新活动的相关事项。</w:t>
      </w:r>
    </w:p>
    <w:p>
      <w:pPr>
        <w:pStyle w:val="5"/>
        <w:spacing w:before="150" w:beforeAutospacing="0" w:after="150" w:afterAutospacing="0" w:line="360" w:lineRule="auto"/>
        <w:ind w:firstLine="480"/>
        <w:jc w:val="both"/>
        <w:rPr>
          <w:color w:val="auto"/>
        </w:rPr>
      </w:pPr>
      <w:r>
        <w:rPr>
          <w:rFonts w:hint="eastAsia"/>
          <w:color w:val="auto"/>
        </w:rPr>
        <w:t>（十四）区纪检监察局、区法制办、市不动产登记中心、市土地储备中心等其他职能部门依法在各自职能范围内为城市更新活动提供服务并实施管理。</w:t>
      </w:r>
    </w:p>
    <w:p>
      <w:pPr>
        <w:pStyle w:val="5"/>
        <w:spacing w:before="150" w:beforeAutospacing="0" w:after="150" w:afterAutospacing="0" w:line="360" w:lineRule="auto"/>
        <w:jc w:val="center"/>
        <w:rPr>
          <w:b/>
          <w:color w:val="auto"/>
          <w:sz w:val="30"/>
          <w:szCs w:val="30"/>
        </w:rPr>
      </w:pPr>
      <w:r>
        <w:rPr>
          <w:rFonts w:hint="eastAsia"/>
          <w:b/>
          <w:color w:val="auto"/>
          <w:sz w:val="30"/>
          <w:szCs w:val="30"/>
        </w:rPr>
        <w:t>第三章</w:t>
      </w:r>
      <w:r>
        <w:rPr>
          <w:b/>
          <w:color w:val="auto"/>
          <w:sz w:val="30"/>
          <w:szCs w:val="30"/>
        </w:rPr>
        <w:t xml:space="preserve"> </w:t>
      </w:r>
      <w:r>
        <w:rPr>
          <w:rFonts w:hint="eastAsia"/>
          <w:b/>
          <w:color w:val="auto"/>
          <w:sz w:val="30"/>
          <w:szCs w:val="30"/>
        </w:rPr>
        <w:t>许可服务</w:t>
      </w:r>
    </w:p>
    <w:p>
      <w:pPr>
        <w:pStyle w:val="5"/>
        <w:spacing w:before="150" w:beforeAutospacing="0" w:after="150" w:afterAutospacing="0" w:line="360" w:lineRule="auto"/>
        <w:jc w:val="center"/>
        <w:rPr>
          <w:b/>
          <w:color w:val="auto"/>
        </w:rPr>
      </w:pPr>
      <w:r>
        <w:rPr>
          <w:rFonts w:hint="eastAsia"/>
          <w:b/>
          <w:color w:val="auto"/>
        </w:rPr>
        <w:t>第一节</w:t>
      </w:r>
      <w:r>
        <w:rPr>
          <w:b/>
          <w:color w:val="auto"/>
        </w:rPr>
        <w:t xml:space="preserve"> </w:t>
      </w:r>
      <w:r>
        <w:rPr>
          <w:rFonts w:hint="eastAsia"/>
          <w:b/>
          <w:color w:val="auto"/>
        </w:rPr>
        <w:t>城市更新单元计划审批</w:t>
      </w:r>
    </w:p>
    <w:p>
      <w:pPr>
        <w:pStyle w:val="5"/>
        <w:spacing w:before="150" w:beforeAutospacing="0" w:after="150" w:afterAutospacing="0" w:line="360" w:lineRule="auto"/>
        <w:ind w:firstLine="480"/>
        <w:jc w:val="both"/>
        <w:rPr>
          <w:color w:val="auto"/>
        </w:rPr>
      </w:pPr>
      <w:r>
        <w:rPr>
          <w:rFonts w:hint="eastAsia"/>
          <w:b/>
          <w:color w:val="auto"/>
        </w:rPr>
        <w:t>第十四条</w:t>
      </w:r>
      <w:r>
        <w:rPr>
          <w:color w:val="auto"/>
        </w:rPr>
        <w:t xml:space="preserve"> </w:t>
      </w:r>
      <w:r>
        <w:rPr>
          <w:rFonts w:hint="eastAsia"/>
          <w:color w:val="auto"/>
        </w:rPr>
        <w:t>符合《办法》及《实施细则》等城市更新规定的申报主体按照要求，备齐相关申请材料，向区城市更新局申报城市更新单元计划。</w:t>
      </w:r>
    </w:p>
    <w:p>
      <w:pPr>
        <w:pStyle w:val="5"/>
        <w:spacing w:before="150" w:beforeAutospacing="0" w:after="150" w:afterAutospacing="0" w:line="360" w:lineRule="auto"/>
        <w:ind w:firstLine="480"/>
        <w:jc w:val="both"/>
        <w:rPr>
          <w:color w:val="auto"/>
        </w:rPr>
      </w:pPr>
      <w:r>
        <w:rPr>
          <w:rFonts w:hint="eastAsia"/>
          <w:color w:val="auto"/>
        </w:rPr>
        <w:t>对于旧住宅区更新单元，由辖区办事处作为更新单元计划的申报主体，混合部分旧住宅区的更新单元，由非旧住宅区部分申报单位与辖区办事处联合作为更新单元计划的申报主体。</w:t>
      </w:r>
    </w:p>
    <w:p>
      <w:pPr>
        <w:pStyle w:val="5"/>
        <w:spacing w:before="150" w:beforeAutospacing="0" w:after="150" w:afterAutospacing="0" w:line="360" w:lineRule="auto"/>
        <w:ind w:firstLine="480"/>
        <w:jc w:val="both"/>
        <w:rPr>
          <w:color w:val="auto"/>
        </w:rPr>
      </w:pPr>
      <w:r>
        <w:rPr>
          <w:rFonts w:hint="eastAsia"/>
          <w:b/>
          <w:color w:val="auto"/>
        </w:rPr>
        <w:t>第十五条</w:t>
      </w:r>
      <w:r>
        <w:rPr>
          <w:color w:val="auto"/>
        </w:rPr>
        <w:t xml:space="preserve"> 区城市更新局自受理之日起5个工作日内对</w:t>
      </w:r>
      <w:r>
        <w:rPr>
          <w:rFonts w:hint="eastAsia"/>
          <w:color w:val="auto"/>
        </w:rPr>
        <w:t>申报材料进行核对，申报材料内容和深度不符合相关技术要求的，书面答复申报主体并说明理由。</w:t>
      </w:r>
    </w:p>
    <w:p>
      <w:pPr>
        <w:pStyle w:val="5"/>
        <w:spacing w:before="150" w:beforeAutospacing="0" w:after="150" w:afterAutospacing="0" w:line="360" w:lineRule="auto"/>
        <w:ind w:firstLine="480"/>
        <w:jc w:val="both"/>
        <w:rPr>
          <w:color w:val="auto"/>
        </w:rPr>
      </w:pPr>
      <w:r>
        <w:rPr>
          <w:rFonts w:hint="eastAsia"/>
          <w:color w:val="auto"/>
        </w:rPr>
        <w:t>初审合格的，区城市更新局根据实际情况，将申报材料转区领导小组成员单位征求意见。各单位应自收到区城市更新局转交的申报材料之日起</w:t>
      </w:r>
      <w:r>
        <w:rPr>
          <w:color w:val="auto"/>
        </w:rPr>
        <w:t>5个工作日内向区</w:t>
      </w:r>
      <w:r>
        <w:rPr>
          <w:rFonts w:hint="eastAsia"/>
          <w:color w:val="auto"/>
        </w:rPr>
        <w:t>城市更新局提出书面反馈意见。同时，区城市更新局就申报项目的改造规模、范围、建筑年限、改造意愿、改造方向、土地权属等内容进行深度审查。</w:t>
      </w:r>
    </w:p>
    <w:p>
      <w:pPr>
        <w:pStyle w:val="5"/>
        <w:spacing w:before="150" w:beforeAutospacing="0" w:after="150" w:afterAutospacing="0" w:line="360" w:lineRule="auto"/>
        <w:ind w:firstLine="480"/>
        <w:jc w:val="both"/>
        <w:rPr>
          <w:color w:val="auto"/>
        </w:rPr>
      </w:pPr>
      <w:r>
        <w:rPr>
          <w:rFonts w:hint="eastAsia"/>
          <w:b/>
          <w:color w:val="auto"/>
        </w:rPr>
        <w:t>第十六条</w:t>
      </w:r>
      <w:r>
        <w:rPr>
          <w:color w:val="auto"/>
        </w:rPr>
        <w:t xml:space="preserve"> 区城市更新局收到其他职能主管部门的反馈意见后，在10</w:t>
      </w:r>
      <w:r>
        <w:rPr>
          <w:rFonts w:hint="eastAsia"/>
          <w:color w:val="auto"/>
        </w:rPr>
        <w:t>个工作日内提出处理及报会意见报区城市更新局业务会审查，审查通过的，报区城市更新领导小组办公室会审议，审查未通过的，书面答复申报主体并说明理由。</w:t>
      </w:r>
    </w:p>
    <w:p>
      <w:pPr>
        <w:pStyle w:val="5"/>
        <w:spacing w:before="150" w:beforeAutospacing="0" w:after="150" w:afterAutospacing="0" w:line="360" w:lineRule="auto"/>
        <w:ind w:firstLine="480"/>
        <w:jc w:val="both"/>
        <w:rPr>
          <w:color w:val="auto"/>
        </w:rPr>
      </w:pPr>
      <w:r>
        <w:rPr>
          <w:rFonts w:hint="eastAsia"/>
          <w:b/>
          <w:color w:val="auto"/>
        </w:rPr>
        <w:t>第十七条</w:t>
      </w:r>
      <w:r>
        <w:rPr>
          <w:b/>
          <w:color w:val="auto"/>
        </w:rPr>
        <w:t xml:space="preserve"> </w:t>
      </w:r>
      <w:r>
        <w:rPr>
          <w:rFonts w:hint="eastAsia"/>
          <w:color w:val="auto"/>
        </w:rPr>
        <w:t>区城市更新局就区领导小组办公室审议通过的项目按规定组织公示；审议未通过的，书面答复申报主体并说明理由。</w:t>
      </w:r>
    </w:p>
    <w:p>
      <w:pPr>
        <w:pStyle w:val="5"/>
        <w:spacing w:before="150" w:beforeAutospacing="0" w:after="150" w:afterAutospacing="0" w:line="360" w:lineRule="auto"/>
        <w:ind w:firstLine="480"/>
        <w:jc w:val="both"/>
        <w:rPr>
          <w:color w:val="auto"/>
        </w:rPr>
      </w:pPr>
      <w:r>
        <w:rPr>
          <w:rFonts w:hint="eastAsia"/>
          <w:b/>
          <w:color w:val="auto"/>
        </w:rPr>
        <w:t>第十八条</w:t>
      </w:r>
      <w:r>
        <w:rPr>
          <w:b/>
          <w:color w:val="auto"/>
        </w:rPr>
        <w:t xml:space="preserve"> </w:t>
      </w:r>
      <w:r>
        <w:rPr>
          <w:rFonts w:hint="eastAsia"/>
          <w:color w:val="auto"/>
        </w:rPr>
        <w:t>区城市更新局在城市更新单元计划草案公示期满后对公示意见进行汇总处理，并报区城市更新领导小组会审定，审定通过的，予以公告，审定未通过的，书面答复申报主体并说明理由。</w:t>
      </w:r>
    </w:p>
    <w:p>
      <w:pPr>
        <w:pStyle w:val="5"/>
        <w:spacing w:before="150" w:beforeAutospacing="0" w:after="150" w:afterAutospacing="0" w:line="360" w:lineRule="auto"/>
        <w:jc w:val="center"/>
        <w:rPr>
          <w:b/>
          <w:color w:val="auto"/>
        </w:rPr>
      </w:pPr>
      <w:r>
        <w:rPr>
          <w:rFonts w:hint="eastAsia"/>
          <w:b/>
          <w:color w:val="auto"/>
        </w:rPr>
        <w:t>第二节</w:t>
      </w:r>
      <w:r>
        <w:rPr>
          <w:b/>
          <w:color w:val="auto"/>
        </w:rPr>
        <w:t xml:space="preserve"> </w:t>
      </w:r>
      <w:r>
        <w:rPr>
          <w:rFonts w:hint="eastAsia"/>
          <w:b/>
          <w:color w:val="auto"/>
        </w:rPr>
        <w:t>城市更新单元规划审批</w:t>
      </w:r>
    </w:p>
    <w:p>
      <w:pPr>
        <w:pStyle w:val="5"/>
        <w:spacing w:before="150" w:beforeAutospacing="0" w:after="150" w:afterAutospacing="0" w:line="360" w:lineRule="auto"/>
        <w:ind w:firstLine="480"/>
        <w:jc w:val="both"/>
        <w:rPr>
          <w:color w:val="auto"/>
        </w:rPr>
      </w:pPr>
      <w:r>
        <w:rPr>
          <w:rFonts w:hint="eastAsia"/>
          <w:b/>
          <w:color w:val="auto"/>
        </w:rPr>
        <w:t>第十九条</w:t>
      </w:r>
      <w:r>
        <w:rPr>
          <w:color w:val="auto"/>
        </w:rPr>
        <w:t xml:space="preserve"> </w:t>
      </w:r>
      <w:r>
        <w:rPr>
          <w:rFonts w:hint="eastAsia"/>
          <w:color w:val="auto"/>
        </w:rPr>
        <w:t>更新单元经审批列入计划后，申报主体应委托具有甲级规划设计资质的规划编制单位，编制更新单元规划，并向区城市更新局申请规划审批。</w:t>
      </w:r>
    </w:p>
    <w:p>
      <w:pPr>
        <w:pStyle w:val="5"/>
        <w:spacing w:before="150" w:beforeAutospacing="0" w:after="150" w:afterAutospacing="0" w:line="360" w:lineRule="auto"/>
        <w:ind w:firstLine="480"/>
        <w:jc w:val="both"/>
        <w:rPr>
          <w:color w:val="auto"/>
        </w:rPr>
      </w:pPr>
      <w:r>
        <w:rPr>
          <w:rFonts w:hint="eastAsia"/>
          <w:color w:val="auto"/>
        </w:rPr>
        <w:t>申请更新单元规划审批的项目，须先完成更新单元土地与建筑物信息核查，涉及产业类项目，产业规划须经新区产业主管部门审批通过。</w:t>
      </w:r>
    </w:p>
    <w:p>
      <w:pPr>
        <w:pStyle w:val="5"/>
        <w:spacing w:before="150" w:beforeAutospacing="0" w:after="150" w:afterAutospacing="0" w:line="360" w:lineRule="auto"/>
        <w:ind w:firstLine="480"/>
        <w:jc w:val="both"/>
        <w:rPr>
          <w:color w:val="auto"/>
        </w:rPr>
      </w:pPr>
      <w:r>
        <w:rPr>
          <w:rFonts w:hint="eastAsia"/>
          <w:b/>
          <w:color w:val="auto"/>
        </w:rPr>
        <w:t>第二十条</w:t>
      </w:r>
      <w:r>
        <w:rPr>
          <w:color w:val="auto"/>
        </w:rPr>
        <w:t xml:space="preserve"> 区城市更新局自受理之日起5个工作日内对申报材料进行</w:t>
      </w:r>
      <w:r>
        <w:rPr>
          <w:rFonts w:hint="eastAsia"/>
          <w:color w:val="auto"/>
        </w:rPr>
        <w:t>初审，申报材料内容和深度不符合相关技术要求的，书面答复申报主体并说明理由。</w:t>
      </w:r>
    </w:p>
    <w:p>
      <w:pPr>
        <w:pStyle w:val="5"/>
        <w:spacing w:before="150" w:beforeAutospacing="0" w:after="150" w:afterAutospacing="0" w:line="360" w:lineRule="auto"/>
        <w:ind w:firstLine="480"/>
        <w:jc w:val="both"/>
        <w:rPr>
          <w:color w:val="auto"/>
        </w:rPr>
      </w:pPr>
      <w:r>
        <w:rPr>
          <w:rFonts w:hint="eastAsia"/>
          <w:color w:val="auto"/>
        </w:rPr>
        <w:t>初审合格的，区城市更新局根据实际情况，将申报材料转区领导小组成员单位征求意见。各单位应自收到区城市更新局转交的申报材料之日起</w:t>
      </w:r>
      <w:r>
        <w:rPr>
          <w:color w:val="auto"/>
        </w:rPr>
        <w:t>5个工作日内向区</w:t>
      </w:r>
      <w:r>
        <w:rPr>
          <w:rFonts w:hint="eastAsia"/>
          <w:color w:val="auto"/>
        </w:rPr>
        <w:t>更新局提出书面反馈意见。同时，区城市更新局就申报项目的规划草案进行深度审查。</w:t>
      </w:r>
    </w:p>
    <w:p>
      <w:pPr>
        <w:pStyle w:val="5"/>
        <w:spacing w:before="150" w:beforeAutospacing="0" w:after="150" w:afterAutospacing="0" w:line="360" w:lineRule="auto"/>
        <w:ind w:firstLine="480"/>
        <w:jc w:val="both"/>
        <w:rPr>
          <w:color w:val="auto"/>
        </w:rPr>
      </w:pPr>
      <w:r>
        <w:rPr>
          <w:rFonts w:hint="eastAsia"/>
          <w:b/>
          <w:color w:val="auto"/>
        </w:rPr>
        <w:t>第二十一条</w:t>
      </w:r>
      <w:r>
        <w:rPr>
          <w:color w:val="auto"/>
        </w:rPr>
        <w:t xml:space="preserve"> 区城市更新局收到其他职能主管部门的反馈意见后，在10</w:t>
      </w:r>
      <w:r>
        <w:rPr>
          <w:rFonts w:hint="eastAsia"/>
          <w:color w:val="auto"/>
        </w:rPr>
        <w:t>个工作日内提出处理及报会意见报区城市更新局业务会审查。</w:t>
      </w:r>
    </w:p>
    <w:p>
      <w:pPr>
        <w:pStyle w:val="5"/>
        <w:spacing w:before="150" w:beforeAutospacing="0" w:after="150" w:afterAutospacing="0" w:line="360" w:lineRule="auto"/>
        <w:ind w:firstLine="480"/>
        <w:jc w:val="both"/>
        <w:rPr>
          <w:color w:val="auto"/>
        </w:rPr>
      </w:pPr>
      <w:r>
        <w:rPr>
          <w:rFonts w:hint="eastAsia"/>
          <w:color w:val="auto"/>
        </w:rPr>
        <w:t>属于城市更新单元规划制定与调整的，审查通过后，报区城市更新领导小组办公室会审议，审查未通过的，书面答复申报主体并说明理由。</w:t>
      </w:r>
    </w:p>
    <w:p>
      <w:pPr>
        <w:pStyle w:val="5"/>
        <w:spacing w:before="150" w:beforeAutospacing="0" w:after="150" w:afterAutospacing="0" w:line="360" w:lineRule="auto"/>
        <w:ind w:firstLine="480"/>
        <w:jc w:val="both"/>
        <w:rPr>
          <w:color w:val="auto"/>
        </w:rPr>
      </w:pPr>
      <w:r>
        <w:rPr>
          <w:rFonts w:hint="eastAsia"/>
          <w:color w:val="auto"/>
        </w:rPr>
        <w:t>属于更新单元规划修改的，审查通过后，按规定进行公示，公示无异议或异议不成立的，区城市更新局核发批复文件。</w:t>
      </w:r>
    </w:p>
    <w:p>
      <w:pPr>
        <w:pStyle w:val="5"/>
        <w:spacing w:before="150" w:beforeAutospacing="0" w:after="150" w:afterAutospacing="0" w:line="360" w:lineRule="auto"/>
        <w:ind w:firstLine="480"/>
        <w:jc w:val="both"/>
        <w:rPr>
          <w:color w:val="auto"/>
        </w:rPr>
      </w:pPr>
      <w:r>
        <w:rPr>
          <w:rFonts w:hint="eastAsia"/>
          <w:b/>
          <w:color w:val="auto"/>
        </w:rPr>
        <w:t>第二十二条</w:t>
      </w:r>
      <w:r>
        <w:rPr>
          <w:b/>
          <w:color w:val="auto"/>
        </w:rPr>
        <w:t xml:space="preserve"> </w:t>
      </w:r>
      <w:r>
        <w:rPr>
          <w:rFonts w:hint="eastAsia"/>
          <w:color w:val="auto"/>
        </w:rPr>
        <w:t>区城市更新局就区领导小组办公室审议通过的规划草案按规定组织公示；审议未通过的，书面答复申报主体并说明理由。</w:t>
      </w:r>
    </w:p>
    <w:p>
      <w:pPr>
        <w:pStyle w:val="5"/>
        <w:spacing w:before="150" w:beforeAutospacing="0" w:after="150" w:afterAutospacing="0" w:line="360" w:lineRule="auto"/>
        <w:ind w:firstLine="480"/>
        <w:jc w:val="both"/>
        <w:rPr>
          <w:color w:val="auto"/>
        </w:rPr>
      </w:pPr>
      <w:r>
        <w:rPr>
          <w:rFonts w:hint="eastAsia"/>
          <w:b/>
          <w:color w:val="auto"/>
        </w:rPr>
        <w:t>第二十三条</w:t>
      </w:r>
      <w:r>
        <w:rPr>
          <w:b/>
          <w:color w:val="auto"/>
        </w:rPr>
        <w:t xml:space="preserve"> </w:t>
      </w:r>
      <w:r>
        <w:rPr>
          <w:rFonts w:hint="eastAsia"/>
          <w:color w:val="auto"/>
        </w:rPr>
        <w:t>区城市更新局在城市更新单元规划草案公示期满后对公示意见进行汇总处理，并报区城市更新领导小组会审定，审定未通过的，书面答复申报主体并说明理由。</w:t>
      </w:r>
    </w:p>
    <w:p>
      <w:pPr>
        <w:pStyle w:val="5"/>
        <w:spacing w:before="150" w:beforeAutospacing="0" w:after="150" w:afterAutospacing="0" w:line="360" w:lineRule="auto"/>
        <w:ind w:firstLine="480"/>
        <w:jc w:val="both"/>
        <w:rPr>
          <w:color w:val="auto"/>
        </w:rPr>
      </w:pPr>
      <w:r>
        <w:rPr>
          <w:rFonts w:hint="eastAsia"/>
          <w:color w:val="auto"/>
        </w:rPr>
        <w:t>城市更新单元规划符合法定图则强制性内容的，审定通过后，区城市更新局核发批复文件。城市更新单元规划对法定图则强制性内容作出调整的，审定通过后，应当按程序提请深圳市城市规划委员会建筑与环境艺术委员会批准，批准通过后，区城市更新局核发批复文件。</w:t>
      </w:r>
    </w:p>
    <w:p>
      <w:pPr>
        <w:pStyle w:val="5"/>
        <w:spacing w:before="150" w:beforeAutospacing="0" w:after="150" w:afterAutospacing="0" w:line="360" w:lineRule="auto"/>
        <w:ind w:firstLine="480"/>
        <w:jc w:val="both"/>
        <w:rPr>
          <w:color w:val="auto"/>
        </w:rPr>
      </w:pPr>
      <w:r>
        <w:rPr>
          <w:rFonts w:hint="eastAsia"/>
          <w:b/>
          <w:color w:val="auto"/>
        </w:rPr>
        <w:t>第二十四条</w:t>
      </w:r>
      <w:r>
        <w:rPr>
          <w:color w:val="auto"/>
        </w:rPr>
        <w:t xml:space="preserve"> 城市更新单元规划经批准</w:t>
      </w:r>
      <w:r>
        <w:rPr>
          <w:rFonts w:hint="eastAsia"/>
          <w:color w:val="auto"/>
        </w:rPr>
        <w:t>后，区城市更新局应当于</w:t>
      </w:r>
      <w:r>
        <w:rPr>
          <w:color w:val="auto"/>
        </w:rPr>
        <w:t>5个工作日内在本部门网站上就规划内容</w:t>
      </w:r>
      <w:r>
        <w:rPr>
          <w:rFonts w:hint="eastAsia"/>
          <w:color w:val="auto"/>
        </w:rPr>
        <w:t>予以公告。</w:t>
      </w:r>
    </w:p>
    <w:p>
      <w:pPr>
        <w:pStyle w:val="5"/>
        <w:spacing w:before="150" w:beforeAutospacing="0" w:after="150" w:afterAutospacing="0" w:line="360" w:lineRule="auto"/>
        <w:jc w:val="center"/>
        <w:rPr>
          <w:b/>
          <w:color w:val="auto"/>
        </w:rPr>
      </w:pPr>
      <w:r>
        <w:rPr>
          <w:rFonts w:hint="eastAsia"/>
          <w:b/>
          <w:color w:val="auto"/>
        </w:rPr>
        <w:t>第三节</w:t>
      </w:r>
      <w:r>
        <w:rPr>
          <w:b/>
          <w:color w:val="auto"/>
        </w:rPr>
        <w:t xml:space="preserve"> </w:t>
      </w:r>
      <w:r>
        <w:rPr>
          <w:rFonts w:hint="eastAsia"/>
          <w:b/>
          <w:color w:val="auto"/>
        </w:rPr>
        <w:t>实施主体确认</w:t>
      </w:r>
    </w:p>
    <w:p>
      <w:pPr>
        <w:pStyle w:val="5"/>
        <w:spacing w:before="150" w:beforeAutospacing="0" w:after="150" w:afterAutospacing="0" w:line="360" w:lineRule="auto"/>
        <w:ind w:firstLine="480"/>
        <w:jc w:val="both"/>
        <w:rPr>
          <w:color w:val="auto"/>
        </w:rPr>
      </w:pPr>
      <w:r>
        <w:rPr>
          <w:rFonts w:hint="eastAsia"/>
          <w:b/>
          <w:color w:val="auto"/>
        </w:rPr>
        <w:t>第二十五条</w:t>
      </w:r>
      <w:r>
        <w:rPr>
          <w:color w:val="auto"/>
        </w:rPr>
        <w:t xml:space="preserve"> 城市更新项目专项规划审批已通过且项目拆除范围内的所有权利主体形成单一主体后，可申请实施主体资格确认。</w:t>
      </w:r>
    </w:p>
    <w:p>
      <w:pPr>
        <w:pStyle w:val="5"/>
        <w:spacing w:before="150" w:beforeAutospacing="0" w:after="150" w:afterAutospacing="0" w:line="360" w:lineRule="auto"/>
        <w:ind w:firstLine="480"/>
        <w:jc w:val="both"/>
        <w:rPr>
          <w:color w:val="auto"/>
        </w:rPr>
      </w:pPr>
      <w:r>
        <w:rPr>
          <w:rFonts w:hint="eastAsia"/>
          <w:b/>
          <w:color w:val="auto"/>
        </w:rPr>
        <w:t>第二十六条</w:t>
      </w:r>
      <w:r>
        <w:rPr>
          <w:color w:val="auto"/>
        </w:rPr>
        <w:t xml:space="preserve"> 区城市更新局应自收到单一主体申请人申请之日起5个工作日内对申请材料内容完整性进行初审。初审通过的</w:t>
      </w:r>
      <w:r>
        <w:rPr>
          <w:rFonts w:hint="eastAsia"/>
          <w:color w:val="auto"/>
        </w:rPr>
        <w:t>，委托法律服务机构进行法律审查，同时开展深度审查。</w:t>
      </w:r>
    </w:p>
    <w:p>
      <w:pPr>
        <w:pStyle w:val="5"/>
        <w:spacing w:before="150" w:beforeAutospacing="0" w:after="150" w:afterAutospacing="0" w:line="360" w:lineRule="auto"/>
        <w:ind w:firstLine="480"/>
        <w:jc w:val="both"/>
        <w:rPr>
          <w:color w:val="auto"/>
        </w:rPr>
      </w:pPr>
      <w:r>
        <w:rPr>
          <w:rFonts w:hint="eastAsia"/>
          <w:b/>
          <w:color w:val="auto"/>
        </w:rPr>
        <w:t>第二十七条</w:t>
      </w:r>
      <w:r>
        <w:rPr>
          <w:color w:val="auto"/>
        </w:rPr>
        <w:t xml:space="preserve"> 区城市更新局应自收到法律审查意见之日起5个工作日内形成审查及报会意见，提请区城市更新局业务会审查。</w:t>
      </w:r>
      <w:r>
        <w:rPr>
          <w:rFonts w:hint="eastAsia"/>
          <w:color w:val="auto"/>
        </w:rPr>
        <w:t>审查通过的，按规定程序进行公示，审查未通过的，书面答复申报主体并说明理由。</w:t>
      </w:r>
    </w:p>
    <w:p>
      <w:pPr>
        <w:pStyle w:val="5"/>
        <w:spacing w:before="150" w:beforeAutospacing="0" w:after="150" w:afterAutospacing="0" w:line="360" w:lineRule="auto"/>
        <w:ind w:firstLine="480"/>
        <w:jc w:val="both"/>
        <w:rPr>
          <w:color w:val="auto"/>
        </w:rPr>
      </w:pPr>
      <w:r>
        <w:rPr>
          <w:rFonts w:hint="eastAsia"/>
          <w:b/>
          <w:color w:val="auto"/>
        </w:rPr>
        <w:t>第二十八条</w:t>
      </w:r>
      <w:r>
        <w:rPr>
          <w:b/>
          <w:color w:val="auto"/>
        </w:rPr>
        <w:t xml:space="preserve"> </w:t>
      </w:r>
      <w:r>
        <w:rPr>
          <w:rFonts w:hint="eastAsia"/>
          <w:color w:val="auto"/>
        </w:rPr>
        <w:t>公示期满无异议或者异议不成立的，通知申请人签订项目实施监管协议，项目实施监管协议签订后</w:t>
      </w:r>
      <w:r>
        <w:rPr>
          <w:color w:val="auto"/>
        </w:rPr>
        <w:t>5</w:t>
      </w:r>
      <w:r>
        <w:rPr>
          <w:rFonts w:hint="eastAsia"/>
          <w:color w:val="auto"/>
        </w:rPr>
        <w:t>个工作日内，区城市更新局核发实施主体确认书。有关异议经核实成立或者暂时无法确定的，应当书面答复申请人并说明理由。</w:t>
      </w:r>
    </w:p>
    <w:p>
      <w:pPr>
        <w:pStyle w:val="5"/>
        <w:spacing w:before="150" w:beforeAutospacing="0" w:after="150" w:afterAutospacing="0" w:line="276" w:lineRule="auto"/>
        <w:jc w:val="center"/>
        <w:rPr>
          <w:b/>
          <w:color w:val="auto"/>
        </w:rPr>
      </w:pPr>
      <w:r>
        <w:rPr>
          <w:rFonts w:hint="eastAsia"/>
          <w:b/>
          <w:color w:val="auto"/>
        </w:rPr>
        <w:t>第四节用地审批</w:t>
      </w:r>
    </w:p>
    <w:p>
      <w:pPr>
        <w:pStyle w:val="5"/>
        <w:spacing w:before="150" w:beforeAutospacing="0" w:after="150" w:afterAutospacing="0" w:line="360" w:lineRule="auto"/>
        <w:ind w:firstLine="480"/>
        <w:jc w:val="both"/>
        <w:rPr>
          <w:color w:val="auto"/>
        </w:rPr>
      </w:pPr>
      <w:r>
        <w:rPr>
          <w:rFonts w:hint="eastAsia"/>
          <w:b/>
          <w:color w:val="auto"/>
        </w:rPr>
        <w:t>第二十九条</w:t>
      </w:r>
      <w:r>
        <w:rPr>
          <w:color w:val="auto"/>
        </w:rPr>
        <w:t xml:space="preserve"> 实施主体完成更新单元拆除用地范围内现状建（构）筑物房地产权属证书注销、建筑物拆除等工作后，向区城市更新局提出用地申请，区城市更新局自受理之日起20个工作日内完成审查。审查符合条件的，由区城市更新局业务会审查后提出用地报批意见，经城市更新领导小组办公室会审议通过后，报区城市更新领导小组会批准。不符合条件的，应当书面答复申请人并说明理由。</w:t>
      </w:r>
    </w:p>
    <w:p>
      <w:pPr>
        <w:pStyle w:val="5"/>
        <w:spacing w:before="150" w:beforeAutospacing="0" w:after="150" w:afterAutospacing="0" w:line="360" w:lineRule="auto"/>
        <w:ind w:firstLine="480"/>
        <w:jc w:val="both"/>
        <w:rPr>
          <w:color w:val="auto"/>
        </w:rPr>
      </w:pPr>
      <w:r>
        <w:rPr>
          <w:rFonts w:hint="eastAsia"/>
          <w:color w:val="auto"/>
        </w:rPr>
        <w:t>用地申请经区城市更新领导小组会批准的，由区城市更新局向实施主体核发《建设用地方案图》。</w:t>
      </w:r>
    </w:p>
    <w:p>
      <w:pPr>
        <w:pStyle w:val="5"/>
        <w:spacing w:before="150" w:beforeAutospacing="0" w:after="150" w:afterAutospacing="0" w:line="360" w:lineRule="auto"/>
        <w:ind w:firstLine="480"/>
        <w:jc w:val="both"/>
        <w:rPr>
          <w:color w:val="auto"/>
        </w:rPr>
      </w:pPr>
      <w:r>
        <w:rPr>
          <w:rFonts w:hint="eastAsia"/>
          <w:b/>
          <w:color w:val="auto"/>
        </w:rPr>
        <w:t>第三十条</w:t>
      </w:r>
      <w:r>
        <w:rPr>
          <w:color w:val="auto"/>
        </w:rPr>
        <w:t xml:space="preserve"> 实施主体在取得《建设用地方案图》后，可向区城市更新局申请《建设用地规划许可证》。区城市更新局自受理之日起20个工作日内完成审查。审查不符合条件的，应当书面答复申请人并说明理由。审查符合条件的，区城市更新局向实施主体核发《建设用地规划许可证》。</w:t>
      </w:r>
    </w:p>
    <w:p>
      <w:pPr>
        <w:pStyle w:val="5"/>
        <w:spacing w:before="150" w:beforeAutospacing="0" w:after="150" w:afterAutospacing="0" w:line="360" w:lineRule="auto"/>
        <w:ind w:firstLine="480"/>
        <w:jc w:val="both"/>
        <w:rPr>
          <w:color w:val="auto"/>
        </w:rPr>
      </w:pPr>
      <w:r>
        <w:rPr>
          <w:rFonts w:hint="eastAsia"/>
          <w:b/>
          <w:color w:val="auto"/>
        </w:rPr>
        <w:t>第三十一条</w:t>
      </w:r>
      <w:r>
        <w:rPr>
          <w:color w:val="auto"/>
        </w:rPr>
        <w:t xml:space="preserve"> 实施主体在取得《建设用地规划许可证》后，可向区城市更新局申请办理土地出让手续。区城市更新局自受理之日起15</w:t>
      </w:r>
      <w:r>
        <w:rPr>
          <w:rFonts w:hint="eastAsia"/>
          <w:color w:val="auto"/>
        </w:rPr>
        <w:t>个工作日内进行地价测算。实施主体按规定缴交地价且将独立占地的城市基础设施、公共服务设施和城市公共利益项目等用地办理入库移交手续，同时签订补偿协议后，区城市更新局在</w:t>
      </w:r>
      <w:r>
        <w:rPr>
          <w:color w:val="auto"/>
        </w:rPr>
        <w:t>5</w:t>
      </w:r>
      <w:r>
        <w:rPr>
          <w:rFonts w:hint="eastAsia"/>
          <w:color w:val="auto"/>
        </w:rPr>
        <w:t>个工作日内与其签订土地使用权出让合同。</w:t>
      </w:r>
    </w:p>
    <w:p>
      <w:pPr>
        <w:pStyle w:val="5"/>
        <w:spacing w:before="150" w:beforeAutospacing="0" w:after="150" w:afterAutospacing="0" w:line="360" w:lineRule="auto"/>
        <w:ind w:firstLine="480"/>
        <w:jc w:val="both"/>
        <w:rPr>
          <w:color w:val="auto"/>
        </w:rPr>
      </w:pPr>
      <w:r>
        <w:rPr>
          <w:rFonts w:hint="eastAsia"/>
          <w:b/>
          <w:color w:val="auto"/>
        </w:rPr>
        <w:t>第三十二条</w:t>
      </w:r>
      <w:r>
        <w:rPr>
          <w:b w:val="0"/>
          <w:color w:val="auto"/>
        </w:rPr>
        <w:t xml:space="preserve"> </w:t>
      </w:r>
      <w:r>
        <w:rPr>
          <w:rFonts w:hint="eastAsia"/>
          <w:color w:val="auto"/>
        </w:rPr>
        <w:t>涉及产业项目、人才住房和保障性住房、公共配套和公共服务用房，以及创新型产业用房的，实施主体应当在申请办理土地出让手续前，与区经济服务局、区住房和建设局、区发展和财政局等签订项目实施监管协议。</w:t>
      </w:r>
    </w:p>
    <w:p>
      <w:pPr>
        <w:pStyle w:val="5"/>
        <w:spacing w:before="150" w:beforeAutospacing="0" w:after="150" w:afterAutospacing="0" w:line="360" w:lineRule="auto"/>
        <w:jc w:val="center"/>
        <w:rPr>
          <w:b/>
          <w:color w:val="auto"/>
        </w:rPr>
      </w:pPr>
      <w:r>
        <w:rPr>
          <w:rFonts w:hint="eastAsia"/>
          <w:b/>
          <w:color w:val="auto"/>
        </w:rPr>
        <w:t>第五节</w:t>
      </w:r>
      <w:r>
        <w:rPr>
          <w:b/>
          <w:color w:val="auto"/>
        </w:rPr>
        <w:t xml:space="preserve"> </w:t>
      </w:r>
      <w:r>
        <w:rPr>
          <w:rFonts w:hint="eastAsia"/>
          <w:b/>
          <w:color w:val="auto"/>
        </w:rPr>
        <w:t>建设工程规划与施工许可</w:t>
      </w:r>
    </w:p>
    <w:p>
      <w:pPr>
        <w:pStyle w:val="5"/>
        <w:spacing w:before="150" w:beforeAutospacing="0" w:after="150" w:afterAutospacing="0" w:line="360" w:lineRule="auto"/>
        <w:ind w:firstLine="480"/>
        <w:jc w:val="both"/>
        <w:rPr>
          <w:color w:val="auto"/>
        </w:rPr>
      </w:pPr>
      <w:r>
        <w:rPr>
          <w:rFonts w:hint="eastAsia"/>
          <w:b/>
          <w:color w:val="auto"/>
        </w:rPr>
        <w:t>第三十三条</w:t>
      </w:r>
      <w:r>
        <w:rPr>
          <w:color w:val="auto"/>
        </w:rPr>
        <w:t xml:space="preserve"> 实施主体向区城市更新局申请方案设计核查，区</w:t>
      </w:r>
      <w:r>
        <w:rPr>
          <w:rFonts w:hint="eastAsia"/>
          <w:color w:val="auto"/>
        </w:rPr>
        <w:t>城市更新局自受理之日起</w:t>
      </w:r>
      <w:r>
        <w:rPr>
          <w:color w:val="auto"/>
        </w:rPr>
        <w:t>20</w:t>
      </w:r>
      <w:r>
        <w:rPr>
          <w:rFonts w:hint="eastAsia"/>
          <w:color w:val="auto"/>
        </w:rPr>
        <w:t>个工作日内进行核查，并出具方案设计核查意见书。</w:t>
      </w:r>
    </w:p>
    <w:p>
      <w:pPr>
        <w:pStyle w:val="5"/>
        <w:spacing w:before="150" w:beforeAutospacing="0" w:after="150" w:afterAutospacing="0" w:line="360" w:lineRule="auto"/>
        <w:ind w:firstLine="480"/>
        <w:jc w:val="both"/>
        <w:rPr>
          <w:color w:val="auto"/>
        </w:rPr>
      </w:pPr>
      <w:r>
        <w:rPr>
          <w:rFonts w:hint="eastAsia"/>
          <w:b/>
          <w:color w:val="auto"/>
        </w:rPr>
        <w:t>第三十四条</w:t>
      </w:r>
      <w:r>
        <w:rPr>
          <w:color w:val="auto"/>
        </w:rPr>
        <w:t xml:space="preserve"> 实施主体向区城市更新局申请建设工程规划许可，区城市更新主管部门自收到申请之日起20</w:t>
      </w:r>
      <w:r>
        <w:rPr>
          <w:rFonts w:hint="eastAsia"/>
          <w:color w:val="auto"/>
        </w:rPr>
        <w:t>个工作日内做出是否予以许可的决定。符合条件的，向实施主体核发《建设工程规划许可证》；不符合条件的，做出不予许可的决定，并告知不予许可的理由。</w:t>
      </w:r>
    </w:p>
    <w:p>
      <w:pPr>
        <w:pStyle w:val="5"/>
        <w:spacing w:before="150" w:beforeAutospacing="0" w:after="150" w:afterAutospacing="0" w:line="360" w:lineRule="auto"/>
        <w:ind w:firstLine="480"/>
        <w:jc w:val="both"/>
        <w:rPr>
          <w:color w:val="auto"/>
        </w:rPr>
      </w:pPr>
      <w:r>
        <w:rPr>
          <w:rFonts w:hint="eastAsia"/>
          <w:color w:val="auto"/>
        </w:rPr>
        <w:t>城市更新改造项目需要桩基础提前开工的，实施主体可向区城市更新局申请桩基础提前开工手续，并向区住房和建设局申请提前施工许可。区城市更新局自受理申请之日起</w:t>
      </w:r>
      <w:r>
        <w:rPr>
          <w:color w:val="auto"/>
        </w:rPr>
        <w:t>20</w:t>
      </w:r>
      <w:r>
        <w:rPr>
          <w:rFonts w:hint="eastAsia"/>
          <w:color w:val="auto"/>
        </w:rPr>
        <w:t>个工作日内进行审查，符合相应规定情形的，核发建设工程桩基础提前开工证明书。</w:t>
      </w:r>
    </w:p>
    <w:p>
      <w:pPr>
        <w:pStyle w:val="5"/>
        <w:spacing w:before="150" w:beforeAutospacing="0" w:after="150" w:afterAutospacing="0" w:line="360" w:lineRule="auto"/>
        <w:ind w:firstLine="480"/>
        <w:jc w:val="both"/>
        <w:rPr>
          <w:color w:val="auto"/>
        </w:rPr>
      </w:pPr>
      <w:r>
        <w:rPr>
          <w:rFonts w:hint="eastAsia"/>
          <w:b/>
          <w:color w:val="auto"/>
        </w:rPr>
        <w:t>第三十五条</w:t>
      </w:r>
      <w:r>
        <w:rPr>
          <w:color w:val="auto"/>
        </w:rPr>
        <w:t xml:space="preserve"> 实施主体取得《建设工程规划许可证》后按规定向区住房和建设局申请建设工程施工许可。</w:t>
      </w:r>
    </w:p>
    <w:p>
      <w:pPr>
        <w:pStyle w:val="5"/>
        <w:spacing w:before="150" w:beforeAutospacing="0" w:after="150" w:afterAutospacing="0" w:line="360" w:lineRule="auto"/>
        <w:ind w:firstLine="480"/>
        <w:jc w:val="both"/>
        <w:rPr>
          <w:color w:val="auto"/>
        </w:rPr>
      </w:pPr>
      <w:r>
        <w:rPr>
          <w:rFonts w:hint="eastAsia"/>
          <w:b/>
          <w:color w:val="auto"/>
        </w:rPr>
        <w:t>第三十六条</w:t>
      </w:r>
      <w:r>
        <w:rPr>
          <w:color w:val="auto"/>
        </w:rPr>
        <w:t xml:space="preserve"> 实施主体在城市更新项目建设开工前应当向区城市更新局申请建设工程开工验线，区城市更新局自受理之日起7</w:t>
      </w:r>
      <w:r>
        <w:rPr>
          <w:rFonts w:hint="eastAsia"/>
          <w:color w:val="auto"/>
        </w:rPr>
        <w:t>个工作日内组织进行现场勘验，符合规定情形的，在《建设工程规划许可证》或《桩基础提前开工证明书》上加盖验线合格专用章。</w:t>
      </w:r>
    </w:p>
    <w:p>
      <w:pPr>
        <w:pStyle w:val="5"/>
        <w:spacing w:before="150" w:beforeAutospacing="0" w:after="150" w:afterAutospacing="0" w:line="360" w:lineRule="auto"/>
        <w:jc w:val="center"/>
        <w:rPr>
          <w:b/>
          <w:color w:val="auto"/>
        </w:rPr>
      </w:pPr>
      <w:r>
        <w:rPr>
          <w:rFonts w:hint="eastAsia"/>
          <w:b/>
          <w:color w:val="auto"/>
        </w:rPr>
        <w:t>第六节</w:t>
      </w:r>
      <w:r>
        <w:rPr>
          <w:b/>
          <w:color w:val="auto"/>
        </w:rPr>
        <w:t xml:space="preserve"> </w:t>
      </w:r>
      <w:r>
        <w:rPr>
          <w:rFonts w:hint="eastAsia"/>
          <w:b/>
          <w:color w:val="auto"/>
        </w:rPr>
        <w:t>规划验收与竣工验收</w:t>
      </w:r>
    </w:p>
    <w:p>
      <w:pPr>
        <w:pStyle w:val="5"/>
        <w:spacing w:before="150" w:beforeAutospacing="0" w:after="150" w:afterAutospacing="0" w:line="360" w:lineRule="auto"/>
        <w:ind w:firstLine="480"/>
        <w:jc w:val="both"/>
        <w:rPr>
          <w:color w:val="auto"/>
        </w:rPr>
      </w:pPr>
      <w:r>
        <w:rPr>
          <w:rFonts w:hint="eastAsia"/>
          <w:b/>
          <w:color w:val="auto"/>
        </w:rPr>
        <w:t>第三十七条</w:t>
      </w:r>
      <w:r>
        <w:rPr>
          <w:color w:val="auto"/>
        </w:rPr>
        <w:t xml:space="preserve"> 实施主体在完成建设工程竣工验收、公共配套设施移交后，向区城市更新局申请建设工程规划验收。区城市更新局应自收到申请之日起20个工作日内组织相关部门完成验收，验收合格的，核发《建设工程规划验收合格证》。</w:t>
      </w:r>
    </w:p>
    <w:p>
      <w:pPr>
        <w:pStyle w:val="5"/>
        <w:spacing w:before="150" w:beforeAutospacing="0" w:after="150" w:afterAutospacing="0" w:line="360" w:lineRule="auto"/>
        <w:jc w:val="center"/>
        <w:rPr>
          <w:b/>
          <w:color w:val="auto"/>
          <w:sz w:val="30"/>
          <w:szCs w:val="30"/>
        </w:rPr>
      </w:pPr>
      <w:r>
        <w:rPr>
          <w:rFonts w:hint="eastAsia"/>
          <w:b/>
          <w:color w:val="auto"/>
          <w:sz w:val="30"/>
          <w:szCs w:val="30"/>
        </w:rPr>
        <w:t>第四章</w:t>
      </w:r>
      <w:r>
        <w:rPr>
          <w:b/>
          <w:color w:val="auto"/>
          <w:sz w:val="30"/>
          <w:szCs w:val="30"/>
        </w:rPr>
        <w:t xml:space="preserve"> </w:t>
      </w:r>
      <w:r>
        <w:rPr>
          <w:rFonts w:hint="eastAsia"/>
          <w:b/>
          <w:color w:val="auto"/>
          <w:sz w:val="30"/>
          <w:szCs w:val="30"/>
        </w:rPr>
        <w:t>项目监管</w:t>
      </w:r>
    </w:p>
    <w:p>
      <w:pPr>
        <w:pStyle w:val="5"/>
        <w:spacing w:before="150" w:beforeAutospacing="0" w:after="150" w:afterAutospacing="0" w:line="360" w:lineRule="auto"/>
        <w:ind w:firstLine="480"/>
        <w:jc w:val="both"/>
        <w:rPr>
          <w:color w:val="auto"/>
        </w:rPr>
      </w:pPr>
      <w:r>
        <w:rPr>
          <w:rFonts w:hint="eastAsia"/>
          <w:b/>
          <w:color w:val="auto"/>
        </w:rPr>
        <w:t>第三十八条</w:t>
      </w:r>
      <w:r>
        <w:rPr>
          <w:color w:val="auto"/>
        </w:rPr>
        <w:t xml:space="preserve"> 区城市更新局应加强项目实施的监管，按照已签订的项目实施监管协议，重点落实城市基础设施和公共服务设施的用地移交、搬迀补偿安置的实施、项目的实施进度等监管内容。</w:t>
      </w:r>
    </w:p>
    <w:p>
      <w:pPr>
        <w:pStyle w:val="5"/>
        <w:spacing w:before="150" w:beforeAutospacing="0" w:after="150" w:afterAutospacing="0" w:line="360" w:lineRule="auto"/>
        <w:ind w:firstLine="480"/>
        <w:jc w:val="both"/>
        <w:rPr>
          <w:color w:val="auto"/>
        </w:rPr>
      </w:pPr>
      <w:r>
        <w:rPr>
          <w:rFonts w:hint="eastAsia"/>
          <w:b/>
          <w:color w:val="auto"/>
        </w:rPr>
        <w:t>第三十九条</w:t>
      </w:r>
      <w:r>
        <w:rPr>
          <w:b/>
          <w:color w:val="auto"/>
        </w:rPr>
        <w:t xml:space="preserve"> </w:t>
      </w:r>
      <w:r>
        <w:rPr>
          <w:rFonts w:hint="eastAsia"/>
          <w:color w:val="auto"/>
        </w:rPr>
        <w:t>国有土地管理部门应加强已移交入库的独立占地的城市基础设施、公共服务设施和城市公共利益项目等用地的监管。</w:t>
      </w:r>
    </w:p>
    <w:p>
      <w:pPr>
        <w:pStyle w:val="5"/>
        <w:spacing w:before="150" w:beforeAutospacing="0" w:after="150" w:afterAutospacing="0" w:line="360" w:lineRule="auto"/>
        <w:ind w:firstLine="480"/>
        <w:jc w:val="both"/>
        <w:rPr>
          <w:color w:val="auto"/>
        </w:rPr>
      </w:pPr>
      <w:r>
        <w:rPr>
          <w:rFonts w:hint="eastAsia"/>
          <w:b/>
          <w:color w:val="auto"/>
        </w:rPr>
        <w:t>第四十条</w:t>
      </w:r>
      <w:r>
        <w:rPr>
          <w:color w:val="auto"/>
        </w:rPr>
        <w:t xml:space="preserve"> 区城市更新局实施城市更新项目监管的手段为资金监管，应纳入实施资金监管的内容包括：</w:t>
      </w:r>
    </w:p>
    <w:p>
      <w:pPr>
        <w:pStyle w:val="5"/>
        <w:spacing w:before="150" w:beforeAutospacing="0" w:after="150" w:afterAutospacing="0" w:line="360" w:lineRule="auto"/>
        <w:ind w:firstLine="480"/>
        <w:jc w:val="both"/>
        <w:rPr>
          <w:color w:val="auto"/>
        </w:rPr>
      </w:pPr>
      <w:r>
        <w:rPr>
          <w:rFonts w:hint="eastAsia"/>
          <w:color w:val="auto"/>
        </w:rPr>
        <w:t>（一）应由实施主体建成并无偿移交的公共设施。</w:t>
      </w:r>
    </w:p>
    <w:p>
      <w:pPr>
        <w:pStyle w:val="5"/>
        <w:spacing w:before="150" w:beforeAutospacing="0" w:after="150" w:afterAutospacing="0" w:line="360" w:lineRule="auto"/>
        <w:ind w:firstLine="480"/>
        <w:jc w:val="both"/>
        <w:rPr>
          <w:color w:val="auto"/>
        </w:rPr>
      </w:pPr>
      <w:r>
        <w:rPr>
          <w:rFonts w:hint="eastAsia"/>
          <w:color w:val="auto"/>
        </w:rPr>
        <w:t>（二）城市更新项目范围内用于回迁安置的物业，实施主体与被搬迁人约定不纳入资金监管的除外。</w:t>
      </w:r>
    </w:p>
    <w:p>
      <w:pPr>
        <w:pStyle w:val="5"/>
        <w:spacing w:before="150" w:beforeAutospacing="0" w:after="150" w:afterAutospacing="0" w:line="360" w:lineRule="auto"/>
        <w:ind w:firstLine="480"/>
        <w:jc w:val="both"/>
        <w:rPr>
          <w:color w:val="auto"/>
        </w:rPr>
      </w:pPr>
      <w:r>
        <w:rPr>
          <w:rFonts w:hint="eastAsia"/>
          <w:color w:val="auto"/>
        </w:rPr>
        <w:t>（三）根据项目搬迁补偿协议实施主体尚未向被搬迁人支付的货币补偿款，实施主体与被搬迁人约定不纳入资金监管的除外。</w:t>
      </w:r>
    </w:p>
    <w:p>
      <w:pPr>
        <w:pStyle w:val="5"/>
        <w:spacing w:before="150" w:beforeAutospacing="0" w:after="150" w:afterAutospacing="0" w:line="360" w:lineRule="auto"/>
        <w:ind w:firstLine="480"/>
        <w:jc w:val="both"/>
        <w:rPr>
          <w:color w:val="auto"/>
        </w:rPr>
      </w:pPr>
      <w:r>
        <w:rPr>
          <w:rFonts w:hint="eastAsia"/>
          <w:color w:val="auto"/>
        </w:rPr>
        <w:t>回迁安置物业及应由实施主体建成并无偿移交的公共设施的监管资金，按照相应建筑面积乘以每平方米人民币</w:t>
      </w:r>
      <w:r>
        <w:rPr>
          <w:color w:val="auto"/>
        </w:rPr>
        <w:t>3000元建设成本核算，区城市更新局可依据实际情况修订建设成本标准并发布实施。</w:t>
      </w:r>
    </w:p>
    <w:p>
      <w:pPr>
        <w:pStyle w:val="5"/>
        <w:spacing w:before="150" w:beforeAutospacing="0" w:after="150" w:afterAutospacing="0" w:line="360" w:lineRule="auto"/>
        <w:ind w:firstLine="480"/>
        <w:jc w:val="both"/>
        <w:rPr>
          <w:color w:val="auto"/>
        </w:rPr>
      </w:pPr>
      <w:r>
        <w:rPr>
          <w:rFonts w:hint="eastAsia"/>
          <w:color w:val="auto"/>
        </w:rPr>
        <w:t>在实施监管协议书签订后，实施主体应协调银行金融机构开具以区城市更新局为受益人，以实施主体为被保证人的不可撤销、见索即付的履约保函，落实资金监管。实施主体也可与银行及主管部门设立资金监管账户，由三方共同对监管账户进行监管。</w:t>
      </w:r>
    </w:p>
    <w:p>
      <w:pPr>
        <w:pStyle w:val="5"/>
        <w:spacing w:before="150" w:beforeAutospacing="0" w:after="150" w:afterAutospacing="0" w:line="360" w:lineRule="auto"/>
        <w:ind w:firstLine="480"/>
        <w:jc w:val="both"/>
        <w:rPr>
          <w:color w:val="auto"/>
        </w:rPr>
      </w:pPr>
      <w:r>
        <w:rPr>
          <w:rFonts w:hint="eastAsia"/>
          <w:b/>
          <w:color w:val="auto"/>
        </w:rPr>
        <w:t>第四十一条</w:t>
      </w:r>
      <w:r>
        <w:rPr>
          <w:color w:val="auto"/>
        </w:rPr>
        <w:t xml:space="preserve"> 区城市更新局应加强土地出让后的监管，重点对合同主体是否按合同约定的开发期限、规划条件、公配用房移交等履行情况进行监督检查。</w:t>
      </w:r>
    </w:p>
    <w:p>
      <w:pPr>
        <w:pStyle w:val="5"/>
        <w:spacing w:before="150" w:beforeAutospacing="0" w:after="150" w:afterAutospacing="0" w:line="360" w:lineRule="auto"/>
        <w:ind w:firstLine="480"/>
        <w:jc w:val="both"/>
        <w:rPr>
          <w:color w:val="auto"/>
        </w:rPr>
      </w:pPr>
      <w:r>
        <w:rPr>
          <w:rFonts w:hint="eastAsia"/>
          <w:b/>
          <w:color w:val="auto"/>
        </w:rPr>
        <w:t>第四十二条</w:t>
      </w:r>
      <w:r>
        <w:rPr>
          <w:color w:val="auto"/>
        </w:rPr>
        <w:t xml:space="preserve"> 在项目申请房地产地产预售时，市规划</w:t>
      </w:r>
      <w:r>
        <w:rPr>
          <w:rFonts w:hint="eastAsia"/>
          <w:color w:val="auto"/>
        </w:rPr>
        <w:t>国土委光明管理局应当就项目搬迁补偿安置方案和项目实施监管协议的履行情况征求区城市更新局的意见。搬迁补偿安置方案确定的用于补偿安置的房屋不得纳入预售方案和申请预售。</w:t>
      </w:r>
    </w:p>
    <w:p>
      <w:pPr>
        <w:pStyle w:val="5"/>
        <w:spacing w:before="150" w:beforeAutospacing="0" w:after="150" w:afterAutospacing="0" w:line="360" w:lineRule="auto"/>
        <w:ind w:firstLine="480"/>
        <w:jc w:val="both"/>
        <w:rPr>
          <w:color w:val="auto"/>
        </w:rPr>
      </w:pPr>
      <w:r>
        <w:rPr>
          <w:rFonts w:hint="eastAsia"/>
          <w:b/>
          <w:color w:val="auto"/>
        </w:rPr>
        <w:t>第四十三条</w:t>
      </w:r>
      <w:r>
        <w:rPr>
          <w:color w:val="auto"/>
        </w:rPr>
        <w:t xml:space="preserve"> 区住房和建设局、产业、公共物业等主管部门按照职责分工和已签订监管协议的内容和要求，落实监管责任，完善监管措施，确保城市更新项目顺利推进。</w:t>
      </w:r>
    </w:p>
    <w:p>
      <w:pPr>
        <w:pStyle w:val="5"/>
        <w:spacing w:before="150" w:beforeAutospacing="0" w:after="150" w:afterAutospacing="0" w:line="360" w:lineRule="auto"/>
        <w:ind w:firstLine="480"/>
        <w:jc w:val="both"/>
        <w:rPr>
          <w:color w:val="auto"/>
        </w:rPr>
      </w:pPr>
      <w:r>
        <w:rPr>
          <w:rFonts w:hint="eastAsia"/>
          <w:b/>
          <w:color w:val="auto"/>
        </w:rPr>
        <w:t>第四十四条</w:t>
      </w:r>
      <w:r>
        <w:rPr>
          <w:color w:val="auto"/>
        </w:rPr>
        <w:t xml:space="preserve"> 实施主体实施城市更新过程中，应严格遵守国家、省、市和区建设领域方面的法律法规、规章和规范性文件规定，确保施工安全和质量安全</w:t>
      </w:r>
      <w:r>
        <w:rPr>
          <w:rFonts w:hint="eastAsia"/>
          <w:color w:val="auto"/>
        </w:rPr>
        <w:t>，相关职能部门发现违法违规行为时应及时予以查处。</w:t>
      </w:r>
    </w:p>
    <w:p>
      <w:pPr>
        <w:pStyle w:val="5"/>
        <w:spacing w:before="150" w:beforeAutospacing="0" w:after="150" w:afterAutospacing="0" w:line="360" w:lineRule="auto"/>
        <w:ind w:firstLine="480"/>
        <w:jc w:val="both"/>
        <w:rPr>
          <w:color w:val="auto"/>
        </w:rPr>
      </w:pPr>
      <w:r>
        <w:rPr>
          <w:rFonts w:hint="eastAsia"/>
          <w:b/>
          <w:color w:val="auto"/>
        </w:rPr>
        <w:t>第四十五条</w:t>
      </w:r>
      <w:r>
        <w:rPr>
          <w:color w:val="auto"/>
        </w:rPr>
        <w:t xml:space="preserve"> 实施主体在签订项目实施监管协议后方可拆除城市更新单元内建筑物，应严格按照房屋建筑拆除相关规定，按照“</w:t>
      </w:r>
      <w:r>
        <w:rPr>
          <w:rFonts w:hint="eastAsia"/>
          <w:color w:val="auto"/>
        </w:rPr>
        <w:t>谁属地谁负责</w:t>
      </w:r>
      <w:r>
        <w:rPr>
          <w:color w:val="auto"/>
        </w:rPr>
        <w:t>”</w:t>
      </w:r>
      <w:r>
        <w:rPr>
          <w:rFonts w:hint="eastAsia"/>
          <w:color w:val="auto"/>
        </w:rPr>
        <w:t>和</w:t>
      </w:r>
      <w:r>
        <w:rPr>
          <w:color w:val="auto"/>
        </w:rPr>
        <w:t>“</w:t>
      </w:r>
      <w:r>
        <w:rPr>
          <w:rFonts w:hint="eastAsia"/>
          <w:color w:val="auto"/>
        </w:rPr>
        <w:t>谁主管谁负责</w:t>
      </w:r>
      <w:r>
        <w:rPr>
          <w:color w:val="auto"/>
        </w:rPr>
        <w:t>”</w:t>
      </w:r>
      <w:r>
        <w:rPr>
          <w:rFonts w:hint="eastAsia"/>
          <w:color w:val="auto"/>
        </w:rPr>
        <w:t>原则，由辖区办事处和相关职能部门履行相应安全监管职责。</w:t>
      </w:r>
    </w:p>
    <w:p>
      <w:pPr>
        <w:pStyle w:val="5"/>
        <w:spacing w:before="150" w:beforeAutospacing="0" w:after="150" w:afterAutospacing="0" w:line="360" w:lineRule="auto"/>
        <w:ind w:firstLine="480"/>
        <w:jc w:val="both"/>
        <w:rPr>
          <w:color w:val="auto"/>
        </w:rPr>
      </w:pPr>
      <w:r>
        <w:rPr>
          <w:rFonts w:hint="eastAsia"/>
          <w:b/>
          <w:color w:val="auto"/>
        </w:rPr>
        <w:t>第四十六条</w:t>
      </w:r>
      <w:r>
        <w:rPr>
          <w:color w:val="auto"/>
        </w:rPr>
        <w:t xml:space="preserve"> 实施主体在实施城市更新项目建设过程中存在违法用地和违法建筑行为的，由区规划土地监察局和辖区办事处依法查处。</w:t>
      </w:r>
    </w:p>
    <w:p>
      <w:pPr>
        <w:pStyle w:val="5"/>
        <w:spacing w:before="150" w:beforeAutospacing="0" w:after="150" w:afterAutospacing="0" w:line="360" w:lineRule="auto"/>
        <w:ind w:firstLine="480"/>
        <w:jc w:val="both"/>
        <w:rPr>
          <w:color w:val="auto"/>
        </w:rPr>
      </w:pPr>
      <w:r>
        <w:rPr>
          <w:rFonts w:hint="eastAsia"/>
          <w:b/>
          <w:color w:val="auto"/>
        </w:rPr>
        <w:t>第四十七条</w:t>
      </w:r>
      <w:r>
        <w:rPr>
          <w:color w:val="auto"/>
        </w:rPr>
        <w:t xml:space="preserve"> 因城市更新项目引发的信访</w:t>
      </w:r>
      <w:r>
        <w:rPr>
          <w:rFonts w:hint="eastAsia"/>
          <w:color w:val="auto"/>
        </w:rPr>
        <w:t>和维稳事件，按照</w:t>
      </w:r>
      <w:r>
        <w:rPr>
          <w:color w:val="auto"/>
        </w:rPr>
        <w:t>“</w:t>
      </w:r>
      <w:r>
        <w:rPr>
          <w:rFonts w:hint="eastAsia"/>
          <w:color w:val="auto"/>
        </w:rPr>
        <w:t>谁属地谁负责</w:t>
      </w:r>
      <w:r>
        <w:rPr>
          <w:color w:val="auto"/>
        </w:rPr>
        <w:t>”</w:t>
      </w:r>
      <w:r>
        <w:rPr>
          <w:rFonts w:hint="eastAsia"/>
          <w:color w:val="auto"/>
        </w:rPr>
        <w:t>和</w:t>
      </w:r>
      <w:r>
        <w:rPr>
          <w:color w:val="auto"/>
        </w:rPr>
        <w:t>“</w:t>
      </w:r>
      <w:r>
        <w:rPr>
          <w:rFonts w:hint="eastAsia"/>
          <w:color w:val="auto"/>
        </w:rPr>
        <w:t>谁主管谁负责</w:t>
      </w:r>
      <w:r>
        <w:rPr>
          <w:color w:val="auto"/>
        </w:rPr>
        <w:t>”</w:t>
      </w:r>
      <w:r>
        <w:rPr>
          <w:rFonts w:hint="eastAsia"/>
          <w:color w:val="auto"/>
        </w:rPr>
        <w:t>原则由辖区办事处会同区城市更新局以及相关主管部门及时处置。</w:t>
      </w:r>
    </w:p>
    <w:p>
      <w:pPr>
        <w:pStyle w:val="5"/>
        <w:spacing w:before="150" w:beforeAutospacing="0" w:after="150" w:afterAutospacing="0" w:line="360" w:lineRule="auto"/>
        <w:ind w:firstLine="480"/>
        <w:jc w:val="both"/>
        <w:rPr>
          <w:color w:val="auto"/>
        </w:rPr>
      </w:pPr>
      <w:r>
        <w:rPr>
          <w:rFonts w:hint="eastAsia"/>
          <w:b/>
          <w:color w:val="auto"/>
        </w:rPr>
        <w:t>第四十八条</w:t>
      </w:r>
      <w:r>
        <w:rPr>
          <w:color w:val="auto"/>
        </w:rPr>
        <w:t xml:space="preserve"> 市、</w:t>
      </w:r>
      <w:r>
        <w:rPr>
          <w:rFonts w:hint="eastAsia"/>
          <w:color w:val="auto"/>
        </w:rPr>
        <w:t>区相关部门对城市更新单元规划确定的独立占地的基础设施和公共服务设施的建设立项应予以优先安排，与城市更新项目同步实施。相关部门也可以委托城市更新项目实施主体代为建设，或城市更新项目实施主体申请无偿捐建，在建设完成后按有关规定予以回购或移交相关主管部门。</w:t>
      </w:r>
    </w:p>
    <w:p>
      <w:pPr>
        <w:pStyle w:val="5"/>
        <w:spacing w:before="150" w:beforeAutospacing="0" w:after="150" w:afterAutospacing="0" w:line="360" w:lineRule="auto"/>
        <w:ind w:firstLine="482" w:firstLineChars="200"/>
        <w:jc w:val="both"/>
        <w:rPr>
          <w:color w:val="auto"/>
        </w:rPr>
      </w:pPr>
      <w:r>
        <w:rPr>
          <w:rFonts w:hint="eastAsia"/>
          <w:b/>
          <w:color w:val="auto"/>
        </w:rPr>
        <w:t>第四十九条</w:t>
      </w:r>
      <w:r>
        <w:rPr>
          <w:color w:val="auto"/>
        </w:rPr>
        <w:t xml:space="preserve"> 涉及产业发展的更新单元，由区相关产业部门对其产业规划落地以及招商引资工作进行引导、协调与监督，保证更新单元规划确定的产业导向和招商目标落实到位。实际进驻的产业项目不</w:t>
      </w:r>
      <w:bookmarkStart w:id="0" w:name="_GoBack"/>
      <w:bookmarkEnd w:id="0"/>
      <w:r>
        <w:rPr>
          <w:color w:val="auto"/>
        </w:rPr>
        <w:t>符合产业规划要求的，由区相关产业部门督促其改正。</w:t>
      </w:r>
    </w:p>
    <w:p>
      <w:pPr>
        <w:pStyle w:val="5"/>
        <w:spacing w:before="150" w:beforeAutospacing="0" w:after="150" w:afterAutospacing="0" w:line="360" w:lineRule="auto"/>
        <w:ind w:firstLine="602"/>
        <w:jc w:val="center"/>
        <w:rPr>
          <w:b/>
          <w:color w:val="auto"/>
          <w:sz w:val="30"/>
          <w:szCs w:val="30"/>
        </w:rPr>
      </w:pPr>
      <w:r>
        <w:rPr>
          <w:rFonts w:hint="eastAsia"/>
          <w:b/>
          <w:color w:val="auto"/>
          <w:sz w:val="30"/>
          <w:szCs w:val="30"/>
        </w:rPr>
        <w:t>第五章</w:t>
      </w:r>
      <w:r>
        <w:rPr>
          <w:b/>
          <w:color w:val="auto"/>
          <w:sz w:val="30"/>
          <w:szCs w:val="30"/>
        </w:rPr>
        <w:t xml:space="preserve"> </w:t>
      </w:r>
      <w:r>
        <w:rPr>
          <w:rFonts w:hint="eastAsia"/>
          <w:b/>
          <w:color w:val="auto"/>
          <w:sz w:val="30"/>
          <w:szCs w:val="30"/>
        </w:rPr>
        <w:t>附则</w:t>
      </w:r>
    </w:p>
    <w:p>
      <w:pPr>
        <w:pStyle w:val="5"/>
        <w:spacing w:before="150" w:beforeAutospacing="0" w:after="150" w:afterAutospacing="0" w:line="360" w:lineRule="auto"/>
        <w:ind w:firstLine="480"/>
        <w:jc w:val="both"/>
        <w:rPr>
          <w:color w:val="auto"/>
        </w:rPr>
      </w:pPr>
      <w:r>
        <w:rPr>
          <w:rFonts w:hint="eastAsia"/>
          <w:b/>
          <w:color w:val="auto"/>
        </w:rPr>
        <w:t>第五十条</w:t>
      </w:r>
      <w:r>
        <w:rPr>
          <w:color w:val="auto"/>
        </w:rPr>
        <w:t xml:space="preserve"> 本实施办法由区城市更新局负责解释。</w:t>
      </w:r>
    </w:p>
    <w:p>
      <w:pPr>
        <w:pStyle w:val="5"/>
        <w:spacing w:before="150" w:beforeAutospacing="0" w:after="150" w:afterAutospacing="0" w:line="360" w:lineRule="auto"/>
        <w:ind w:firstLine="482" w:firstLineChars="200"/>
        <w:jc w:val="both"/>
        <w:rPr>
          <w:color w:val="auto"/>
        </w:rPr>
      </w:pPr>
      <w:r>
        <w:rPr>
          <w:rFonts w:hint="eastAsia"/>
          <w:b/>
          <w:color w:val="auto"/>
        </w:rPr>
        <w:t>第五十一条</w:t>
      </w:r>
      <w:r>
        <w:rPr>
          <w:color w:val="auto"/>
        </w:rPr>
        <w:t xml:space="preserve"> 本实施办法未规定的其他城市更新事项，按照《办法》、《实施细则》及有关规定执行。</w:t>
      </w:r>
    </w:p>
    <w:p>
      <w:pPr>
        <w:pStyle w:val="5"/>
        <w:spacing w:before="150" w:beforeAutospacing="0" w:after="150" w:afterAutospacing="0" w:line="360" w:lineRule="auto"/>
        <w:ind w:firstLine="480"/>
        <w:jc w:val="both"/>
        <w:rPr>
          <w:color w:val="auto"/>
        </w:rPr>
      </w:pPr>
      <w:r>
        <w:rPr>
          <w:rFonts w:hint="eastAsia"/>
          <w:b/>
          <w:color w:val="auto"/>
        </w:rPr>
        <w:t>第五十二条</w:t>
      </w:r>
      <w:r>
        <w:rPr>
          <w:color w:val="auto"/>
        </w:rPr>
        <w:t xml:space="preserve"> 本实施办法自发布之日起施行，有效期为3</w:t>
      </w:r>
      <w:r>
        <w:rPr>
          <w:rFonts w:hint="eastAsia"/>
          <w:color w:val="auto"/>
        </w:rPr>
        <w:t>年。</w:t>
      </w:r>
    </w:p>
    <w:p>
      <w:pPr>
        <w:pStyle w:val="5"/>
        <w:spacing w:before="150" w:beforeAutospacing="0" w:after="150" w:afterAutospacing="0" w:line="360" w:lineRule="auto"/>
        <w:ind w:firstLine="480"/>
        <w:jc w:val="both"/>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52F48"/>
    <w:multiLevelType w:val="multilevel"/>
    <w:tmpl w:val="4E152F48"/>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4AC"/>
    <w:rsid w:val="000053A4"/>
    <w:rsid w:val="0004469B"/>
    <w:rsid w:val="00061553"/>
    <w:rsid w:val="0008137C"/>
    <w:rsid w:val="00081E30"/>
    <w:rsid w:val="0008662A"/>
    <w:rsid w:val="0008743E"/>
    <w:rsid w:val="000968B2"/>
    <w:rsid w:val="000A2DAA"/>
    <w:rsid w:val="000C3F25"/>
    <w:rsid w:val="000E5DCB"/>
    <w:rsid w:val="000F7697"/>
    <w:rsid w:val="00114FB0"/>
    <w:rsid w:val="001269B8"/>
    <w:rsid w:val="00133F13"/>
    <w:rsid w:val="0014760F"/>
    <w:rsid w:val="00152E98"/>
    <w:rsid w:val="001705EF"/>
    <w:rsid w:val="001721DF"/>
    <w:rsid w:val="001832FD"/>
    <w:rsid w:val="0018341E"/>
    <w:rsid w:val="00193E7C"/>
    <w:rsid w:val="001B1244"/>
    <w:rsid w:val="001B788F"/>
    <w:rsid w:val="001C3407"/>
    <w:rsid w:val="001D754A"/>
    <w:rsid w:val="001E3E85"/>
    <w:rsid w:val="001E574E"/>
    <w:rsid w:val="00243D84"/>
    <w:rsid w:val="002B1795"/>
    <w:rsid w:val="002D5B3E"/>
    <w:rsid w:val="002F0530"/>
    <w:rsid w:val="00313B31"/>
    <w:rsid w:val="00327201"/>
    <w:rsid w:val="00327EFC"/>
    <w:rsid w:val="00333AAF"/>
    <w:rsid w:val="00351A46"/>
    <w:rsid w:val="00357D92"/>
    <w:rsid w:val="003874B1"/>
    <w:rsid w:val="00397E96"/>
    <w:rsid w:val="003B388A"/>
    <w:rsid w:val="003B5064"/>
    <w:rsid w:val="003C0110"/>
    <w:rsid w:val="003F4BC1"/>
    <w:rsid w:val="004433BD"/>
    <w:rsid w:val="0045001B"/>
    <w:rsid w:val="00453746"/>
    <w:rsid w:val="004975FA"/>
    <w:rsid w:val="004C7B0D"/>
    <w:rsid w:val="004E5CE0"/>
    <w:rsid w:val="004F2052"/>
    <w:rsid w:val="00557DD5"/>
    <w:rsid w:val="00557E72"/>
    <w:rsid w:val="00561566"/>
    <w:rsid w:val="005700E0"/>
    <w:rsid w:val="00580273"/>
    <w:rsid w:val="005A570C"/>
    <w:rsid w:val="005B13D9"/>
    <w:rsid w:val="005C0C15"/>
    <w:rsid w:val="005C547A"/>
    <w:rsid w:val="005F0397"/>
    <w:rsid w:val="005F4D2E"/>
    <w:rsid w:val="0062173E"/>
    <w:rsid w:val="0065173F"/>
    <w:rsid w:val="006608B7"/>
    <w:rsid w:val="00663CF8"/>
    <w:rsid w:val="00690AC0"/>
    <w:rsid w:val="006931C8"/>
    <w:rsid w:val="006B3E85"/>
    <w:rsid w:val="006C1094"/>
    <w:rsid w:val="006C3FB5"/>
    <w:rsid w:val="006D0B1D"/>
    <w:rsid w:val="006D3391"/>
    <w:rsid w:val="006F13C8"/>
    <w:rsid w:val="006F1793"/>
    <w:rsid w:val="006F4CBD"/>
    <w:rsid w:val="00724CEE"/>
    <w:rsid w:val="007B79E7"/>
    <w:rsid w:val="007C475D"/>
    <w:rsid w:val="007E770A"/>
    <w:rsid w:val="008014AC"/>
    <w:rsid w:val="00817404"/>
    <w:rsid w:val="00876348"/>
    <w:rsid w:val="00883BB5"/>
    <w:rsid w:val="008A61C0"/>
    <w:rsid w:val="008A6E6F"/>
    <w:rsid w:val="008C26B1"/>
    <w:rsid w:val="00903BAD"/>
    <w:rsid w:val="00906420"/>
    <w:rsid w:val="00906A70"/>
    <w:rsid w:val="009711A9"/>
    <w:rsid w:val="009A4111"/>
    <w:rsid w:val="009F0F85"/>
    <w:rsid w:val="009F3C09"/>
    <w:rsid w:val="00A008F5"/>
    <w:rsid w:val="00A021A1"/>
    <w:rsid w:val="00A0480F"/>
    <w:rsid w:val="00A44F21"/>
    <w:rsid w:val="00A6076A"/>
    <w:rsid w:val="00A722DC"/>
    <w:rsid w:val="00A7508D"/>
    <w:rsid w:val="00A9224D"/>
    <w:rsid w:val="00AB7F89"/>
    <w:rsid w:val="00AF123C"/>
    <w:rsid w:val="00B00BBC"/>
    <w:rsid w:val="00B20E1F"/>
    <w:rsid w:val="00B2489E"/>
    <w:rsid w:val="00B40D6F"/>
    <w:rsid w:val="00B41C07"/>
    <w:rsid w:val="00B731B8"/>
    <w:rsid w:val="00B909FF"/>
    <w:rsid w:val="00B91DB3"/>
    <w:rsid w:val="00BA2F3D"/>
    <w:rsid w:val="00BA328C"/>
    <w:rsid w:val="00BC630B"/>
    <w:rsid w:val="00BD09DF"/>
    <w:rsid w:val="00BE766C"/>
    <w:rsid w:val="00BF2AA0"/>
    <w:rsid w:val="00C14794"/>
    <w:rsid w:val="00C22DCA"/>
    <w:rsid w:val="00C372EF"/>
    <w:rsid w:val="00C61DDC"/>
    <w:rsid w:val="00C960C3"/>
    <w:rsid w:val="00CA1C95"/>
    <w:rsid w:val="00CC34F0"/>
    <w:rsid w:val="00CE323F"/>
    <w:rsid w:val="00CE3A34"/>
    <w:rsid w:val="00CE44CA"/>
    <w:rsid w:val="00CF1571"/>
    <w:rsid w:val="00CF4C42"/>
    <w:rsid w:val="00D12A6F"/>
    <w:rsid w:val="00D22883"/>
    <w:rsid w:val="00D4510F"/>
    <w:rsid w:val="00D516AF"/>
    <w:rsid w:val="00D713F0"/>
    <w:rsid w:val="00D75A7E"/>
    <w:rsid w:val="00DA204D"/>
    <w:rsid w:val="00DA4061"/>
    <w:rsid w:val="00DA4CCF"/>
    <w:rsid w:val="00DB4089"/>
    <w:rsid w:val="00DD4CCC"/>
    <w:rsid w:val="00DE2585"/>
    <w:rsid w:val="00DE684B"/>
    <w:rsid w:val="00E13D45"/>
    <w:rsid w:val="00E31521"/>
    <w:rsid w:val="00E83CAF"/>
    <w:rsid w:val="00EA532F"/>
    <w:rsid w:val="00ED0C8C"/>
    <w:rsid w:val="00EE0D34"/>
    <w:rsid w:val="00F21666"/>
    <w:rsid w:val="00F32955"/>
    <w:rsid w:val="00F342F3"/>
    <w:rsid w:val="00F41E92"/>
    <w:rsid w:val="00F5417E"/>
    <w:rsid w:val="00F76603"/>
    <w:rsid w:val="00F80A89"/>
    <w:rsid w:val="00FD0B43"/>
    <w:rsid w:val="00FD3DD6"/>
    <w:rsid w:val="00FE2F06"/>
    <w:rsid w:val="00FE4859"/>
    <w:rsid w:val="24FB2E94"/>
    <w:rsid w:val="4B7E18E1"/>
    <w:rsid w:val="792C3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span_th_content_fs_x3"/>
    <w:basedOn w:val="6"/>
    <w:uiPriority w:val="0"/>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12</Pages>
  <Words>1170</Words>
  <Characters>6672</Characters>
  <Lines>55</Lines>
  <Paragraphs>15</Paragraphs>
  <TotalTime>7</TotalTime>
  <ScaleCrop>false</ScaleCrop>
  <LinksUpToDate>false</LinksUpToDate>
  <CharactersWithSpaces>7827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2018-05-03T09:31:00Z</dcterms:created>
  <dc:creator>叶盛培</dc:creator>
  <cp:lastModifiedBy>高艳</cp:lastModifiedBy>
  <cp:lastPrinted>2018-04-13T07:15:00Z</cp:lastPrinted>
  <dcterms:modified xsi:type="dcterms:W3CDTF">2018-05-07T09:09:11Z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