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315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01"/>
        <w:gridCol w:w="2400"/>
        <w:gridCol w:w="2503"/>
        <w:gridCol w:w="2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宣讲日期安排表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街道场次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会场地址</w:t>
            </w:r>
          </w:p>
        </w:tc>
        <w:tc>
          <w:tcPr>
            <w:tcW w:w="2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宣讲内容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2020-11-1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上午9:30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第一场：面向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光明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、公明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街道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光明街道办行政服务大厅副楼2楼会议室</w:t>
            </w:r>
          </w:p>
        </w:tc>
        <w:tc>
          <w:tcPr>
            <w:tcW w:w="2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光明区支持 3+1 产业发展系列政策宣讲会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2020-11-1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下午2: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第二场：面向新湖、玉塘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街道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光明区玉塘街道高科创新中心AB栋3楼学术报告厅</w:t>
            </w:r>
          </w:p>
        </w:tc>
        <w:tc>
          <w:tcPr>
            <w:tcW w:w="2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2020-11-1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上午9:30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第三场：面向凤凰、马田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街道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马田街道404会议室</w:t>
            </w:r>
          </w:p>
        </w:tc>
        <w:tc>
          <w:tcPr>
            <w:tcW w:w="2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2020-11-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上午9:30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第四场：面向光明、公明、凤凰街道企业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公明街道7楼会议室</w:t>
            </w:r>
          </w:p>
        </w:tc>
        <w:tc>
          <w:tcPr>
            <w:tcW w:w="2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光明区专项资金体系“1+4+N”体系宣讲会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2020-11-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下午2:30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第五场：面向玉塘、新湖、马田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街道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新湖街道圳园路268号新湖街道办事处5号楼1楼大堂</w:t>
            </w:r>
            <w:bookmarkStart w:id="0" w:name="_GoBack"/>
            <w:bookmarkEnd w:id="0"/>
          </w:p>
        </w:tc>
        <w:tc>
          <w:tcPr>
            <w:tcW w:w="2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B4"/>
    <w:rsid w:val="003864D7"/>
    <w:rsid w:val="00A15DB4"/>
    <w:rsid w:val="00A73DE0"/>
    <w:rsid w:val="00C63D5B"/>
    <w:rsid w:val="3F8D29AD"/>
    <w:rsid w:val="47235F5E"/>
    <w:rsid w:val="4BFD0F86"/>
    <w:rsid w:val="51080880"/>
    <w:rsid w:val="5C87602D"/>
    <w:rsid w:val="5D2022BC"/>
    <w:rsid w:val="6577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2</TotalTime>
  <ScaleCrop>false</ScaleCrop>
  <LinksUpToDate>false</LinksUpToDate>
  <CharactersWithSpaces>237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2020-11-09T05:49:00Z</dcterms:created>
  <dc:creator>Yinger</dc:creator>
  <cp:lastModifiedBy>✨璐</cp:lastModifiedBy>
  <dcterms:modified xsi:type="dcterms:W3CDTF">2020-11-11T08:49:15Z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