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976" w:rsidRPr="00DE1976" w:rsidRDefault="00DE1976" w:rsidP="00DE1976">
      <w:pPr>
        <w:widowControl/>
        <w:spacing w:line="480" w:lineRule="auto"/>
        <w:jc w:val="center"/>
        <w:outlineLvl w:val="1"/>
        <w:rPr>
          <w:rFonts w:ascii="微软雅黑" w:eastAsia="微软雅黑" w:hAnsi="微软雅黑" w:cs="宋体"/>
          <w:b/>
          <w:bCs/>
          <w:color w:val="3D8DDC"/>
          <w:kern w:val="36"/>
          <w:sz w:val="36"/>
          <w:szCs w:val="36"/>
        </w:rPr>
      </w:pPr>
      <w:r w:rsidRPr="00DE1976">
        <w:rPr>
          <w:rFonts w:ascii="微软雅黑" w:eastAsia="微软雅黑" w:hAnsi="微软雅黑" w:cs="宋体" w:hint="eastAsia"/>
          <w:b/>
          <w:bCs/>
          <w:color w:val="3D8DDC"/>
          <w:kern w:val="36"/>
          <w:sz w:val="36"/>
          <w:szCs w:val="36"/>
        </w:rPr>
        <w:t>关于发布《深圳市机动车停放服务收费管理办法》的通知</w:t>
      </w:r>
    </w:p>
    <w:p w:rsidR="00DE1976" w:rsidRDefault="00DE1976" w:rsidP="00DE1976">
      <w:pPr>
        <w:widowControl/>
        <w:spacing w:line="480" w:lineRule="auto"/>
        <w:jc w:val="center"/>
        <w:rPr>
          <w:rFonts w:ascii="微软雅黑" w:eastAsia="微软雅黑" w:hAnsi="微软雅黑" w:cs="宋体" w:hint="eastAsia"/>
          <w:color w:val="333333"/>
          <w:kern w:val="0"/>
          <w:szCs w:val="21"/>
        </w:rPr>
      </w:pPr>
      <w:bookmarkStart w:id="0" w:name="_GoBack"/>
      <w:bookmarkEnd w:id="0"/>
    </w:p>
    <w:p w:rsidR="00DE1976" w:rsidRPr="00DE1976" w:rsidRDefault="00DE1976" w:rsidP="00DE1976">
      <w:pPr>
        <w:widowControl/>
        <w:spacing w:line="480" w:lineRule="auto"/>
        <w:jc w:val="center"/>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深价</w:t>
      </w:r>
      <w:proofErr w:type="gramStart"/>
      <w:r w:rsidRPr="00DE1976">
        <w:rPr>
          <w:rFonts w:ascii="微软雅黑" w:eastAsia="微软雅黑" w:hAnsi="微软雅黑" w:cs="宋体" w:hint="eastAsia"/>
          <w:color w:val="333333"/>
          <w:kern w:val="0"/>
          <w:szCs w:val="21"/>
        </w:rPr>
        <w:t>规</w:t>
      </w:r>
      <w:proofErr w:type="gramEnd"/>
      <w:r w:rsidRPr="00DE1976">
        <w:rPr>
          <w:rFonts w:ascii="微软雅黑" w:eastAsia="微软雅黑" w:hAnsi="微软雅黑" w:cs="宋体" w:hint="eastAsia"/>
          <w:color w:val="333333"/>
          <w:kern w:val="0"/>
          <w:szCs w:val="21"/>
        </w:rPr>
        <w:t>〔2008〕1号</w:t>
      </w:r>
    </w:p>
    <w:p w:rsidR="00DE1976" w:rsidRPr="00DE1976" w:rsidRDefault="00DE1976" w:rsidP="00DE1976">
      <w:pPr>
        <w:widowControl/>
        <w:spacing w:line="480" w:lineRule="auto"/>
        <w:jc w:val="left"/>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bdr w:val="none" w:sz="0" w:space="0" w:color="auto" w:frame="1"/>
        </w:rPr>
        <w:t>各分局，各有关单位：</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为进一步规范机动车停放服务收费行为，根据广东省物价局《关于印发&lt;广东省物价局机动车停放服务收费管理办法&gt;的通知》（粤价[2007]290号，以下简称“粤价[2007]290号文”）的有关规定，我局对《深圳市机动车停放服务收费管理办法》（</w:t>
      </w:r>
      <w:proofErr w:type="gramStart"/>
      <w:r w:rsidRPr="00DE1976">
        <w:rPr>
          <w:rFonts w:ascii="微软雅黑" w:eastAsia="微软雅黑" w:hAnsi="微软雅黑" w:cs="宋体" w:hint="eastAsia"/>
          <w:color w:val="333333"/>
          <w:kern w:val="0"/>
          <w:szCs w:val="21"/>
          <w:bdr w:val="none" w:sz="0" w:space="0" w:color="auto" w:frame="1"/>
        </w:rPr>
        <w:t>深价管</w:t>
      </w:r>
      <w:proofErr w:type="gramEnd"/>
      <w:r w:rsidRPr="00DE1976">
        <w:rPr>
          <w:rFonts w:ascii="微软雅黑" w:eastAsia="微软雅黑" w:hAnsi="微软雅黑" w:cs="宋体" w:hint="eastAsia"/>
          <w:color w:val="333333"/>
          <w:kern w:val="0"/>
          <w:szCs w:val="21"/>
          <w:bdr w:val="none" w:sz="0" w:space="0" w:color="auto" w:frame="1"/>
        </w:rPr>
        <w:t>字[2006]47号）进行了修订，现予重新发布，并就有关问题通知如下：</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一、根据粤价[2007]290号文规定，商业场所（商场、娱乐场所、宾馆酒店、写字楼、专业市场等）配套停车场的机动车停放服务收费由市场调节价改为政府指导价管理。</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商业场所配套停车场机动车停放服务收费由市场调节价改为政府指导价管理后，由停车场经营单位按不超过《深圳市机动车停放服务收费管理办法》之“附件2表3”规定的政府指导价标准制定具体收费标准。</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从本通知实施之日起，各商业场所配套停车场现行收费标准超过政府指导价标准的，应按政府指导价规定调整收费标准。</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室内专业停车场（政府全额或参与投资兴建的除外）继续实行市场调节价，收费标准由停车场经营者依法自主制定。</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二、根据粤价[2007]290号文规定，商业场所、机场、车站、码头、口岸、旅游景点等场所配套的室内和露天停车场的免收费时间统一规定为15分钟。上述停车场应自本通知实施之日起，严格按本通知规定执行。</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lastRenderedPageBreak/>
        <w:t xml:space="preserve">　　</w:t>
      </w:r>
      <w:r w:rsidRPr="00DE1976">
        <w:rPr>
          <w:rFonts w:ascii="微软雅黑" w:eastAsia="微软雅黑" w:hAnsi="微软雅黑" w:cs="宋体" w:hint="eastAsia"/>
          <w:color w:val="333333"/>
          <w:kern w:val="0"/>
          <w:szCs w:val="21"/>
          <w:bdr w:val="none" w:sz="0" w:space="0" w:color="auto" w:frame="1"/>
        </w:rPr>
        <w:t>三、停车场经营单位应按规定做好明码标价工作。因本次政策调整停车场经营单位须改变定价形式、收费标准及免收费停放时间的，停车场经营单位应按有关规定，将制作的标价牌式样在公示前报</w:t>
      </w:r>
      <w:proofErr w:type="gramStart"/>
      <w:r w:rsidRPr="00DE1976">
        <w:rPr>
          <w:rFonts w:ascii="微软雅黑" w:eastAsia="微软雅黑" w:hAnsi="微软雅黑" w:cs="宋体" w:hint="eastAsia"/>
          <w:color w:val="333333"/>
          <w:kern w:val="0"/>
          <w:szCs w:val="21"/>
          <w:bdr w:val="none" w:sz="0" w:space="0" w:color="auto" w:frame="1"/>
        </w:rPr>
        <w:t>辖区物价</w:t>
      </w:r>
      <w:proofErr w:type="gramEnd"/>
      <w:r w:rsidRPr="00DE1976">
        <w:rPr>
          <w:rFonts w:ascii="微软雅黑" w:eastAsia="微软雅黑" w:hAnsi="微软雅黑" w:cs="宋体" w:hint="eastAsia"/>
          <w:color w:val="333333"/>
          <w:kern w:val="0"/>
          <w:szCs w:val="21"/>
          <w:bdr w:val="none" w:sz="0" w:space="0" w:color="auto" w:frame="1"/>
        </w:rPr>
        <w:t>分局物价检查所监制。</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各分局物价检查所应对标价牌内容进行审核，标价牌内容不符合规定的，应责令改正。</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四、各分局应加强对机动车停放服务收费的监督检查。重点应加强对商业场所配套停车场由市场调节价改为政府指导价管理后执行政府指导价的情况、免收费停放时间的执行情况的检查，对拒不执行政策规定的，依法予以查处。监督检查中遇到的情况和问题，及时向市局反馈。</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五、本通知自2008年7月1日起执行。</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 </w:t>
      </w:r>
    </w:p>
    <w:p w:rsidR="00DE1976" w:rsidRPr="00DE1976" w:rsidRDefault="00DE1976" w:rsidP="00DE1976">
      <w:pPr>
        <w:widowControl/>
        <w:spacing w:line="480" w:lineRule="auto"/>
        <w:jc w:val="right"/>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二○○八年六月二十四日</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 </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 </w:t>
      </w:r>
    </w:p>
    <w:p w:rsidR="00DE1976" w:rsidRPr="00DE1976" w:rsidRDefault="00DE1976" w:rsidP="00DE1976">
      <w:pPr>
        <w:widowControl/>
        <w:spacing w:line="480" w:lineRule="auto"/>
        <w:jc w:val="center"/>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b/>
          <w:bCs/>
          <w:color w:val="333333"/>
          <w:kern w:val="0"/>
          <w:szCs w:val="21"/>
          <w:bdr w:val="none" w:sz="0" w:space="0" w:color="auto" w:frame="1"/>
        </w:rPr>
        <w:t>深圳市机动车停放服务收费管理办法</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 </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第一条</w:t>
      </w:r>
      <w:r w:rsidRPr="00DE1976">
        <w:rPr>
          <w:rFonts w:ascii="微软雅黑" w:eastAsia="微软雅黑" w:hAnsi="微软雅黑" w:cs="宋体" w:hint="eastAsia"/>
          <w:color w:val="333333"/>
          <w:kern w:val="0"/>
          <w:szCs w:val="21"/>
        </w:rPr>
        <w:t> </w:t>
      </w:r>
      <w:r w:rsidRPr="00DE1976">
        <w:rPr>
          <w:rFonts w:ascii="微软雅黑" w:eastAsia="微软雅黑" w:hAnsi="微软雅黑" w:cs="宋体" w:hint="eastAsia"/>
          <w:color w:val="333333"/>
          <w:kern w:val="0"/>
          <w:szCs w:val="21"/>
          <w:bdr w:val="none" w:sz="0" w:space="0" w:color="auto" w:frame="1"/>
        </w:rPr>
        <w:t>为规范机动车停放服务收费行为，运用价格杠杆缓解城市交通压力，促进机动车停车场的建设和发展，根据《中华人民共和国价格法》、《深圳市停车场规划建设和机动车停放管理条例》以及《广东省物价局机动车停放服务收费管理办法》等有关法律法规及政策规定，制定本办法。</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第二条</w:t>
      </w:r>
      <w:r w:rsidRPr="00DE1976">
        <w:rPr>
          <w:rFonts w:ascii="微软雅黑" w:eastAsia="微软雅黑" w:hAnsi="微软雅黑" w:cs="宋体" w:hint="eastAsia"/>
          <w:color w:val="333333"/>
          <w:kern w:val="0"/>
          <w:szCs w:val="21"/>
        </w:rPr>
        <w:t> </w:t>
      </w:r>
      <w:r w:rsidRPr="00DE1976">
        <w:rPr>
          <w:rFonts w:ascii="微软雅黑" w:eastAsia="微软雅黑" w:hAnsi="微软雅黑" w:cs="宋体" w:hint="eastAsia"/>
          <w:color w:val="333333"/>
          <w:kern w:val="0"/>
          <w:szCs w:val="21"/>
          <w:bdr w:val="none" w:sz="0" w:space="0" w:color="auto" w:frame="1"/>
        </w:rPr>
        <w:t>本市行政区域内的机动车停放服务收费管理，适用本办法。</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第三条</w:t>
      </w:r>
      <w:r w:rsidRPr="00DE1976">
        <w:rPr>
          <w:rFonts w:ascii="微软雅黑" w:eastAsia="微软雅黑" w:hAnsi="微软雅黑" w:cs="宋体" w:hint="eastAsia"/>
          <w:color w:val="333333"/>
          <w:kern w:val="0"/>
          <w:szCs w:val="21"/>
        </w:rPr>
        <w:t> </w:t>
      </w:r>
      <w:r w:rsidRPr="00DE1976">
        <w:rPr>
          <w:rFonts w:ascii="微软雅黑" w:eastAsia="微软雅黑" w:hAnsi="微软雅黑" w:cs="宋体" w:hint="eastAsia"/>
          <w:color w:val="333333"/>
          <w:kern w:val="0"/>
          <w:szCs w:val="21"/>
          <w:bdr w:val="none" w:sz="0" w:space="0" w:color="auto" w:frame="1"/>
        </w:rPr>
        <w:t>机动车停放服务收费按照停放区域、机动车车型、停车场类型、停放时间等因素实行不同的定价形式和收费标准。</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lastRenderedPageBreak/>
        <w:t xml:space="preserve">　　</w:t>
      </w:r>
      <w:r w:rsidRPr="00DE1976">
        <w:rPr>
          <w:rFonts w:ascii="微软雅黑" w:eastAsia="微软雅黑" w:hAnsi="微软雅黑" w:cs="宋体" w:hint="eastAsia"/>
          <w:color w:val="333333"/>
          <w:kern w:val="0"/>
          <w:szCs w:val="21"/>
          <w:bdr w:val="none" w:sz="0" w:space="0" w:color="auto" w:frame="1"/>
        </w:rPr>
        <w:t>第四条</w:t>
      </w:r>
      <w:r w:rsidRPr="00DE1976">
        <w:rPr>
          <w:rFonts w:ascii="微软雅黑" w:eastAsia="微软雅黑" w:hAnsi="微软雅黑" w:cs="宋体" w:hint="eastAsia"/>
          <w:color w:val="333333"/>
          <w:kern w:val="0"/>
          <w:szCs w:val="21"/>
        </w:rPr>
        <w:t> </w:t>
      </w:r>
      <w:r w:rsidRPr="00DE1976">
        <w:rPr>
          <w:rFonts w:ascii="微软雅黑" w:eastAsia="微软雅黑" w:hAnsi="微软雅黑" w:cs="宋体" w:hint="eastAsia"/>
          <w:color w:val="333333"/>
          <w:kern w:val="0"/>
          <w:szCs w:val="21"/>
          <w:bdr w:val="none" w:sz="0" w:space="0" w:color="auto" w:frame="1"/>
        </w:rPr>
        <w:t>根据各法定图则片区土地使用性质、开发强度、人口规模、路网密度、公交发达程度等因素，我市停车场划分为三类区域。具体分区情况见附件1。</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第五条</w:t>
      </w:r>
      <w:r w:rsidRPr="00DE1976">
        <w:rPr>
          <w:rFonts w:ascii="微软雅黑" w:eastAsia="微软雅黑" w:hAnsi="微软雅黑" w:cs="宋体" w:hint="eastAsia"/>
          <w:color w:val="333333"/>
          <w:kern w:val="0"/>
          <w:szCs w:val="21"/>
        </w:rPr>
        <w:t> </w:t>
      </w:r>
      <w:r w:rsidRPr="00DE1976">
        <w:rPr>
          <w:rFonts w:ascii="微软雅黑" w:eastAsia="微软雅黑" w:hAnsi="微软雅黑" w:cs="宋体" w:hint="eastAsia"/>
          <w:color w:val="333333"/>
          <w:kern w:val="0"/>
          <w:szCs w:val="21"/>
          <w:bdr w:val="none" w:sz="0" w:space="0" w:color="auto" w:frame="1"/>
        </w:rPr>
        <w:t>机动车停放服务收费车型分为摩托车、小车、大车、超大型车：</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（一）小车指额定载重2吨以下（含2吨）或载客20座以下（含20座）的各种机动车；</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（二）大车指额定载重2吨以上至10吨（含10吨）或载客20座以上的各种机动车；</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（三）超</w:t>
      </w:r>
      <w:proofErr w:type="gramStart"/>
      <w:r w:rsidRPr="00DE1976">
        <w:rPr>
          <w:rFonts w:ascii="微软雅黑" w:eastAsia="微软雅黑" w:hAnsi="微软雅黑" w:cs="宋体" w:hint="eastAsia"/>
          <w:color w:val="333333"/>
          <w:kern w:val="0"/>
          <w:szCs w:val="21"/>
          <w:bdr w:val="none" w:sz="0" w:space="0" w:color="auto" w:frame="1"/>
        </w:rPr>
        <w:t>大型车指额定</w:t>
      </w:r>
      <w:proofErr w:type="gramEnd"/>
      <w:r w:rsidRPr="00DE1976">
        <w:rPr>
          <w:rFonts w:ascii="微软雅黑" w:eastAsia="微软雅黑" w:hAnsi="微软雅黑" w:cs="宋体" w:hint="eastAsia"/>
          <w:color w:val="333333"/>
          <w:kern w:val="0"/>
          <w:szCs w:val="21"/>
          <w:bdr w:val="none" w:sz="0" w:space="0" w:color="auto" w:frame="1"/>
        </w:rPr>
        <w:t>载重10吨以上的各种货车。</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第六条</w:t>
      </w:r>
      <w:r w:rsidRPr="00DE1976">
        <w:rPr>
          <w:rFonts w:ascii="微软雅黑" w:eastAsia="微软雅黑" w:hAnsi="微软雅黑" w:cs="宋体" w:hint="eastAsia"/>
          <w:color w:val="333333"/>
          <w:kern w:val="0"/>
          <w:szCs w:val="21"/>
        </w:rPr>
        <w:t> </w:t>
      </w:r>
      <w:r w:rsidRPr="00DE1976">
        <w:rPr>
          <w:rFonts w:ascii="微软雅黑" w:eastAsia="微软雅黑" w:hAnsi="微软雅黑" w:cs="宋体" w:hint="eastAsia"/>
          <w:color w:val="333333"/>
          <w:kern w:val="0"/>
          <w:szCs w:val="21"/>
          <w:bdr w:val="none" w:sz="0" w:space="0" w:color="auto" w:frame="1"/>
        </w:rPr>
        <w:t>本市行政区域内的机动车停车场划分为住宅类停车场、社会公共类停车场和临时类停车场三种类型。</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第七条  机动车停放服务收费分别实行市场调节价、政府指导价和政府定价：</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（一）住宅类停车场实行政府指导价；</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（二）临时类停车场实行政府指导价；</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（三）社会公共类停车场分别实行市场调节价、政府指导价和政府定价：</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1、室内专业停车场（政府全额或参与投资兴建的除外）实行市场调节价。</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室内专业停车场是指由以提供停车服务为主营业务的经营者，设置在建筑物内、但非建筑物配套，具有独立产权，所有停车位均有顶盖遮拦，具备防晒、防雨功能的停车场。</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2、机场、车站、码头、口岸、旅游景点等配套停车场、公交枢纽站、地铁换乘站停车场和政府全额或参与投资建设的室内专业停车场实行政府定价。</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3、商业场所（商场、娱乐场所、宾馆酒店、写字楼、专业市场等）、工业区、</w:t>
      </w:r>
      <w:proofErr w:type="gramStart"/>
      <w:r w:rsidRPr="00DE1976">
        <w:rPr>
          <w:rFonts w:ascii="微软雅黑" w:eastAsia="微软雅黑" w:hAnsi="微软雅黑" w:cs="宋体" w:hint="eastAsia"/>
          <w:color w:val="333333"/>
          <w:kern w:val="0"/>
          <w:szCs w:val="21"/>
          <w:bdr w:val="none" w:sz="0" w:space="0" w:color="auto" w:frame="1"/>
        </w:rPr>
        <w:t>物流区</w:t>
      </w:r>
      <w:proofErr w:type="gramEnd"/>
      <w:r w:rsidRPr="00DE1976">
        <w:rPr>
          <w:rFonts w:ascii="微软雅黑" w:eastAsia="微软雅黑" w:hAnsi="微软雅黑" w:cs="宋体" w:hint="eastAsia"/>
          <w:color w:val="333333"/>
          <w:kern w:val="0"/>
          <w:szCs w:val="21"/>
          <w:bdr w:val="none" w:sz="0" w:space="0" w:color="auto" w:frame="1"/>
        </w:rPr>
        <w:t>配套停车场，机关、事业单位及其他公益性机构等场所配套停车场，以及除上述1、2项规定以外的其他社会公共类停车场实行政府指导价。</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lastRenderedPageBreak/>
        <w:t xml:space="preserve">　　</w:t>
      </w:r>
      <w:r w:rsidRPr="00DE1976">
        <w:rPr>
          <w:rFonts w:ascii="微软雅黑" w:eastAsia="微软雅黑" w:hAnsi="微软雅黑" w:cs="宋体" w:hint="eastAsia"/>
          <w:color w:val="333333"/>
          <w:kern w:val="0"/>
          <w:szCs w:val="21"/>
          <w:bdr w:val="none" w:sz="0" w:space="0" w:color="auto" w:frame="1"/>
        </w:rPr>
        <w:t>第八条</w:t>
      </w:r>
      <w:r w:rsidRPr="00DE1976">
        <w:rPr>
          <w:rFonts w:ascii="微软雅黑" w:eastAsia="微软雅黑" w:hAnsi="微软雅黑" w:cs="宋体" w:hint="eastAsia"/>
          <w:color w:val="333333"/>
          <w:kern w:val="0"/>
          <w:szCs w:val="21"/>
        </w:rPr>
        <w:t> </w:t>
      </w:r>
      <w:r w:rsidRPr="00DE1976">
        <w:rPr>
          <w:rFonts w:ascii="微软雅黑" w:eastAsia="微软雅黑" w:hAnsi="微软雅黑" w:cs="宋体" w:hint="eastAsia"/>
          <w:color w:val="333333"/>
          <w:kern w:val="0"/>
          <w:szCs w:val="21"/>
          <w:bdr w:val="none" w:sz="0" w:space="0" w:color="auto" w:frame="1"/>
        </w:rPr>
        <w:t>为鼓励社会资金投资建设停车场，缓解停车位供求矛盾，下列停车场的机动车停放服务费实行政府定价，由开发建设单位或其委托的经营管理单位根据停车场建设成本和经营管理成本提出收费标准，报市价格主管部门审定：</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（一）住宅区内单独建设、产权属于建设单位的</w:t>
      </w:r>
      <w:proofErr w:type="gramStart"/>
      <w:r w:rsidRPr="00DE1976">
        <w:rPr>
          <w:rFonts w:ascii="微软雅黑" w:eastAsia="微软雅黑" w:hAnsi="微软雅黑" w:cs="宋体" w:hint="eastAsia"/>
          <w:color w:val="333333"/>
          <w:kern w:val="0"/>
          <w:szCs w:val="21"/>
          <w:bdr w:val="none" w:sz="0" w:space="0" w:color="auto" w:frame="1"/>
        </w:rPr>
        <w:t>独立停</w:t>
      </w:r>
      <w:proofErr w:type="gramEnd"/>
      <w:r w:rsidRPr="00DE1976">
        <w:rPr>
          <w:rFonts w:ascii="微软雅黑" w:eastAsia="微软雅黑" w:hAnsi="微软雅黑" w:cs="宋体" w:hint="eastAsia"/>
          <w:color w:val="333333"/>
          <w:kern w:val="0"/>
          <w:szCs w:val="21"/>
          <w:bdr w:val="none" w:sz="0" w:space="0" w:color="auto" w:frame="1"/>
        </w:rPr>
        <w:t>车库；</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（二）住宅区内增建的多层机械式停车场（库）；</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（三）实行政府指导价、政府定价的社会公共类停车场内增建的</w:t>
      </w:r>
      <w:proofErr w:type="gramStart"/>
      <w:r w:rsidRPr="00DE1976">
        <w:rPr>
          <w:rFonts w:ascii="微软雅黑" w:eastAsia="微软雅黑" w:hAnsi="微软雅黑" w:cs="宋体" w:hint="eastAsia"/>
          <w:color w:val="333333"/>
          <w:kern w:val="0"/>
          <w:szCs w:val="21"/>
          <w:bdr w:val="none" w:sz="0" w:space="0" w:color="auto" w:frame="1"/>
        </w:rPr>
        <w:t>独立停</w:t>
      </w:r>
      <w:proofErr w:type="gramEnd"/>
      <w:r w:rsidRPr="00DE1976">
        <w:rPr>
          <w:rFonts w:ascii="微软雅黑" w:eastAsia="微软雅黑" w:hAnsi="微软雅黑" w:cs="宋体" w:hint="eastAsia"/>
          <w:color w:val="333333"/>
          <w:kern w:val="0"/>
          <w:szCs w:val="21"/>
          <w:bdr w:val="none" w:sz="0" w:space="0" w:color="auto" w:frame="1"/>
        </w:rPr>
        <w:t>车库、多层机械式停车场（库）。</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第九条 实行市场调节价的停车场，经营者可根据停车场所在区域、停车位供求状况、停车场建设和经营管理成本等因素自行制定收费标准。</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第十条  实行政府指导价的停车场，经营者应在市价格主管部门公布的基准价和浮动幅度范围内，根据停车场所在区域、停车位供求状况、停车场建设和经营管理成本等因素制定收费标准。</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实行政府指导价的停车场机动车停放服务收费指导标准见附件二。</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第十一条  实行政府定价的停车场，由经营者向市价格主管部门申请制定或调整收费标准。</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经营者向市价格主管部门申请制定或调整收费标准，应提交以下材料：</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（一）申请报告：包括停车场的基本状况、申请制定或调整的价格水平、制定或调整价格的依据和理由、制定或调整价格的相关数据资料（含停车场最近三年的收支情况或收支测算资料）；</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（二）营业执照；</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（三）委托管理合同；</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（四）《深圳市经营性停车场许可证》。</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lastRenderedPageBreak/>
        <w:t xml:space="preserve">　　</w:t>
      </w:r>
      <w:r w:rsidRPr="00DE1976">
        <w:rPr>
          <w:rFonts w:ascii="微软雅黑" w:eastAsia="微软雅黑" w:hAnsi="微软雅黑" w:cs="宋体" w:hint="eastAsia"/>
          <w:color w:val="333333"/>
          <w:kern w:val="0"/>
          <w:szCs w:val="21"/>
          <w:bdr w:val="none" w:sz="0" w:space="0" w:color="auto" w:frame="1"/>
        </w:rPr>
        <w:t>第十二条</w:t>
      </w:r>
      <w:r w:rsidRPr="00DE1976">
        <w:rPr>
          <w:rFonts w:ascii="微软雅黑" w:eastAsia="微软雅黑" w:hAnsi="微软雅黑" w:cs="宋体" w:hint="eastAsia"/>
          <w:color w:val="333333"/>
          <w:kern w:val="0"/>
          <w:szCs w:val="21"/>
        </w:rPr>
        <w:t> </w:t>
      </w:r>
      <w:r w:rsidRPr="00DE1976">
        <w:rPr>
          <w:rFonts w:ascii="微软雅黑" w:eastAsia="微软雅黑" w:hAnsi="微软雅黑" w:cs="宋体" w:hint="eastAsia"/>
          <w:color w:val="333333"/>
          <w:kern w:val="0"/>
          <w:szCs w:val="21"/>
          <w:bdr w:val="none" w:sz="0" w:space="0" w:color="auto" w:frame="1"/>
        </w:rPr>
        <w:t>有下列情况之一的免收机动车停放服务费：</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（一）在住宅类停车场、住宅与非住宅共用的停车场（交警部门核发的停车场许可证为“社会公共类”）、工业区、物流区、机关事业单位及其他公益性机构等场所配套的停车场停车不超过30分钟的；</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（二）在商业场所、机场、车站、码头、口岸、旅游景点等场所配套的停车场、临时类停车场以及其他除上述第（一）项规定以外的社会公共类停车场停车不超过15分钟的；</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（三）到小区实施救助的医院救护车辆和实施作业的自来水、供电、煤气工程等抢修车辆以及收投邮件的邮政车辆；</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（四）执行公务的军车、警车。</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第十三条</w:t>
      </w:r>
      <w:r w:rsidRPr="00DE1976">
        <w:rPr>
          <w:rFonts w:ascii="微软雅黑" w:eastAsia="微软雅黑" w:hAnsi="微软雅黑" w:cs="宋体" w:hint="eastAsia"/>
          <w:color w:val="333333"/>
          <w:kern w:val="0"/>
          <w:szCs w:val="21"/>
        </w:rPr>
        <w:t> </w:t>
      </w:r>
      <w:r w:rsidRPr="00DE1976">
        <w:rPr>
          <w:rFonts w:ascii="微软雅黑" w:eastAsia="微软雅黑" w:hAnsi="微软雅黑" w:cs="宋体" w:hint="eastAsia"/>
          <w:color w:val="333333"/>
          <w:kern w:val="0"/>
          <w:szCs w:val="21"/>
          <w:bdr w:val="none" w:sz="0" w:space="0" w:color="auto" w:frame="1"/>
        </w:rPr>
        <w:t>停车场机动车停放服务收费应执行统一的计费单位。可以为次、半小时、小时、天、月。计费单位为“半小时”、“小时”、“天”的，停放时间连续计算，不足整数的按整数计。“天”指24小时，由车辆进入停车场起开始计算，连续24小时为一天。“月”按30天计算。</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第十四条  住宅类停车场对业主和非业主房屋使用人停车，应允许其自愿选择按月停放或临时停放。停车场经营者不得拒绝业主和非业主房屋使用人选择按月停放。</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第十五条  机动车停放服务实行明码标价。停车场应在其入口处及缴费地点显著位置，设置由市价格主管部门监制的标价牌。标价牌应标明收费单位、服务项目、服务内容、定价形式、收费标准、收费依据、免费停放时间、投诉举报电话等内容。</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第十六条</w:t>
      </w:r>
      <w:r w:rsidRPr="00DE1976">
        <w:rPr>
          <w:rFonts w:ascii="微软雅黑" w:eastAsia="微软雅黑" w:hAnsi="微软雅黑" w:cs="宋体" w:hint="eastAsia"/>
          <w:color w:val="333333"/>
          <w:kern w:val="0"/>
          <w:szCs w:val="21"/>
        </w:rPr>
        <w:t> </w:t>
      </w:r>
      <w:r w:rsidRPr="00DE1976">
        <w:rPr>
          <w:rFonts w:ascii="微软雅黑" w:eastAsia="微软雅黑" w:hAnsi="微软雅黑" w:cs="宋体" w:hint="eastAsia"/>
          <w:color w:val="333333"/>
          <w:kern w:val="0"/>
          <w:szCs w:val="21"/>
          <w:bdr w:val="none" w:sz="0" w:space="0" w:color="auto" w:frame="1"/>
        </w:rPr>
        <w:t>停车场经营者应当建立健全机动车停放服务收费内部管理制度，加强对停放车辆的管理。在车辆进场时，发放停车卡，并在卡上登记车牌号、进场日期和时间等内容；在车辆离场时，验车并收回停车卡，如</w:t>
      </w:r>
      <w:proofErr w:type="gramStart"/>
      <w:r w:rsidRPr="00DE1976">
        <w:rPr>
          <w:rFonts w:ascii="微软雅黑" w:eastAsia="微软雅黑" w:hAnsi="微软雅黑" w:cs="宋体" w:hint="eastAsia"/>
          <w:color w:val="333333"/>
          <w:kern w:val="0"/>
          <w:szCs w:val="21"/>
          <w:bdr w:val="none" w:sz="0" w:space="0" w:color="auto" w:frame="1"/>
        </w:rPr>
        <w:t>需收费</w:t>
      </w:r>
      <w:proofErr w:type="gramEnd"/>
      <w:r w:rsidRPr="00DE1976">
        <w:rPr>
          <w:rFonts w:ascii="微软雅黑" w:eastAsia="微软雅黑" w:hAnsi="微软雅黑" w:cs="宋体" w:hint="eastAsia"/>
          <w:color w:val="333333"/>
          <w:kern w:val="0"/>
          <w:szCs w:val="21"/>
          <w:bdr w:val="none" w:sz="0" w:space="0" w:color="auto" w:frame="1"/>
        </w:rPr>
        <w:t>则须开具税务发票，并在发票上登记车牌号、</w:t>
      </w:r>
      <w:r w:rsidRPr="00DE1976">
        <w:rPr>
          <w:rFonts w:ascii="微软雅黑" w:eastAsia="微软雅黑" w:hAnsi="微软雅黑" w:cs="宋体" w:hint="eastAsia"/>
          <w:color w:val="333333"/>
          <w:kern w:val="0"/>
          <w:szCs w:val="21"/>
          <w:bdr w:val="none" w:sz="0" w:space="0" w:color="auto" w:frame="1"/>
        </w:rPr>
        <w:lastRenderedPageBreak/>
        <w:t>离场日期和时间等内容。采用IC卡管理的停车场，可按IC卡工本费的标准收取押金，但不得收取IC卡工本费。</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第十七条</w:t>
      </w:r>
      <w:r w:rsidRPr="00DE1976">
        <w:rPr>
          <w:rFonts w:ascii="微软雅黑" w:eastAsia="微软雅黑" w:hAnsi="微软雅黑" w:cs="宋体" w:hint="eastAsia"/>
          <w:color w:val="333333"/>
          <w:kern w:val="0"/>
          <w:szCs w:val="21"/>
        </w:rPr>
        <w:t> </w:t>
      </w:r>
      <w:r w:rsidRPr="00DE1976">
        <w:rPr>
          <w:rFonts w:ascii="微软雅黑" w:eastAsia="微软雅黑" w:hAnsi="微软雅黑" w:cs="宋体" w:hint="eastAsia"/>
          <w:color w:val="333333"/>
          <w:kern w:val="0"/>
          <w:szCs w:val="21"/>
          <w:bdr w:val="none" w:sz="0" w:space="0" w:color="auto" w:frame="1"/>
        </w:rPr>
        <w:t>停车场经营者应当依法办理有关证照，并严格执行我市有关机动车停放服务收费的规定。对未经批准擅自收取服务费、擅自提高收费标准以及不执行明码标价等价格违法行为的，由价格主管部门依法进行查处。</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第十八条  宝安、龙岗两区的住宅区配套停车场的机动车停放服务费标准由区价格主管部门在不高于全市统一标准的原则下另行制定并公布。</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第十九条</w:t>
      </w:r>
      <w:r w:rsidRPr="00DE1976">
        <w:rPr>
          <w:rFonts w:ascii="微软雅黑" w:eastAsia="微软雅黑" w:hAnsi="微软雅黑" w:cs="宋体" w:hint="eastAsia"/>
          <w:color w:val="333333"/>
          <w:kern w:val="0"/>
          <w:szCs w:val="21"/>
        </w:rPr>
        <w:t> </w:t>
      </w:r>
      <w:r w:rsidRPr="00DE1976">
        <w:rPr>
          <w:rFonts w:ascii="微软雅黑" w:eastAsia="微软雅黑" w:hAnsi="微软雅黑" w:cs="宋体" w:hint="eastAsia"/>
          <w:color w:val="333333"/>
          <w:kern w:val="0"/>
          <w:szCs w:val="21"/>
          <w:bdr w:val="none" w:sz="0" w:space="0" w:color="auto" w:frame="1"/>
        </w:rPr>
        <w:t>本办法自2008年7月1日起执行，有效期五年。《深圳市物价局关于发布&lt;深圳市机动车停放服务收费管理办法&gt;的通知》（</w:t>
      </w:r>
      <w:proofErr w:type="gramStart"/>
      <w:r w:rsidRPr="00DE1976">
        <w:rPr>
          <w:rFonts w:ascii="微软雅黑" w:eastAsia="微软雅黑" w:hAnsi="微软雅黑" w:cs="宋体" w:hint="eastAsia"/>
          <w:color w:val="333333"/>
          <w:kern w:val="0"/>
          <w:szCs w:val="21"/>
          <w:bdr w:val="none" w:sz="0" w:space="0" w:color="auto" w:frame="1"/>
        </w:rPr>
        <w:t>深价管</w:t>
      </w:r>
      <w:proofErr w:type="gramEnd"/>
      <w:r w:rsidRPr="00DE1976">
        <w:rPr>
          <w:rFonts w:ascii="微软雅黑" w:eastAsia="微软雅黑" w:hAnsi="微软雅黑" w:cs="宋体" w:hint="eastAsia"/>
          <w:color w:val="333333"/>
          <w:kern w:val="0"/>
          <w:szCs w:val="21"/>
          <w:bdr w:val="none" w:sz="0" w:space="0" w:color="auto" w:frame="1"/>
        </w:rPr>
        <w:t>字〔2006〕47号）、《关于规范机动车停放服务收费的补充通知》（</w:t>
      </w:r>
      <w:proofErr w:type="gramStart"/>
      <w:r w:rsidRPr="00DE1976">
        <w:rPr>
          <w:rFonts w:ascii="微软雅黑" w:eastAsia="微软雅黑" w:hAnsi="微软雅黑" w:cs="宋体" w:hint="eastAsia"/>
          <w:color w:val="333333"/>
          <w:kern w:val="0"/>
          <w:szCs w:val="21"/>
          <w:bdr w:val="none" w:sz="0" w:space="0" w:color="auto" w:frame="1"/>
        </w:rPr>
        <w:t>深价管</w:t>
      </w:r>
      <w:proofErr w:type="gramEnd"/>
      <w:r w:rsidRPr="00DE1976">
        <w:rPr>
          <w:rFonts w:ascii="微软雅黑" w:eastAsia="微软雅黑" w:hAnsi="微软雅黑" w:cs="宋体" w:hint="eastAsia"/>
          <w:color w:val="333333"/>
          <w:kern w:val="0"/>
          <w:szCs w:val="21"/>
          <w:bdr w:val="none" w:sz="0" w:space="0" w:color="auto" w:frame="1"/>
        </w:rPr>
        <w:t>字[2007]3号）同时废止。</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 </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附件1:停车场区域划分</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附件2:实行政府指导价的停车场收费标准</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 </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 </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 </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 </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 </w:t>
      </w:r>
    </w:p>
    <w:p w:rsidR="00DE1976" w:rsidRDefault="00DE1976" w:rsidP="00DE1976">
      <w:pPr>
        <w:widowControl/>
        <w:spacing w:line="480" w:lineRule="auto"/>
        <w:rPr>
          <w:rFonts w:ascii="微软雅黑" w:eastAsia="微软雅黑" w:hAnsi="微软雅黑" w:cs="宋体" w:hint="eastAsia"/>
          <w:color w:val="333333"/>
          <w:kern w:val="0"/>
          <w:szCs w:val="21"/>
          <w:bdr w:val="none" w:sz="0" w:space="0" w:color="auto" w:frame="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 </w:t>
      </w:r>
    </w:p>
    <w:p w:rsidR="00DE1976" w:rsidRDefault="00DE1976" w:rsidP="00DE1976">
      <w:pPr>
        <w:widowControl/>
        <w:spacing w:line="480" w:lineRule="auto"/>
        <w:rPr>
          <w:rFonts w:ascii="微软雅黑" w:eastAsia="微软雅黑" w:hAnsi="微软雅黑" w:cs="宋体" w:hint="eastAsia"/>
          <w:color w:val="333333"/>
          <w:kern w:val="0"/>
          <w:szCs w:val="21"/>
          <w:bdr w:val="none" w:sz="0" w:space="0" w:color="auto" w:frame="1"/>
        </w:rPr>
      </w:pPr>
    </w:p>
    <w:p w:rsidR="00DE1976" w:rsidRDefault="00DE1976" w:rsidP="00DE1976">
      <w:pPr>
        <w:widowControl/>
        <w:spacing w:line="480" w:lineRule="auto"/>
        <w:rPr>
          <w:rFonts w:ascii="微软雅黑" w:eastAsia="微软雅黑" w:hAnsi="微软雅黑" w:cs="宋体" w:hint="eastAsia"/>
          <w:color w:val="333333"/>
          <w:kern w:val="0"/>
          <w:szCs w:val="21"/>
          <w:bdr w:val="none" w:sz="0" w:space="0" w:color="auto" w:frame="1"/>
        </w:rPr>
      </w:pPr>
    </w:p>
    <w:p w:rsidR="00DE1976" w:rsidRPr="00DE1976" w:rsidRDefault="00DE1976" w:rsidP="00DE1976">
      <w:pPr>
        <w:widowControl/>
        <w:spacing w:line="480" w:lineRule="auto"/>
        <w:rPr>
          <w:rFonts w:ascii="微软雅黑" w:eastAsia="微软雅黑" w:hAnsi="微软雅黑" w:cs="宋体" w:hint="eastAsia"/>
          <w:color w:val="333333"/>
          <w:kern w:val="0"/>
          <w:szCs w:val="21"/>
        </w:rPr>
      </w:pP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lastRenderedPageBreak/>
        <w:t xml:space="preserve">　　</w:t>
      </w:r>
      <w:r w:rsidRPr="00DE1976">
        <w:rPr>
          <w:rFonts w:ascii="微软雅黑" w:eastAsia="微软雅黑" w:hAnsi="微软雅黑" w:cs="宋体" w:hint="eastAsia"/>
          <w:color w:val="333333"/>
          <w:kern w:val="0"/>
          <w:szCs w:val="21"/>
          <w:bdr w:val="none" w:sz="0" w:space="0" w:color="auto" w:frame="1"/>
        </w:rPr>
        <w:t>附件1：停车场区域划分</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（一）一类地区包括：</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罗湖商业片区：文锦中路、文锦南路以西、深港边境线以北、红岭南路(延伸至深港边境线)、红岭中路以东、笋岗东路以南围合的区域；</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水贝片区：翠竹路以西、田贝一路、笋岗东路以北、洪湖东路、文锦北路以东、布心路以南围合的区域；</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八卦岭片区：红岭北路以西、笋岗东路以北、上步北路以东、泥岗西路以南围合的区域；</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上步、白沙岭片区：上步中路以西、深南中路以北、华富路以东、笋岗西路以南围合的区域；</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福田南、滨河片区：红岭南路以西、深港边境线、滨河大道以北、福田路、福田河以东、深南大道、深南中路以南围合的区域；</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福华新村片区：皇岗路以西、滨河大道以北、彩田路以东、深南大道以南围合的区域；</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中心区：彩田路以西、滨河大道以北、新洲路以东、红</w:t>
      </w:r>
      <w:proofErr w:type="gramStart"/>
      <w:r w:rsidRPr="00DE1976">
        <w:rPr>
          <w:rFonts w:ascii="微软雅黑" w:eastAsia="微软雅黑" w:hAnsi="微软雅黑" w:cs="宋体" w:hint="eastAsia"/>
          <w:color w:val="333333"/>
          <w:kern w:val="0"/>
          <w:szCs w:val="21"/>
          <w:bdr w:val="none" w:sz="0" w:space="0" w:color="auto" w:frame="1"/>
        </w:rPr>
        <w:t>荔</w:t>
      </w:r>
      <w:proofErr w:type="gramEnd"/>
      <w:r w:rsidRPr="00DE1976">
        <w:rPr>
          <w:rFonts w:ascii="微软雅黑" w:eastAsia="微软雅黑" w:hAnsi="微软雅黑" w:cs="宋体" w:hint="eastAsia"/>
          <w:color w:val="333333"/>
          <w:kern w:val="0"/>
          <w:szCs w:val="21"/>
          <w:bdr w:val="none" w:sz="0" w:space="0" w:color="auto" w:frame="1"/>
        </w:rPr>
        <w:t>路以南围合的区域；</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彩电工业区：皇岗路以西、笋岗西路以北、彩田路以东、北环大道以南围合的区域；</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车公庙：泰然一路以西、滨河大道以北、广深高速公路以东、深南大道以南围合的区域；</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南山中心区：后海滨路以西、创业路以北、南海大道以东、滨海大道以南围合的区域；</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南头北片区：南海大道以西、桃园路以北、港湾大道以东、深南大道以南围合的区域。</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（二）二类地区：特区内一类区域以外的其他地区。</w:t>
      </w:r>
    </w:p>
    <w:p w:rsidR="00DE1976" w:rsidRPr="00DE1976" w:rsidRDefault="00DE1976" w:rsidP="00DE1976">
      <w:pPr>
        <w:widowControl/>
        <w:spacing w:line="480" w:lineRule="auto"/>
        <w:rPr>
          <w:rFonts w:ascii="微软雅黑" w:eastAsia="微软雅黑" w:hAnsi="微软雅黑" w:cs="宋体" w:hint="eastAsia"/>
          <w:color w:val="333333"/>
          <w:kern w:val="0"/>
          <w:szCs w:val="21"/>
        </w:rPr>
      </w:pPr>
      <w:r w:rsidRPr="00DE1976">
        <w:rPr>
          <w:rFonts w:ascii="微软雅黑" w:eastAsia="微软雅黑" w:hAnsi="微软雅黑" w:cs="宋体" w:hint="eastAsia"/>
          <w:color w:val="333333"/>
          <w:kern w:val="0"/>
          <w:szCs w:val="21"/>
        </w:rPr>
        <w:t xml:space="preserve">　　</w:t>
      </w:r>
      <w:r w:rsidRPr="00DE1976">
        <w:rPr>
          <w:rFonts w:ascii="微软雅黑" w:eastAsia="微软雅黑" w:hAnsi="微软雅黑" w:cs="宋体" w:hint="eastAsia"/>
          <w:color w:val="333333"/>
          <w:kern w:val="0"/>
          <w:szCs w:val="21"/>
          <w:bdr w:val="none" w:sz="0" w:space="0" w:color="auto" w:frame="1"/>
        </w:rPr>
        <w:t>（三）三类地区：特区外所有地区。</w:t>
      </w:r>
    </w:p>
    <w:p w:rsidR="00613F65" w:rsidRDefault="00613F65">
      <w:pPr>
        <w:rPr>
          <w:rFonts w:hint="eastAsia"/>
        </w:rPr>
      </w:pPr>
    </w:p>
    <w:p w:rsidR="00DE1976" w:rsidRDefault="00DE1976">
      <w:pPr>
        <w:rPr>
          <w:rFonts w:hint="eastAsia"/>
        </w:rPr>
      </w:pPr>
    </w:p>
    <w:p w:rsidR="00DE1976" w:rsidRDefault="00DE1976">
      <w:pPr>
        <w:rPr>
          <w:rFonts w:hint="eastAsia"/>
        </w:rPr>
      </w:pPr>
    </w:p>
    <w:p w:rsidR="00DE1976" w:rsidRDefault="00DE1976">
      <w:pPr>
        <w:rPr>
          <w:rFonts w:hint="eastAsia"/>
        </w:rPr>
      </w:pPr>
    </w:p>
    <w:p w:rsidR="00DE1976" w:rsidRDefault="00DE1976">
      <w:pPr>
        <w:rPr>
          <w:rFonts w:hint="eastAsia"/>
        </w:rPr>
      </w:pPr>
    </w:p>
    <w:p w:rsidR="00DE1976" w:rsidRDefault="00DE1976">
      <w:pPr>
        <w:rPr>
          <w:rFonts w:hint="eastAsia"/>
        </w:rPr>
      </w:pPr>
    </w:p>
    <w:p w:rsidR="00DE1976" w:rsidRDefault="00DE1976" w:rsidP="00DE1976">
      <w:pPr>
        <w:spacing w:line="600" w:lineRule="exact"/>
        <w:rPr>
          <w:rFonts w:ascii="仿宋_GB2312" w:eastAsia="仿宋_GB2312"/>
          <w:sz w:val="32"/>
        </w:rPr>
      </w:pPr>
      <w:r>
        <w:rPr>
          <w:rFonts w:ascii="仿宋_GB2312" w:eastAsia="仿宋_GB2312" w:hint="eastAsia"/>
          <w:sz w:val="32"/>
        </w:rPr>
        <w:lastRenderedPageBreak/>
        <w:t>附件2:实行政府指导价的停车场收费标准</w:t>
      </w:r>
    </w:p>
    <w:p w:rsidR="00DE1976" w:rsidRDefault="00DE1976" w:rsidP="00DE1976">
      <w:pPr>
        <w:spacing w:line="600" w:lineRule="exact"/>
        <w:rPr>
          <w:rFonts w:ascii="仿宋_GB2312" w:eastAsia="仿宋_GB2312"/>
          <w:color w:val="FF0000"/>
          <w:sz w:val="32"/>
        </w:rPr>
      </w:pPr>
    </w:p>
    <w:p w:rsidR="00DE1976" w:rsidRDefault="00DE1976" w:rsidP="00DE1976">
      <w:pPr>
        <w:snapToGrid w:val="0"/>
        <w:spacing w:line="600" w:lineRule="exact"/>
        <w:ind w:firstLineChars="200" w:firstLine="640"/>
        <w:rPr>
          <w:rFonts w:ascii="仿宋_GB2312" w:eastAsia="仿宋_GB2312"/>
          <w:sz w:val="32"/>
        </w:rPr>
      </w:pPr>
      <w:r>
        <w:rPr>
          <w:rFonts w:ascii="仿宋_GB2312" w:eastAsia="仿宋_GB2312" w:hint="eastAsia"/>
          <w:sz w:val="32"/>
        </w:rPr>
        <w:t>表1：住宅类停车场机动车停放服务收费标准表</w:t>
      </w:r>
      <w:r>
        <w:rPr>
          <w:rFonts w:ascii="仿宋_GB2312" w:eastAsia="仿宋_GB2312"/>
          <w:sz w:val="32"/>
        </w:rPr>
        <w:t xml:space="preserve"> </w:t>
      </w:r>
    </w:p>
    <w:p w:rsidR="00DE1976" w:rsidRDefault="00DE1976" w:rsidP="00DE1976">
      <w:pPr>
        <w:spacing w:line="540" w:lineRule="exact"/>
        <w:ind w:firstLineChars="2000" w:firstLine="5600"/>
        <w:jc w:val="right"/>
        <w:rPr>
          <w:rFonts w:ascii="仿宋_GB2312" w:eastAsia="仿宋_GB2312"/>
          <w:sz w:val="28"/>
        </w:rPr>
      </w:pPr>
      <w:r>
        <w:rPr>
          <w:rFonts w:ascii="仿宋_GB2312" w:eastAsia="仿宋_GB2312" w:hint="eastAsia"/>
          <w:sz w:val="28"/>
        </w:rPr>
        <w:t>（单位：元/辆）</w:t>
      </w:r>
    </w:p>
    <w:tbl>
      <w:tblPr>
        <w:tblW w:w="0" w:type="auto"/>
        <w:jc w:val="center"/>
        <w:tblInd w:w="-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4"/>
        <w:gridCol w:w="2160"/>
        <w:gridCol w:w="2160"/>
        <w:gridCol w:w="1054"/>
        <w:gridCol w:w="1006"/>
        <w:gridCol w:w="739"/>
        <w:gridCol w:w="1272"/>
      </w:tblGrid>
      <w:tr w:rsidR="00DE1976" w:rsidTr="00B849C2">
        <w:trPr>
          <w:cantSplit/>
          <w:trHeight w:val="611"/>
          <w:jc w:val="center"/>
        </w:trPr>
        <w:tc>
          <w:tcPr>
            <w:tcW w:w="1064" w:type="dxa"/>
            <w:vMerge w:val="restart"/>
            <w:tcBorders>
              <w:top w:val="single" w:sz="4" w:space="0" w:color="auto"/>
              <w:left w:val="single" w:sz="4" w:space="0" w:color="auto"/>
              <w:bottom w:val="single" w:sz="4" w:space="0" w:color="auto"/>
              <w:right w:val="single" w:sz="4" w:space="0" w:color="auto"/>
              <w:tl2br w:val="single" w:sz="4" w:space="0" w:color="auto"/>
            </w:tcBorders>
          </w:tcPr>
          <w:p w:rsidR="00DE1976" w:rsidRDefault="00DE1976" w:rsidP="00B849C2">
            <w:pPr>
              <w:jc w:val="center"/>
              <w:rPr>
                <w:rFonts w:ascii="仿宋_GB2312" w:eastAsia="仿宋_GB2312"/>
                <w:sz w:val="24"/>
              </w:rPr>
            </w:pPr>
            <w:r>
              <w:rPr>
                <w:rFonts w:ascii="仿宋_GB2312" w:eastAsia="仿宋_GB2312" w:hint="eastAsia"/>
                <w:sz w:val="24"/>
              </w:rPr>
              <w:t>标准</w:t>
            </w:r>
          </w:p>
          <w:p w:rsidR="00DE1976" w:rsidRDefault="00DE1976" w:rsidP="00B849C2">
            <w:pPr>
              <w:ind w:firstLineChars="500" w:firstLine="1200"/>
              <w:rPr>
                <w:rFonts w:ascii="仿宋_GB2312" w:eastAsia="仿宋_GB2312"/>
                <w:sz w:val="24"/>
              </w:rPr>
            </w:pPr>
          </w:p>
          <w:p w:rsidR="00DE1976" w:rsidRDefault="00DE1976" w:rsidP="00B849C2">
            <w:pPr>
              <w:rPr>
                <w:rFonts w:ascii="仿宋_GB2312" w:eastAsia="仿宋_GB2312"/>
                <w:sz w:val="24"/>
              </w:rPr>
            </w:pPr>
            <w:r>
              <w:rPr>
                <w:rFonts w:ascii="仿宋_GB2312" w:eastAsia="仿宋_GB2312" w:hint="eastAsia"/>
                <w:sz w:val="24"/>
              </w:rPr>
              <w:t>类型</w:t>
            </w:r>
          </w:p>
        </w:tc>
        <w:tc>
          <w:tcPr>
            <w:tcW w:w="5374" w:type="dxa"/>
            <w:gridSpan w:val="3"/>
            <w:tcBorders>
              <w:top w:val="single" w:sz="4" w:space="0" w:color="auto"/>
              <w:left w:val="single" w:sz="4" w:space="0" w:color="auto"/>
              <w:bottom w:val="single" w:sz="4" w:space="0" w:color="auto"/>
              <w:right w:val="single" w:sz="4" w:space="0" w:color="auto"/>
            </w:tcBorders>
            <w:vAlign w:val="center"/>
          </w:tcPr>
          <w:p w:rsidR="00DE1976" w:rsidRDefault="00DE1976" w:rsidP="00B849C2">
            <w:pPr>
              <w:jc w:val="center"/>
              <w:rPr>
                <w:rFonts w:ascii="仿宋_GB2312" w:eastAsia="仿宋_GB2312"/>
                <w:sz w:val="24"/>
              </w:rPr>
            </w:pPr>
            <w:r>
              <w:rPr>
                <w:rFonts w:ascii="仿宋_GB2312" w:eastAsia="仿宋_GB2312" w:hint="eastAsia"/>
                <w:sz w:val="24"/>
              </w:rPr>
              <w:t>临时停放</w:t>
            </w:r>
          </w:p>
        </w:tc>
        <w:tc>
          <w:tcPr>
            <w:tcW w:w="3017" w:type="dxa"/>
            <w:gridSpan w:val="3"/>
            <w:tcBorders>
              <w:top w:val="single" w:sz="4" w:space="0" w:color="auto"/>
              <w:left w:val="single" w:sz="4" w:space="0" w:color="auto"/>
              <w:bottom w:val="single" w:sz="4" w:space="0" w:color="auto"/>
              <w:right w:val="single" w:sz="4" w:space="0" w:color="auto"/>
            </w:tcBorders>
            <w:vAlign w:val="center"/>
          </w:tcPr>
          <w:p w:rsidR="00DE1976" w:rsidRDefault="00DE1976" w:rsidP="00B849C2">
            <w:pPr>
              <w:jc w:val="center"/>
              <w:rPr>
                <w:rFonts w:ascii="仿宋_GB2312" w:eastAsia="仿宋_GB2312"/>
                <w:sz w:val="24"/>
              </w:rPr>
            </w:pPr>
            <w:r>
              <w:rPr>
                <w:rFonts w:ascii="仿宋_GB2312" w:eastAsia="仿宋_GB2312" w:hint="eastAsia"/>
                <w:sz w:val="24"/>
              </w:rPr>
              <w:t>按月停放</w:t>
            </w:r>
          </w:p>
        </w:tc>
      </w:tr>
      <w:tr w:rsidR="00DE1976" w:rsidTr="00B849C2">
        <w:trPr>
          <w:cantSplit/>
          <w:trHeight w:val="488"/>
          <w:jc w:val="center"/>
        </w:trPr>
        <w:tc>
          <w:tcPr>
            <w:tcW w:w="1064" w:type="dxa"/>
            <w:vMerge/>
            <w:tcBorders>
              <w:top w:val="single" w:sz="4" w:space="0" w:color="auto"/>
              <w:left w:val="single" w:sz="4" w:space="0" w:color="auto"/>
              <w:bottom w:val="single" w:sz="4" w:space="0" w:color="auto"/>
              <w:right w:val="single" w:sz="4" w:space="0" w:color="auto"/>
            </w:tcBorders>
            <w:vAlign w:val="center"/>
          </w:tcPr>
          <w:p w:rsidR="00DE1976" w:rsidRDefault="00DE1976" w:rsidP="00B849C2">
            <w:pPr>
              <w:widowControl/>
              <w:jc w:val="left"/>
              <w:rPr>
                <w:rFonts w:ascii="仿宋_GB2312" w:eastAsia="仿宋_GB2312"/>
                <w:sz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jc w:val="center"/>
              <w:rPr>
                <w:rFonts w:ascii="仿宋_GB2312" w:eastAsia="仿宋_GB2312"/>
                <w:sz w:val="24"/>
              </w:rPr>
            </w:pPr>
            <w:r>
              <w:rPr>
                <w:rFonts w:ascii="仿宋_GB2312" w:eastAsia="仿宋_GB2312" w:hint="eastAsia"/>
                <w:sz w:val="24"/>
              </w:rPr>
              <w:t>小车</w:t>
            </w:r>
          </w:p>
        </w:tc>
        <w:tc>
          <w:tcPr>
            <w:tcW w:w="216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jc w:val="center"/>
              <w:rPr>
                <w:rFonts w:ascii="仿宋_GB2312" w:eastAsia="仿宋_GB2312"/>
                <w:sz w:val="24"/>
              </w:rPr>
            </w:pPr>
            <w:r>
              <w:rPr>
                <w:rFonts w:ascii="仿宋_GB2312" w:eastAsia="仿宋_GB2312" w:hint="eastAsia"/>
                <w:sz w:val="24"/>
              </w:rPr>
              <w:t>大车</w:t>
            </w:r>
          </w:p>
        </w:tc>
        <w:tc>
          <w:tcPr>
            <w:tcW w:w="1054"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jc w:val="center"/>
              <w:rPr>
                <w:rFonts w:ascii="仿宋_GB2312" w:eastAsia="仿宋_GB2312"/>
                <w:sz w:val="24"/>
              </w:rPr>
            </w:pPr>
            <w:r>
              <w:rPr>
                <w:rFonts w:ascii="仿宋_GB2312" w:eastAsia="仿宋_GB2312" w:hint="eastAsia"/>
                <w:sz w:val="24"/>
              </w:rPr>
              <w:t>摩托车</w:t>
            </w:r>
          </w:p>
        </w:tc>
        <w:tc>
          <w:tcPr>
            <w:tcW w:w="1006"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jc w:val="center"/>
              <w:rPr>
                <w:rFonts w:ascii="仿宋_GB2312" w:eastAsia="仿宋_GB2312"/>
                <w:sz w:val="24"/>
              </w:rPr>
            </w:pPr>
            <w:r>
              <w:rPr>
                <w:rFonts w:ascii="仿宋_GB2312" w:eastAsia="仿宋_GB2312" w:hint="eastAsia"/>
                <w:sz w:val="24"/>
              </w:rPr>
              <w:t>小车</w:t>
            </w:r>
          </w:p>
        </w:tc>
        <w:tc>
          <w:tcPr>
            <w:tcW w:w="739"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jc w:val="center"/>
              <w:rPr>
                <w:rFonts w:ascii="仿宋_GB2312" w:eastAsia="仿宋_GB2312"/>
                <w:sz w:val="24"/>
              </w:rPr>
            </w:pPr>
            <w:r>
              <w:rPr>
                <w:rFonts w:ascii="仿宋_GB2312" w:eastAsia="仿宋_GB2312" w:hint="eastAsia"/>
                <w:sz w:val="24"/>
              </w:rPr>
              <w:t>大车</w:t>
            </w:r>
          </w:p>
        </w:tc>
        <w:tc>
          <w:tcPr>
            <w:tcW w:w="1272"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jc w:val="center"/>
              <w:rPr>
                <w:rFonts w:ascii="仿宋_GB2312" w:eastAsia="仿宋_GB2312"/>
                <w:sz w:val="24"/>
              </w:rPr>
            </w:pPr>
            <w:r>
              <w:rPr>
                <w:rFonts w:ascii="仿宋_GB2312" w:eastAsia="仿宋_GB2312" w:hint="eastAsia"/>
                <w:sz w:val="24"/>
              </w:rPr>
              <w:t>摩托车</w:t>
            </w:r>
          </w:p>
        </w:tc>
      </w:tr>
      <w:tr w:rsidR="00DE1976" w:rsidTr="00B849C2">
        <w:trPr>
          <w:cantSplit/>
          <w:trHeight w:val="629"/>
          <w:jc w:val="center"/>
        </w:trPr>
        <w:tc>
          <w:tcPr>
            <w:tcW w:w="1064"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40" w:lineRule="exact"/>
              <w:jc w:val="center"/>
              <w:rPr>
                <w:rFonts w:ascii="仿宋_GB2312" w:eastAsia="仿宋_GB2312"/>
                <w:sz w:val="24"/>
              </w:rPr>
            </w:pPr>
            <w:r>
              <w:rPr>
                <w:rFonts w:ascii="仿宋_GB2312" w:eastAsia="仿宋_GB2312" w:hint="eastAsia"/>
                <w:sz w:val="24"/>
              </w:rPr>
              <w:t>室内</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40" w:lineRule="exact"/>
              <w:jc w:val="center"/>
              <w:rPr>
                <w:rFonts w:ascii="仿宋_GB2312" w:eastAsia="仿宋_GB2312"/>
                <w:sz w:val="24"/>
              </w:rPr>
            </w:pPr>
            <w:r>
              <w:rPr>
                <w:rFonts w:ascii="仿宋_GB2312" w:eastAsia="仿宋_GB2312" w:hint="eastAsia"/>
                <w:sz w:val="24"/>
              </w:rPr>
              <w:t>第一小时5元，第二小起1元/小时,一类地区每天最高收费15元，二、三类地区每天最高收费10元</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40" w:lineRule="exact"/>
              <w:jc w:val="center"/>
              <w:rPr>
                <w:rFonts w:ascii="仿宋_GB2312" w:eastAsia="仿宋_GB2312"/>
                <w:sz w:val="24"/>
              </w:rPr>
            </w:pPr>
            <w:r>
              <w:rPr>
                <w:rFonts w:ascii="仿宋_GB2312" w:eastAsia="仿宋_GB2312" w:hint="eastAsia"/>
                <w:sz w:val="24"/>
              </w:rPr>
              <w:t>第一小时10元，第二小时起2元/小时，一类地区每天最高收费30元，二、三类地区每天最高收费20元</w:t>
            </w: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40" w:lineRule="exact"/>
              <w:jc w:val="center"/>
              <w:rPr>
                <w:rFonts w:ascii="仿宋_GB2312" w:eastAsia="仿宋_GB2312"/>
                <w:sz w:val="24"/>
              </w:rPr>
            </w:pPr>
            <w:r>
              <w:rPr>
                <w:rFonts w:ascii="仿宋_GB2312" w:eastAsia="仿宋_GB2312" w:hint="eastAsia"/>
                <w:sz w:val="24"/>
              </w:rPr>
              <w:t>2元/天</w:t>
            </w:r>
          </w:p>
        </w:tc>
        <w:tc>
          <w:tcPr>
            <w:tcW w:w="1006"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40" w:lineRule="exact"/>
              <w:jc w:val="center"/>
              <w:rPr>
                <w:rFonts w:ascii="仿宋_GB2312" w:eastAsia="仿宋_GB2312"/>
                <w:sz w:val="24"/>
              </w:rPr>
            </w:pPr>
            <w:r>
              <w:rPr>
                <w:rFonts w:ascii="仿宋_GB2312" w:eastAsia="仿宋_GB2312"/>
                <w:sz w:val="24"/>
              </w:rPr>
              <w:t>250</w:t>
            </w:r>
          </w:p>
        </w:tc>
        <w:tc>
          <w:tcPr>
            <w:tcW w:w="739"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40" w:lineRule="exact"/>
              <w:jc w:val="center"/>
              <w:rPr>
                <w:rFonts w:ascii="仿宋_GB2312" w:eastAsia="仿宋_GB2312"/>
                <w:sz w:val="24"/>
              </w:rPr>
            </w:pPr>
            <w:r>
              <w:rPr>
                <w:rFonts w:ascii="仿宋_GB2312" w:eastAsia="仿宋_GB2312"/>
                <w:sz w:val="24"/>
              </w:rPr>
              <w:t>500</w:t>
            </w:r>
          </w:p>
        </w:tc>
        <w:tc>
          <w:tcPr>
            <w:tcW w:w="1272"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40" w:lineRule="exact"/>
              <w:jc w:val="center"/>
              <w:rPr>
                <w:rFonts w:ascii="仿宋_GB2312" w:eastAsia="仿宋_GB2312"/>
                <w:sz w:val="24"/>
              </w:rPr>
            </w:pPr>
            <w:r>
              <w:rPr>
                <w:rFonts w:ascii="仿宋_GB2312" w:eastAsia="仿宋_GB2312"/>
                <w:sz w:val="24"/>
              </w:rPr>
              <w:t>50</w:t>
            </w:r>
          </w:p>
        </w:tc>
      </w:tr>
      <w:tr w:rsidR="00DE1976" w:rsidTr="00B849C2">
        <w:trPr>
          <w:cantSplit/>
          <w:trHeight w:val="1055"/>
          <w:jc w:val="center"/>
        </w:trPr>
        <w:tc>
          <w:tcPr>
            <w:tcW w:w="1064"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40" w:lineRule="exact"/>
              <w:jc w:val="center"/>
              <w:rPr>
                <w:rFonts w:ascii="仿宋_GB2312" w:eastAsia="仿宋_GB2312"/>
                <w:sz w:val="24"/>
              </w:rPr>
            </w:pPr>
            <w:r>
              <w:rPr>
                <w:rFonts w:ascii="仿宋_GB2312" w:eastAsia="仿宋_GB2312" w:hint="eastAsia"/>
                <w:sz w:val="24"/>
              </w:rPr>
              <w:t>露天</w:t>
            </w:r>
          </w:p>
        </w:tc>
        <w:tc>
          <w:tcPr>
            <w:tcW w:w="2160" w:type="dxa"/>
            <w:vMerge/>
            <w:tcBorders>
              <w:top w:val="single" w:sz="4" w:space="0" w:color="auto"/>
              <w:left w:val="single" w:sz="4" w:space="0" w:color="auto"/>
              <w:bottom w:val="single" w:sz="4" w:space="0" w:color="auto"/>
              <w:right w:val="single" w:sz="4" w:space="0" w:color="auto"/>
            </w:tcBorders>
            <w:vAlign w:val="center"/>
          </w:tcPr>
          <w:p w:rsidR="00DE1976" w:rsidRDefault="00DE1976" w:rsidP="00B849C2">
            <w:pPr>
              <w:widowControl/>
              <w:jc w:val="left"/>
              <w:rPr>
                <w:rFonts w:ascii="仿宋_GB2312" w:eastAsia="仿宋_GB2312"/>
                <w:sz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DE1976" w:rsidRDefault="00DE1976" w:rsidP="00B849C2">
            <w:pPr>
              <w:widowControl/>
              <w:jc w:val="left"/>
              <w:rPr>
                <w:rFonts w:ascii="仿宋_GB2312" w:eastAsia="仿宋_GB2312"/>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DE1976" w:rsidRDefault="00DE1976" w:rsidP="00B849C2">
            <w:pPr>
              <w:widowControl/>
              <w:jc w:val="left"/>
              <w:rPr>
                <w:rFonts w:ascii="仿宋_GB2312" w:eastAsia="仿宋_GB2312"/>
                <w:sz w:val="24"/>
              </w:rPr>
            </w:pPr>
          </w:p>
        </w:tc>
        <w:tc>
          <w:tcPr>
            <w:tcW w:w="1006"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40" w:lineRule="exact"/>
              <w:jc w:val="center"/>
              <w:rPr>
                <w:rFonts w:ascii="仿宋_GB2312" w:eastAsia="仿宋_GB2312"/>
                <w:sz w:val="24"/>
              </w:rPr>
            </w:pPr>
            <w:r>
              <w:rPr>
                <w:rFonts w:ascii="仿宋_GB2312" w:eastAsia="仿宋_GB2312"/>
                <w:sz w:val="24"/>
              </w:rPr>
              <w:t>110</w:t>
            </w:r>
          </w:p>
        </w:tc>
        <w:tc>
          <w:tcPr>
            <w:tcW w:w="739"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40" w:lineRule="exact"/>
              <w:jc w:val="center"/>
              <w:rPr>
                <w:rFonts w:ascii="仿宋_GB2312" w:eastAsia="仿宋_GB2312"/>
                <w:sz w:val="24"/>
              </w:rPr>
            </w:pPr>
            <w:r>
              <w:rPr>
                <w:rFonts w:ascii="仿宋_GB2312" w:eastAsia="仿宋_GB2312"/>
                <w:sz w:val="24"/>
              </w:rPr>
              <w:t>220</w:t>
            </w:r>
          </w:p>
        </w:tc>
        <w:tc>
          <w:tcPr>
            <w:tcW w:w="1272"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40" w:lineRule="exact"/>
              <w:jc w:val="center"/>
              <w:rPr>
                <w:rFonts w:ascii="仿宋_GB2312" w:eastAsia="仿宋_GB2312"/>
                <w:sz w:val="24"/>
              </w:rPr>
            </w:pPr>
            <w:r>
              <w:rPr>
                <w:rFonts w:ascii="仿宋_GB2312" w:eastAsia="仿宋_GB2312"/>
                <w:sz w:val="24"/>
              </w:rPr>
              <w:t>25</w:t>
            </w:r>
          </w:p>
        </w:tc>
      </w:tr>
    </w:tbl>
    <w:p w:rsidR="00DE1976" w:rsidRDefault="00DE1976" w:rsidP="00DE1976">
      <w:pPr>
        <w:snapToGrid w:val="0"/>
        <w:spacing w:line="540" w:lineRule="exact"/>
        <w:ind w:firstLineChars="200" w:firstLine="560"/>
        <w:rPr>
          <w:rFonts w:ascii="仿宋_GB2312" w:eastAsia="仿宋_GB2312"/>
          <w:sz w:val="28"/>
          <w:szCs w:val="28"/>
        </w:rPr>
      </w:pPr>
      <w:r>
        <w:rPr>
          <w:rFonts w:ascii="仿宋_GB2312" w:eastAsia="仿宋_GB2312" w:hint="eastAsia"/>
          <w:sz w:val="28"/>
          <w:szCs w:val="28"/>
        </w:rPr>
        <w:t>说明：</w:t>
      </w:r>
    </w:p>
    <w:p w:rsidR="00DE1976" w:rsidRDefault="00DE1976" w:rsidP="00DE1976">
      <w:pPr>
        <w:snapToGrid w:val="0"/>
        <w:spacing w:line="540" w:lineRule="exact"/>
        <w:ind w:firstLineChars="200" w:firstLine="560"/>
        <w:rPr>
          <w:rFonts w:ascii="仿宋_GB2312" w:eastAsia="仿宋_GB2312"/>
          <w:sz w:val="28"/>
          <w:szCs w:val="28"/>
        </w:rPr>
      </w:pPr>
      <w:r>
        <w:rPr>
          <w:rFonts w:ascii="仿宋_GB2312" w:eastAsia="仿宋_GB2312"/>
          <w:sz w:val="28"/>
          <w:szCs w:val="28"/>
        </w:rPr>
        <w:t>1</w:t>
      </w:r>
      <w:r>
        <w:rPr>
          <w:rFonts w:ascii="仿宋_GB2312" w:eastAsia="仿宋_GB2312" w:hAnsi="方正楷体_GBK" w:cs="方正楷体_GBK" w:hint="eastAsia"/>
          <w:sz w:val="28"/>
          <w:szCs w:val="28"/>
        </w:rPr>
        <w:t>、</w:t>
      </w:r>
      <w:r>
        <w:rPr>
          <w:rFonts w:ascii="仿宋_GB2312" w:eastAsia="仿宋_GB2312" w:hint="eastAsia"/>
          <w:sz w:val="28"/>
          <w:szCs w:val="28"/>
        </w:rPr>
        <w:t>上述标准为基准价格，经营者可以在上浮幅度为零，下浮幅度不限的范围内制定具体价格。</w:t>
      </w:r>
    </w:p>
    <w:p w:rsidR="00DE1976" w:rsidRDefault="00DE1976" w:rsidP="00DE1976">
      <w:pPr>
        <w:adjustRightInd w:val="0"/>
        <w:snapToGrid w:val="0"/>
        <w:spacing w:line="540" w:lineRule="exact"/>
        <w:ind w:firstLineChars="200" w:firstLine="560"/>
        <w:rPr>
          <w:rFonts w:ascii="仿宋_GB2312" w:eastAsia="仿宋_GB2312"/>
          <w:snapToGrid w:val="0"/>
          <w:kern w:val="0"/>
          <w:sz w:val="28"/>
          <w:szCs w:val="28"/>
        </w:rPr>
      </w:pPr>
      <w:r>
        <w:rPr>
          <w:rFonts w:ascii="仿宋_GB2312" w:eastAsia="仿宋_GB2312"/>
          <w:snapToGrid w:val="0"/>
          <w:kern w:val="0"/>
          <w:sz w:val="28"/>
          <w:szCs w:val="28"/>
        </w:rPr>
        <w:t>2</w:t>
      </w:r>
      <w:r>
        <w:rPr>
          <w:rFonts w:ascii="仿宋_GB2312" w:eastAsia="仿宋_GB2312" w:hAnsi="方正楷体_GBK" w:cs="方正楷体_GBK" w:hint="eastAsia"/>
          <w:snapToGrid w:val="0"/>
          <w:kern w:val="0"/>
          <w:sz w:val="28"/>
          <w:szCs w:val="28"/>
        </w:rPr>
        <w:t>、</w:t>
      </w:r>
      <w:r>
        <w:rPr>
          <w:rFonts w:ascii="仿宋_GB2312" w:eastAsia="仿宋_GB2312" w:hint="eastAsia"/>
          <w:snapToGrid w:val="0"/>
          <w:kern w:val="0"/>
          <w:sz w:val="28"/>
          <w:szCs w:val="28"/>
        </w:rPr>
        <w:t>室内停车场指永久性的混砖结构或框架结构的停车场。用铁皮等搭建的简易室内停车场，其按月停放收费标准可以在露天停车场收费标准的基础上上浮，但最高不超过20%。</w:t>
      </w:r>
    </w:p>
    <w:p w:rsidR="00DE1976" w:rsidRDefault="00DE1976" w:rsidP="00DE1976">
      <w:pPr>
        <w:snapToGrid w:val="0"/>
        <w:spacing w:line="540" w:lineRule="exact"/>
        <w:ind w:firstLineChars="200" w:firstLine="560"/>
        <w:rPr>
          <w:rFonts w:ascii="仿宋_GB2312" w:eastAsia="仿宋_GB2312"/>
          <w:sz w:val="28"/>
        </w:rPr>
      </w:pPr>
      <w:r>
        <w:rPr>
          <w:rFonts w:ascii="仿宋_GB2312" w:eastAsia="仿宋_GB2312" w:hint="eastAsia"/>
          <w:sz w:val="28"/>
        </w:rPr>
        <w:t>3、</w:t>
      </w:r>
      <w:r>
        <w:rPr>
          <w:rFonts w:ascii="仿宋_GB2312" w:eastAsia="仿宋_GB2312" w:hint="eastAsia"/>
          <w:color w:val="000000"/>
          <w:sz w:val="28"/>
        </w:rPr>
        <w:t>住宅类停车场临时停车同一天内多次进出的，可多次按规定的收费标准收费，但应当遵守每天最高收费限额的规定；临时停车连续停放超过24小时的，每24小时按规定最高限额的标准收费，超过24小时的部分按每小时1元的标准计费。</w:t>
      </w:r>
    </w:p>
    <w:p w:rsidR="00DE1976" w:rsidRDefault="00DE1976" w:rsidP="00DE1976">
      <w:pPr>
        <w:snapToGrid w:val="0"/>
        <w:spacing w:line="540" w:lineRule="exact"/>
        <w:ind w:firstLineChars="200" w:firstLine="544"/>
        <w:rPr>
          <w:rFonts w:ascii="仿宋_GB2312" w:eastAsia="仿宋_GB2312"/>
          <w:spacing w:val="-4"/>
          <w:sz w:val="28"/>
        </w:rPr>
      </w:pPr>
    </w:p>
    <w:p w:rsidR="00DE1976" w:rsidRDefault="00DE1976" w:rsidP="00DE1976">
      <w:pPr>
        <w:snapToGrid w:val="0"/>
        <w:spacing w:line="600" w:lineRule="exact"/>
        <w:ind w:firstLineChars="200" w:firstLine="624"/>
        <w:rPr>
          <w:rFonts w:ascii="仿宋_GB2312" w:eastAsia="仿宋_GB2312"/>
          <w:spacing w:val="-4"/>
          <w:sz w:val="32"/>
        </w:rPr>
      </w:pPr>
    </w:p>
    <w:p w:rsidR="00DE1976" w:rsidRDefault="00DE1976" w:rsidP="00DE1976">
      <w:pPr>
        <w:snapToGrid w:val="0"/>
        <w:spacing w:line="600" w:lineRule="exact"/>
        <w:ind w:firstLineChars="200" w:firstLine="624"/>
        <w:rPr>
          <w:rFonts w:ascii="仿宋_GB2312" w:eastAsia="仿宋_GB2312"/>
          <w:spacing w:val="-4"/>
          <w:sz w:val="32"/>
        </w:rPr>
      </w:pPr>
    </w:p>
    <w:p w:rsidR="00DE1976" w:rsidRDefault="00DE1976" w:rsidP="00DE1976">
      <w:pPr>
        <w:snapToGrid w:val="0"/>
        <w:spacing w:line="600" w:lineRule="exact"/>
        <w:ind w:firstLineChars="200" w:firstLine="624"/>
        <w:rPr>
          <w:rFonts w:ascii="仿宋_GB2312" w:eastAsia="仿宋_GB2312"/>
          <w:spacing w:val="-4"/>
          <w:sz w:val="32"/>
        </w:rPr>
      </w:pPr>
    </w:p>
    <w:p w:rsidR="00DE1976" w:rsidRDefault="00DE1976" w:rsidP="00DE1976">
      <w:pPr>
        <w:snapToGrid w:val="0"/>
        <w:spacing w:line="600" w:lineRule="exact"/>
        <w:ind w:firstLineChars="200" w:firstLine="624"/>
        <w:rPr>
          <w:rFonts w:ascii="仿宋_GB2312" w:eastAsia="仿宋_GB2312"/>
          <w:spacing w:val="-4"/>
          <w:sz w:val="32"/>
        </w:rPr>
      </w:pPr>
    </w:p>
    <w:p w:rsidR="00DE1976" w:rsidRDefault="00DE1976" w:rsidP="00DE1976">
      <w:pPr>
        <w:snapToGrid w:val="0"/>
        <w:spacing w:line="600" w:lineRule="exact"/>
        <w:rPr>
          <w:rFonts w:ascii="仿宋_GB2312" w:eastAsia="仿宋_GB2312"/>
          <w:spacing w:val="-4"/>
          <w:sz w:val="32"/>
        </w:rPr>
      </w:pPr>
      <w:r>
        <w:rPr>
          <w:rFonts w:ascii="仿宋_GB2312" w:eastAsia="仿宋_GB2312" w:hint="eastAsia"/>
          <w:spacing w:val="-4"/>
          <w:sz w:val="32"/>
        </w:rPr>
        <w:lastRenderedPageBreak/>
        <w:t>表2：实行政府指导价的社会公共类、临时类停车场收费指导标准（商业场所配套停车场除外）</w:t>
      </w:r>
    </w:p>
    <w:p w:rsidR="00DE1976" w:rsidRDefault="00DE1976" w:rsidP="00DE1976">
      <w:pPr>
        <w:spacing w:afterLines="50" w:after="156" w:line="540" w:lineRule="exact"/>
        <w:ind w:firstLineChars="2200" w:firstLine="6160"/>
        <w:rPr>
          <w:rFonts w:ascii="仿宋_GB2312" w:eastAsia="仿宋_GB2312"/>
          <w:b/>
          <w:sz w:val="28"/>
          <w:szCs w:val="32"/>
        </w:rPr>
      </w:pPr>
      <w:r>
        <w:rPr>
          <w:rFonts w:ascii="仿宋_GB2312" w:eastAsia="仿宋_GB2312" w:hint="eastAsia"/>
          <w:sz w:val="28"/>
        </w:rPr>
        <w:t>（单位：元/辆）</w:t>
      </w:r>
    </w:p>
    <w:tbl>
      <w:tblPr>
        <w:tblW w:w="0" w:type="auto"/>
        <w:jc w:val="center"/>
        <w:tblInd w:w="-3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5"/>
        <w:gridCol w:w="494"/>
        <w:gridCol w:w="2292"/>
        <w:gridCol w:w="2100"/>
        <w:gridCol w:w="2190"/>
        <w:gridCol w:w="1484"/>
      </w:tblGrid>
      <w:tr w:rsidR="00DE1976" w:rsidTr="00B849C2">
        <w:trPr>
          <w:trHeight w:val="768"/>
          <w:tblHeader/>
          <w:jc w:val="center"/>
        </w:trPr>
        <w:tc>
          <w:tcPr>
            <w:tcW w:w="3441" w:type="dxa"/>
            <w:gridSpan w:val="3"/>
            <w:tcBorders>
              <w:top w:val="single" w:sz="4" w:space="0" w:color="auto"/>
              <w:left w:val="single" w:sz="4" w:space="0" w:color="auto"/>
              <w:bottom w:val="single" w:sz="4" w:space="0" w:color="auto"/>
              <w:right w:val="single" w:sz="4" w:space="0" w:color="auto"/>
              <w:tl2br w:val="single" w:sz="4" w:space="0" w:color="auto"/>
            </w:tcBorders>
          </w:tcPr>
          <w:p w:rsidR="00DE1976" w:rsidRDefault="00DE1976" w:rsidP="00B849C2">
            <w:pPr>
              <w:spacing w:line="260" w:lineRule="exact"/>
              <w:ind w:firstLineChars="400" w:firstLine="840"/>
              <w:rPr>
                <w:rFonts w:ascii="仿宋_GB2312" w:eastAsia="仿宋_GB2312"/>
              </w:rPr>
            </w:pPr>
            <w:r>
              <w:rPr>
                <w:rFonts w:ascii="仿宋_GB2312" w:eastAsia="仿宋_GB2312" w:hint="eastAsia"/>
              </w:rPr>
              <w:t>类型</w:t>
            </w:r>
          </w:p>
          <w:p w:rsidR="00DE1976" w:rsidRDefault="00DE1976" w:rsidP="00B849C2">
            <w:pPr>
              <w:spacing w:line="260" w:lineRule="exact"/>
              <w:ind w:firstLineChars="1100" w:firstLine="2310"/>
              <w:rPr>
                <w:rFonts w:ascii="仿宋_GB2312" w:eastAsia="仿宋_GB2312"/>
              </w:rPr>
            </w:pPr>
          </w:p>
          <w:p w:rsidR="00DE1976" w:rsidRDefault="00DE1976" w:rsidP="00B849C2">
            <w:pPr>
              <w:spacing w:line="260" w:lineRule="exact"/>
              <w:ind w:firstLineChars="300" w:firstLine="630"/>
              <w:rPr>
                <w:rFonts w:ascii="仿宋_GB2312" w:eastAsia="仿宋_GB2312"/>
              </w:rPr>
            </w:pPr>
            <w:r>
              <w:rPr>
                <w:rFonts w:ascii="仿宋_GB2312" w:eastAsia="仿宋_GB2312" w:hint="eastAsia"/>
              </w:rPr>
              <w:t>标准</w:t>
            </w:r>
          </w:p>
        </w:tc>
        <w:tc>
          <w:tcPr>
            <w:tcW w:w="210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spacing w:line="260" w:lineRule="exact"/>
              <w:jc w:val="center"/>
              <w:rPr>
                <w:rFonts w:ascii="仿宋_GB2312" w:eastAsia="仿宋_GB2312"/>
              </w:rPr>
            </w:pPr>
            <w:r>
              <w:rPr>
                <w:rFonts w:ascii="仿宋_GB2312" w:eastAsia="仿宋_GB2312" w:hint="eastAsia"/>
              </w:rPr>
              <w:t>一类地区</w:t>
            </w:r>
          </w:p>
        </w:tc>
        <w:tc>
          <w:tcPr>
            <w:tcW w:w="219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spacing w:line="260" w:lineRule="exact"/>
              <w:jc w:val="center"/>
              <w:rPr>
                <w:rFonts w:ascii="仿宋_GB2312" w:eastAsia="仿宋_GB2312"/>
              </w:rPr>
            </w:pPr>
            <w:r>
              <w:rPr>
                <w:rFonts w:ascii="仿宋_GB2312" w:eastAsia="仿宋_GB2312" w:hint="eastAsia"/>
              </w:rPr>
              <w:t>二类地区</w:t>
            </w:r>
          </w:p>
        </w:tc>
        <w:tc>
          <w:tcPr>
            <w:tcW w:w="1484"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spacing w:line="260" w:lineRule="exact"/>
              <w:jc w:val="center"/>
              <w:rPr>
                <w:rFonts w:ascii="仿宋_GB2312" w:eastAsia="仿宋_GB2312"/>
              </w:rPr>
            </w:pPr>
            <w:r>
              <w:rPr>
                <w:rFonts w:ascii="仿宋_GB2312" w:eastAsia="仿宋_GB2312" w:hint="eastAsia"/>
              </w:rPr>
              <w:t>三类地区</w:t>
            </w:r>
          </w:p>
        </w:tc>
      </w:tr>
      <w:tr w:rsidR="00DE1976" w:rsidTr="00B849C2">
        <w:trPr>
          <w:cantSplit/>
          <w:trHeight w:val="915"/>
          <w:jc w:val="center"/>
        </w:trPr>
        <w:tc>
          <w:tcPr>
            <w:tcW w:w="655" w:type="dxa"/>
            <w:vMerge w:val="restart"/>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rPr>
              <w:t>小车</w:t>
            </w:r>
          </w:p>
        </w:tc>
        <w:tc>
          <w:tcPr>
            <w:tcW w:w="494" w:type="dxa"/>
            <w:vMerge w:val="restart"/>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rPr>
              <w:t>工作日</w:t>
            </w:r>
          </w:p>
        </w:tc>
        <w:tc>
          <w:tcPr>
            <w:tcW w:w="2292"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rPr>
              <w:t>高峰时段</w:t>
            </w:r>
          </w:p>
          <w:p w:rsidR="00DE1976" w:rsidRDefault="00DE1976" w:rsidP="00B849C2">
            <w:pPr>
              <w:adjustRightInd w:val="0"/>
              <w:snapToGrid w:val="0"/>
              <w:spacing w:line="280" w:lineRule="atLeast"/>
              <w:rPr>
                <w:rFonts w:ascii="仿宋_GB2312" w:eastAsia="仿宋_GB2312"/>
              </w:rPr>
            </w:pPr>
            <w:r>
              <w:rPr>
                <w:rFonts w:ascii="仿宋_GB2312" w:eastAsia="仿宋_GB2312" w:hint="eastAsia"/>
              </w:rPr>
              <w:t>（</w:t>
            </w:r>
            <w:r>
              <w:rPr>
                <w:rFonts w:ascii="仿宋_GB2312" w:eastAsia="仿宋_GB2312" w:hint="eastAsia"/>
                <w:szCs w:val="21"/>
              </w:rPr>
              <w:t>8:00—20:00）</w:t>
            </w:r>
          </w:p>
        </w:tc>
        <w:tc>
          <w:tcPr>
            <w:tcW w:w="210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szCs w:val="21"/>
              </w:rPr>
              <w:t>第一小时15元，第一小时后1.5元/半小时</w:t>
            </w:r>
          </w:p>
        </w:tc>
        <w:tc>
          <w:tcPr>
            <w:tcW w:w="219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szCs w:val="21"/>
              </w:rPr>
              <w:t>第一小时5元，第一小时后1元/半小时</w:t>
            </w: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hint="eastAsia"/>
              </w:rPr>
              <w:t>5元/天</w:t>
            </w:r>
          </w:p>
        </w:tc>
      </w:tr>
      <w:tr w:rsidR="00DE1976" w:rsidTr="00B849C2">
        <w:trPr>
          <w:cantSplit/>
          <w:trHeight w:val="950"/>
          <w:jc w:val="center"/>
        </w:trPr>
        <w:tc>
          <w:tcPr>
            <w:tcW w:w="655" w:type="dxa"/>
            <w:vMerge/>
            <w:tcBorders>
              <w:top w:val="single" w:sz="4" w:space="0" w:color="auto"/>
              <w:left w:val="single" w:sz="4" w:space="0" w:color="auto"/>
              <w:bottom w:val="single" w:sz="4" w:space="0" w:color="auto"/>
              <w:right w:val="single" w:sz="4" w:space="0" w:color="auto"/>
            </w:tcBorders>
            <w:vAlign w:val="center"/>
          </w:tcPr>
          <w:p w:rsidR="00DE1976" w:rsidRDefault="00DE1976" w:rsidP="00B849C2">
            <w:pPr>
              <w:widowControl/>
              <w:jc w:val="left"/>
              <w:rPr>
                <w:rFonts w:ascii="仿宋_GB2312" w:eastAsia="仿宋_GB2312"/>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DE1976" w:rsidRDefault="00DE1976" w:rsidP="00B849C2">
            <w:pPr>
              <w:widowControl/>
              <w:jc w:val="left"/>
              <w:rPr>
                <w:rFonts w:ascii="仿宋_GB2312" w:eastAsia="仿宋_GB2312"/>
              </w:rPr>
            </w:pPr>
          </w:p>
        </w:tc>
        <w:tc>
          <w:tcPr>
            <w:tcW w:w="2292"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szCs w:val="21"/>
              </w:rPr>
            </w:pPr>
            <w:r>
              <w:rPr>
                <w:rFonts w:ascii="仿宋_GB2312" w:eastAsia="仿宋_GB2312" w:hint="eastAsia"/>
              </w:rPr>
              <w:t>非高峰时段（</w:t>
            </w:r>
          </w:p>
          <w:p w:rsidR="00DE1976" w:rsidRDefault="00DE1976" w:rsidP="00B849C2">
            <w:pPr>
              <w:adjustRightInd w:val="0"/>
              <w:snapToGrid w:val="0"/>
              <w:spacing w:line="280" w:lineRule="atLeast"/>
              <w:rPr>
                <w:rFonts w:ascii="仿宋_GB2312" w:eastAsia="仿宋_GB2312"/>
              </w:rPr>
            </w:pPr>
            <w:r>
              <w:rPr>
                <w:rFonts w:ascii="仿宋_GB2312" w:eastAsia="仿宋_GB2312" w:hint="eastAsia"/>
                <w:szCs w:val="21"/>
              </w:rPr>
              <w:t>20:00—次日8:00）</w:t>
            </w:r>
          </w:p>
        </w:tc>
        <w:tc>
          <w:tcPr>
            <w:tcW w:w="210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hint="eastAsia"/>
                <w:szCs w:val="21"/>
              </w:rPr>
              <w:t>1元/小时</w:t>
            </w:r>
          </w:p>
        </w:tc>
        <w:tc>
          <w:tcPr>
            <w:tcW w:w="219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hint="eastAsia"/>
                <w:szCs w:val="21"/>
              </w:rPr>
              <w:t>0.5元/小时</w:t>
            </w:r>
          </w:p>
        </w:tc>
        <w:tc>
          <w:tcPr>
            <w:tcW w:w="1484" w:type="dxa"/>
            <w:vMerge/>
            <w:tcBorders>
              <w:top w:val="single" w:sz="4" w:space="0" w:color="auto"/>
              <w:left w:val="single" w:sz="4" w:space="0" w:color="auto"/>
              <w:bottom w:val="single" w:sz="4" w:space="0" w:color="auto"/>
              <w:right w:val="single" w:sz="4" w:space="0" w:color="auto"/>
            </w:tcBorders>
            <w:vAlign w:val="center"/>
          </w:tcPr>
          <w:p w:rsidR="00DE1976" w:rsidRDefault="00DE1976" w:rsidP="00B849C2">
            <w:pPr>
              <w:widowControl/>
              <w:jc w:val="left"/>
              <w:rPr>
                <w:rFonts w:ascii="仿宋_GB2312" w:eastAsia="仿宋_GB2312"/>
              </w:rPr>
            </w:pPr>
          </w:p>
        </w:tc>
      </w:tr>
      <w:tr w:rsidR="00DE1976" w:rsidTr="00B849C2">
        <w:trPr>
          <w:cantSplit/>
          <w:trHeight w:val="834"/>
          <w:jc w:val="center"/>
        </w:trPr>
        <w:tc>
          <w:tcPr>
            <w:tcW w:w="655" w:type="dxa"/>
            <w:vMerge/>
            <w:tcBorders>
              <w:top w:val="single" w:sz="4" w:space="0" w:color="auto"/>
              <w:left w:val="single" w:sz="4" w:space="0" w:color="auto"/>
              <w:bottom w:val="single" w:sz="4" w:space="0" w:color="auto"/>
              <w:right w:val="single" w:sz="4" w:space="0" w:color="auto"/>
            </w:tcBorders>
            <w:vAlign w:val="center"/>
          </w:tcPr>
          <w:p w:rsidR="00DE1976" w:rsidRDefault="00DE1976" w:rsidP="00B849C2">
            <w:pPr>
              <w:widowControl/>
              <w:jc w:val="left"/>
              <w:rPr>
                <w:rFonts w:ascii="仿宋_GB2312" w:eastAsia="仿宋_GB2312"/>
              </w:rPr>
            </w:pPr>
          </w:p>
        </w:tc>
        <w:tc>
          <w:tcPr>
            <w:tcW w:w="494"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rPr>
              <w:t>非工作日</w:t>
            </w:r>
          </w:p>
        </w:tc>
        <w:tc>
          <w:tcPr>
            <w:tcW w:w="2292"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p>
        </w:tc>
        <w:tc>
          <w:tcPr>
            <w:tcW w:w="210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szCs w:val="21"/>
              </w:rPr>
              <w:t>第一小时5元，第二小时起1元/小时</w:t>
            </w:r>
          </w:p>
        </w:tc>
        <w:tc>
          <w:tcPr>
            <w:tcW w:w="219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szCs w:val="21"/>
              </w:rPr>
              <w:t>第一小时4元，第二小时起0.5元/小时</w:t>
            </w:r>
          </w:p>
        </w:tc>
        <w:tc>
          <w:tcPr>
            <w:tcW w:w="1484" w:type="dxa"/>
            <w:vMerge/>
            <w:tcBorders>
              <w:top w:val="single" w:sz="4" w:space="0" w:color="auto"/>
              <w:left w:val="single" w:sz="4" w:space="0" w:color="auto"/>
              <w:bottom w:val="single" w:sz="4" w:space="0" w:color="auto"/>
              <w:right w:val="single" w:sz="4" w:space="0" w:color="auto"/>
            </w:tcBorders>
            <w:vAlign w:val="center"/>
          </w:tcPr>
          <w:p w:rsidR="00DE1976" w:rsidRDefault="00DE1976" w:rsidP="00B849C2">
            <w:pPr>
              <w:widowControl/>
              <w:jc w:val="left"/>
              <w:rPr>
                <w:rFonts w:ascii="仿宋_GB2312" w:eastAsia="仿宋_GB2312"/>
              </w:rPr>
            </w:pPr>
          </w:p>
        </w:tc>
      </w:tr>
      <w:tr w:rsidR="00DE1976" w:rsidTr="00B849C2">
        <w:trPr>
          <w:cantSplit/>
          <w:jc w:val="center"/>
        </w:trPr>
        <w:tc>
          <w:tcPr>
            <w:tcW w:w="655" w:type="dxa"/>
            <w:vMerge w:val="restart"/>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rPr>
              <w:t>大车</w:t>
            </w:r>
          </w:p>
        </w:tc>
        <w:tc>
          <w:tcPr>
            <w:tcW w:w="494" w:type="dxa"/>
            <w:vMerge w:val="restart"/>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rPr>
              <w:t>工作日</w:t>
            </w:r>
          </w:p>
        </w:tc>
        <w:tc>
          <w:tcPr>
            <w:tcW w:w="2292"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rPr>
              <w:t>高峰时段</w:t>
            </w:r>
          </w:p>
          <w:p w:rsidR="00DE1976" w:rsidRDefault="00DE1976" w:rsidP="00B849C2">
            <w:pPr>
              <w:adjustRightInd w:val="0"/>
              <w:snapToGrid w:val="0"/>
              <w:spacing w:line="280" w:lineRule="atLeast"/>
              <w:rPr>
                <w:rFonts w:ascii="仿宋_GB2312" w:eastAsia="仿宋_GB2312"/>
              </w:rPr>
            </w:pPr>
            <w:r>
              <w:rPr>
                <w:rFonts w:ascii="仿宋_GB2312" w:eastAsia="仿宋_GB2312" w:hint="eastAsia"/>
              </w:rPr>
              <w:t>（</w:t>
            </w:r>
            <w:r>
              <w:rPr>
                <w:rFonts w:ascii="仿宋_GB2312" w:eastAsia="仿宋_GB2312" w:hint="eastAsia"/>
                <w:szCs w:val="21"/>
              </w:rPr>
              <w:t>8:00—20:00）</w:t>
            </w:r>
          </w:p>
        </w:tc>
        <w:tc>
          <w:tcPr>
            <w:tcW w:w="210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szCs w:val="21"/>
              </w:rPr>
              <w:t>第一小时30元，第一小时后3元/半小时</w:t>
            </w:r>
          </w:p>
        </w:tc>
        <w:tc>
          <w:tcPr>
            <w:tcW w:w="219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szCs w:val="21"/>
              </w:rPr>
              <w:t>第一小时10元，第一小时后2元/半小时</w:t>
            </w: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hint="eastAsia"/>
              </w:rPr>
              <w:t>10元/天</w:t>
            </w:r>
          </w:p>
        </w:tc>
      </w:tr>
      <w:tr w:rsidR="00DE1976" w:rsidTr="00B849C2">
        <w:trPr>
          <w:cantSplit/>
          <w:trHeight w:val="972"/>
          <w:jc w:val="center"/>
        </w:trPr>
        <w:tc>
          <w:tcPr>
            <w:tcW w:w="655" w:type="dxa"/>
            <w:vMerge/>
            <w:tcBorders>
              <w:top w:val="single" w:sz="4" w:space="0" w:color="auto"/>
              <w:left w:val="single" w:sz="4" w:space="0" w:color="auto"/>
              <w:bottom w:val="single" w:sz="4" w:space="0" w:color="auto"/>
              <w:right w:val="single" w:sz="4" w:space="0" w:color="auto"/>
            </w:tcBorders>
            <w:vAlign w:val="center"/>
          </w:tcPr>
          <w:p w:rsidR="00DE1976" w:rsidRDefault="00DE1976" w:rsidP="00B849C2">
            <w:pPr>
              <w:widowControl/>
              <w:jc w:val="left"/>
              <w:rPr>
                <w:rFonts w:ascii="仿宋_GB2312" w:eastAsia="仿宋_GB2312"/>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DE1976" w:rsidRDefault="00DE1976" w:rsidP="00B849C2">
            <w:pPr>
              <w:widowControl/>
              <w:jc w:val="left"/>
              <w:rPr>
                <w:rFonts w:ascii="仿宋_GB2312" w:eastAsia="仿宋_GB2312"/>
              </w:rPr>
            </w:pPr>
          </w:p>
        </w:tc>
        <w:tc>
          <w:tcPr>
            <w:tcW w:w="2292"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rPr>
              <w:t>非高峰时段</w:t>
            </w:r>
          </w:p>
          <w:p w:rsidR="00DE1976" w:rsidRDefault="00DE1976" w:rsidP="00B849C2">
            <w:pPr>
              <w:adjustRightInd w:val="0"/>
              <w:snapToGrid w:val="0"/>
              <w:spacing w:line="280" w:lineRule="atLeast"/>
              <w:rPr>
                <w:rFonts w:ascii="仿宋_GB2312" w:eastAsia="仿宋_GB2312"/>
                <w:spacing w:val="-4"/>
              </w:rPr>
            </w:pPr>
            <w:r>
              <w:rPr>
                <w:rFonts w:ascii="仿宋_GB2312" w:eastAsia="仿宋_GB2312" w:hint="eastAsia"/>
                <w:spacing w:val="-4"/>
              </w:rPr>
              <w:t>（</w:t>
            </w:r>
            <w:r>
              <w:rPr>
                <w:rFonts w:ascii="仿宋_GB2312" w:eastAsia="仿宋_GB2312" w:hint="eastAsia"/>
                <w:spacing w:val="-4"/>
                <w:szCs w:val="21"/>
              </w:rPr>
              <w:t>20:00—次日8:00）</w:t>
            </w:r>
          </w:p>
        </w:tc>
        <w:tc>
          <w:tcPr>
            <w:tcW w:w="210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hint="eastAsia"/>
                <w:szCs w:val="21"/>
              </w:rPr>
              <w:t>2元/小时</w:t>
            </w:r>
          </w:p>
        </w:tc>
        <w:tc>
          <w:tcPr>
            <w:tcW w:w="219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hint="eastAsia"/>
                <w:szCs w:val="21"/>
              </w:rPr>
              <w:t>1元/小时</w:t>
            </w:r>
          </w:p>
        </w:tc>
        <w:tc>
          <w:tcPr>
            <w:tcW w:w="1484" w:type="dxa"/>
            <w:vMerge/>
            <w:tcBorders>
              <w:top w:val="single" w:sz="4" w:space="0" w:color="auto"/>
              <w:left w:val="single" w:sz="4" w:space="0" w:color="auto"/>
              <w:bottom w:val="single" w:sz="4" w:space="0" w:color="auto"/>
              <w:right w:val="single" w:sz="4" w:space="0" w:color="auto"/>
            </w:tcBorders>
            <w:vAlign w:val="center"/>
          </w:tcPr>
          <w:p w:rsidR="00DE1976" w:rsidRDefault="00DE1976" w:rsidP="00B849C2">
            <w:pPr>
              <w:widowControl/>
              <w:jc w:val="left"/>
              <w:rPr>
                <w:rFonts w:ascii="仿宋_GB2312" w:eastAsia="仿宋_GB2312"/>
              </w:rPr>
            </w:pPr>
          </w:p>
        </w:tc>
      </w:tr>
      <w:tr w:rsidR="00DE1976" w:rsidTr="00B849C2">
        <w:trPr>
          <w:cantSplit/>
          <w:trHeight w:val="852"/>
          <w:jc w:val="center"/>
        </w:trPr>
        <w:tc>
          <w:tcPr>
            <w:tcW w:w="655" w:type="dxa"/>
            <w:vMerge/>
            <w:tcBorders>
              <w:top w:val="single" w:sz="4" w:space="0" w:color="auto"/>
              <w:left w:val="single" w:sz="4" w:space="0" w:color="auto"/>
              <w:bottom w:val="single" w:sz="4" w:space="0" w:color="auto"/>
              <w:right w:val="single" w:sz="4" w:space="0" w:color="auto"/>
            </w:tcBorders>
            <w:vAlign w:val="center"/>
          </w:tcPr>
          <w:p w:rsidR="00DE1976" w:rsidRDefault="00DE1976" w:rsidP="00B849C2">
            <w:pPr>
              <w:widowControl/>
              <w:jc w:val="left"/>
              <w:rPr>
                <w:rFonts w:ascii="仿宋_GB2312" w:eastAsia="仿宋_GB2312"/>
              </w:rPr>
            </w:pPr>
          </w:p>
        </w:tc>
        <w:tc>
          <w:tcPr>
            <w:tcW w:w="494"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rPr>
              <w:t>非工作日</w:t>
            </w:r>
          </w:p>
        </w:tc>
        <w:tc>
          <w:tcPr>
            <w:tcW w:w="2292"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p>
        </w:tc>
        <w:tc>
          <w:tcPr>
            <w:tcW w:w="210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szCs w:val="21"/>
              </w:rPr>
              <w:t>第一小时10元，第二小时起2元/小时</w:t>
            </w:r>
          </w:p>
        </w:tc>
        <w:tc>
          <w:tcPr>
            <w:tcW w:w="219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szCs w:val="21"/>
              </w:rPr>
              <w:t>第一小时8元，第二小时起1元/小时</w:t>
            </w:r>
          </w:p>
        </w:tc>
        <w:tc>
          <w:tcPr>
            <w:tcW w:w="1484" w:type="dxa"/>
            <w:vMerge/>
            <w:tcBorders>
              <w:top w:val="single" w:sz="4" w:space="0" w:color="auto"/>
              <w:left w:val="single" w:sz="4" w:space="0" w:color="auto"/>
              <w:bottom w:val="single" w:sz="4" w:space="0" w:color="auto"/>
              <w:right w:val="single" w:sz="4" w:space="0" w:color="auto"/>
            </w:tcBorders>
            <w:vAlign w:val="center"/>
          </w:tcPr>
          <w:p w:rsidR="00DE1976" w:rsidRDefault="00DE1976" w:rsidP="00B849C2">
            <w:pPr>
              <w:widowControl/>
              <w:jc w:val="left"/>
              <w:rPr>
                <w:rFonts w:ascii="仿宋_GB2312" w:eastAsia="仿宋_GB2312"/>
              </w:rPr>
            </w:pPr>
          </w:p>
        </w:tc>
      </w:tr>
      <w:tr w:rsidR="00DE1976" w:rsidTr="00B849C2">
        <w:trPr>
          <w:cantSplit/>
          <w:jc w:val="center"/>
        </w:trPr>
        <w:tc>
          <w:tcPr>
            <w:tcW w:w="655" w:type="dxa"/>
            <w:vMerge w:val="restart"/>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rPr>
              <w:t>超大型车</w:t>
            </w:r>
          </w:p>
        </w:tc>
        <w:tc>
          <w:tcPr>
            <w:tcW w:w="494" w:type="dxa"/>
            <w:vMerge w:val="restart"/>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rPr>
              <w:t>工作日</w:t>
            </w:r>
          </w:p>
        </w:tc>
        <w:tc>
          <w:tcPr>
            <w:tcW w:w="2292"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rPr>
              <w:t>高峰时段（</w:t>
            </w:r>
            <w:r>
              <w:rPr>
                <w:rFonts w:ascii="仿宋_GB2312" w:eastAsia="仿宋_GB2312" w:hint="eastAsia"/>
                <w:szCs w:val="21"/>
              </w:rPr>
              <w:t>8:00—20:00）</w:t>
            </w:r>
          </w:p>
        </w:tc>
        <w:tc>
          <w:tcPr>
            <w:tcW w:w="210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szCs w:val="21"/>
              </w:rPr>
              <w:t>第一小时45元，第一小时后4.5元/半小时</w:t>
            </w:r>
          </w:p>
        </w:tc>
        <w:tc>
          <w:tcPr>
            <w:tcW w:w="219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szCs w:val="21"/>
              </w:rPr>
              <w:t>第一小时15元，第一小时后3元/半小时</w:t>
            </w: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hint="eastAsia"/>
              </w:rPr>
              <w:t>15元/天</w:t>
            </w:r>
          </w:p>
        </w:tc>
      </w:tr>
      <w:tr w:rsidR="00DE1976" w:rsidTr="00B849C2">
        <w:trPr>
          <w:cantSplit/>
          <w:jc w:val="center"/>
        </w:trPr>
        <w:tc>
          <w:tcPr>
            <w:tcW w:w="655" w:type="dxa"/>
            <w:vMerge/>
            <w:tcBorders>
              <w:top w:val="single" w:sz="4" w:space="0" w:color="auto"/>
              <w:left w:val="single" w:sz="4" w:space="0" w:color="auto"/>
              <w:bottom w:val="single" w:sz="4" w:space="0" w:color="auto"/>
              <w:right w:val="single" w:sz="4" w:space="0" w:color="auto"/>
            </w:tcBorders>
            <w:vAlign w:val="center"/>
          </w:tcPr>
          <w:p w:rsidR="00DE1976" w:rsidRDefault="00DE1976" w:rsidP="00B849C2">
            <w:pPr>
              <w:widowControl/>
              <w:jc w:val="left"/>
              <w:rPr>
                <w:rFonts w:ascii="仿宋_GB2312" w:eastAsia="仿宋_GB2312"/>
              </w:rPr>
            </w:pPr>
          </w:p>
        </w:tc>
        <w:tc>
          <w:tcPr>
            <w:tcW w:w="494" w:type="dxa"/>
            <w:vMerge/>
            <w:tcBorders>
              <w:top w:val="single" w:sz="4" w:space="0" w:color="auto"/>
              <w:left w:val="single" w:sz="4" w:space="0" w:color="auto"/>
              <w:bottom w:val="single" w:sz="4" w:space="0" w:color="auto"/>
              <w:right w:val="single" w:sz="4" w:space="0" w:color="auto"/>
            </w:tcBorders>
            <w:vAlign w:val="center"/>
          </w:tcPr>
          <w:p w:rsidR="00DE1976" w:rsidRDefault="00DE1976" w:rsidP="00B849C2">
            <w:pPr>
              <w:widowControl/>
              <w:jc w:val="left"/>
              <w:rPr>
                <w:rFonts w:ascii="仿宋_GB2312" w:eastAsia="仿宋_GB2312"/>
              </w:rPr>
            </w:pPr>
          </w:p>
        </w:tc>
        <w:tc>
          <w:tcPr>
            <w:tcW w:w="2292"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szCs w:val="21"/>
              </w:rPr>
            </w:pPr>
            <w:r>
              <w:rPr>
                <w:rFonts w:ascii="仿宋_GB2312" w:eastAsia="仿宋_GB2312" w:hint="eastAsia"/>
              </w:rPr>
              <w:t>非高峰时段</w:t>
            </w:r>
            <w:r>
              <w:rPr>
                <w:rFonts w:ascii="仿宋_GB2312" w:eastAsia="仿宋_GB2312" w:hint="eastAsia"/>
                <w:szCs w:val="21"/>
              </w:rPr>
              <w:t>（</w:t>
            </w:r>
          </w:p>
          <w:p w:rsidR="00DE1976" w:rsidRDefault="00DE1976" w:rsidP="00B849C2">
            <w:pPr>
              <w:adjustRightInd w:val="0"/>
              <w:snapToGrid w:val="0"/>
              <w:spacing w:line="280" w:lineRule="atLeast"/>
              <w:rPr>
                <w:rFonts w:ascii="仿宋_GB2312" w:eastAsia="仿宋_GB2312"/>
              </w:rPr>
            </w:pPr>
            <w:r>
              <w:rPr>
                <w:rFonts w:ascii="仿宋_GB2312" w:eastAsia="仿宋_GB2312" w:hint="eastAsia"/>
                <w:szCs w:val="21"/>
              </w:rPr>
              <w:t>20:00—次日8:00）</w:t>
            </w:r>
          </w:p>
        </w:tc>
        <w:tc>
          <w:tcPr>
            <w:tcW w:w="210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hint="eastAsia"/>
                <w:szCs w:val="21"/>
              </w:rPr>
              <w:t>3元/小时</w:t>
            </w:r>
          </w:p>
        </w:tc>
        <w:tc>
          <w:tcPr>
            <w:tcW w:w="219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hint="eastAsia"/>
                <w:szCs w:val="21"/>
              </w:rPr>
              <w:t>2元/小时</w:t>
            </w:r>
          </w:p>
        </w:tc>
        <w:tc>
          <w:tcPr>
            <w:tcW w:w="1484" w:type="dxa"/>
            <w:vMerge/>
            <w:tcBorders>
              <w:top w:val="single" w:sz="4" w:space="0" w:color="auto"/>
              <w:left w:val="single" w:sz="4" w:space="0" w:color="auto"/>
              <w:bottom w:val="single" w:sz="4" w:space="0" w:color="auto"/>
              <w:right w:val="single" w:sz="4" w:space="0" w:color="auto"/>
            </w:tcBorders>
            <w:vAlign w:val="center"/>
          </w:tcPr>
          <w:p w:rsidR="00DE1976" w:rsidRDefault="00DE1976" w:rsidP="00B849C2">
            <w:pPr>
              <w:widowControl/>
              <w:jc w:val="left"/>
              <w:rPr>
                <w:rFonts w:ascii="仿宋_GB2312" w:eastAsia="仿宋_GB2312"/>
              </w:rPr>
            </w:pPr>
          </w:p>
        </w:tc>
      </w:tr>
      <w:tr w:rsidR="00DE1976" w:rsidTr="00B849C2">
        <w:trPr>
          <w:cantSplit/>
          <w:jc w:val="center"/>
        </w:trPr>
        <w:tc>
          <w:tcPr>
            <w:tcW w:w="655" w:type="dxa"/>
            <w:vMerge/>
            <w:tcBorders>
              <w:top w:val="single" w:sz="4" w:space="0" w:color="auto"/>
              <w:left w:val="single" w:sz="4" w:space="0" w:color="auto"/>
              <w:bottom w:val="single" w:sz="4" w:space="0" w:color="auto"/>
              <w:right w:val="single" w:sz="4" w:space="0" w:color="auto"/>
            </w:tcBorders>
            <w:vAlign w:val="center"/>
          </w:tcPr>
          <w:p w:rsidR="00DE1976" w:rsidRDefault="00DE1976" w:rsidP="00B849C2">
            <w:pPr>
              <w:widowControl/>
              <w:jc w:val="left"/>
              <w:rPr>
                <w:rFonts w:ascii="仿宋_GB2312" w:eastAsia="仿宋_GB2312"/>
              </w:rPr>
            </w:pPr>
          </w:p>
        </w:tc>
        <w:tc>
          <w:tcPr>
            <w:tcW w:w="494"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rPr>
              <w:t>非工作日</w:t>
            </w:r>
          </w:p>
        </w:tc>
        <w:tc>
          <w:tcPr>
            <w:tcW w:w="2292"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p>
        </w:tc>
        <w:tc>
          <w:tcPr>
            <w:tcW w:w="210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szCs w:val="21"/>
              </w:rPr>
              <w:t>第一小时15元，第二小时起3元/小时</w:t>
            </w:r>
          </w:p>
        </w:tc>
        <w:tc>
          <w:tcPr>
            <w:tcW w:w="219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szCs w:val="21"/>
              </w:rPr>
              <w:t>第一小时12元，第二小时起1.5元/小时</w:t>
            </w:r>
          </w:p>
        </w:tc>
        <w:tc>
          <w:tcPr>
            <w:tcW w:w="1484" w:type="dxa"/>
            <w:vMerge/>
            <w:tcBorders>
              <w:top w:val="single" w:sz="4" w:space="0" w:color="auto"/>
              <w:left w:val="single" w:sz="4" w:space="0" w:color="auto"/>
              <w:bottom w:val="single" w:sz="4" w:space="0" w:color="auto"/>
              <w:right w:val="single" w:sz="4" w:space="0" w:color="auto"/>
            </w:tcBorders>
            <w:vAlign w:val="center"/>
          </w:tcPr>
          <w:p w:rsidR="00DE1976" w:rsidRDefault="00DE1976" w:rsidP="00B849C2">
            <w:pPr>
              <w:widowControl/>
              <w:jc w:val="left"/>
              <w:rPr>
                <w:rFonts w:ascii="仿宋_GB2312" w:eastAsia="仿宋_GB2312"/>
              </w:rPr>
            </w:pPr>
          </w:p>
        </w:tc>
      </w:tr>
      <w:tr w:rsidR="00DE1976" w:rsidTr="00B849C2">
        <w:trPr>
          <w:jc w:val="center"/>
        </w:trPr>
        <w:tc>
          <w:tcPr>
            <w:tcW w:w="655"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r>
              <w:rPr>
                <w:rFonts w:ascii="仿宋_GB2312" w:eastAsia="仿宋_GB2312" w:hint="eastAsia"/>
              </w:rPr>
              <w:t>摩托车</w:t>
            </w:r>
          </w:p>
        </w:tc>
        <w:tc>
          <w:tcPr>
            <w:tcW w:w="494"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p>
        </w:tc>
        <w:tc>
          <w:tcPr>
            <w:tcW w:w="2292"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rPr>
                <w:rFonts w:ascii="仿宋_GB2312" w:eastAsia="仿宋_GB2312"/>
              </w:rPr>
            </w:pPr>
          </w:p>
        </w:tc>
        <w:tc>
          <w:tcPr>
            <w:tcW w:w="210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hint="eastAsia"/>
              </w:rPr>
              <w:t>2元/天</w:t>
            </w:r>
          </w:p>
        </w:tc>
        <w:tc>
          <w:tcPr>
            <w:tcW w:w="219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hint="eastAsia"/>
              </w:rPr>
              <w:t>1元/天</w:t>
            </w:r>
          </w:p>
        </w:tc>
        <w:tc>
          <w:tcPr>
            <w:tcW w:w="1484"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hint="eastAsia"/>
              </w:rPr>
              <w:t>1元/天</w:t>
            </w:r>
          </w:p>
        </w:tc>
      </w:tr>
    </w:tbl>
    <w:p w:rsidR="00DE1976" w:rsidRDefault="00DE1976" w:rsidP="00DE1976">
      <w:pPr>
        <w:spacing w:line="540" w:lineRule="exact"/>
        <w:ind w:firstLineChars="200" w:firstLine="576"/>
        <w:rPr>
          <w:rFonts w:ascii="仿宋_GB2312" w:eastAsia="仿宋_GB2312"/>
          <w:spacing w:val="4"/>
          <w:sz w:val="28"/>
          <w:szCs w:val="28"/>
        </w:rPr>
      </w:pPr>
      <w:r>
        <w:rPr>
          <w:rFonts w:ascii="仿宋_GB2312" w:eastAsia="仿宋_GB2312" w:hint="eastAsia"/>
          <w:spacing w:val="4"/>
          <w:sz w:val="28"/>
          <w:szCs w:val="28"/>
        </w:rPr>
        <w:t>说明：</w:t>
      </w:r>
      <w:r>
        <w:rPr>
          <w:rFonts w:ascii="仿宋_GB2312" w:eastAsia="仿宋_GB2312"/>
          <w:spacing w:val="4"/>
          <w:sz w:val="28"/>
          <w:szCs w:val="28"/>
        </w:rPr>
        <w:t>1</w:t>
      </w:r>
      <w:r>
        <w:rPr>
          <w:rFonts w:ascii="仿宋_GB2312" w:eastAsia="仿宋_GB2312" w:hAnsi="方正楷体_GBK" w:cs="方正楷体_GBK" w:hint="eastAsia"/>
          <w:spacing w:val="4"/>
          <w:sz w:val="28"/>
          <w:szCs w:val="28"/>
        </w:rPr>
        <w:t>、</w:t>
      </w:r>
      <w:r>
        <w:rPr>
          <w:rFonts w:ascii="仿宋_GB2312" w:eastAsia="仿宋_GB2312" w:hint="eastAsia"/>
          <w:spacing w:val="4"/>
          <w:sz w:val="28"/>
          <w:szCs w:val="28"/>
        </w:rPr>
        <w:t>执行上述收费标准的停车场包括:（1）由政府投资建设(含合资建设)的各类</w:t>
      </w:r>
      <w:r>
        <w:rPr>
          <w:rFonts w:ascii="仿宋_GB2312" w:eastAsia="仿宋_GB2312" w:hint="eastAsia"/>
          <w:sz w:val="28"/>
          <w:szCs w:val="28"/>
        </w:rPr>
        <w:t>机关、事业单位办公场所的配套停车场，医院</w:t>
      </w:r>
      <w:r>
        <w:rPr>
          <w:rFonts w:ascii="仿宋_GB2312" w:eastAsia="仿宋_GB2312" w:hAnsi="方正楷体_GBK" w:cs="方正楷体_GBK" w:hint="eastAsia"/>
          <w:sz w:val="28"/>
          <w:szCs w:val="28"/>
        </w:rPr>
        <w:t>、</w:t>
      </w:r>
      <w:r>
        <w:rPr>
          <w:rFonts w:ascii="仿宋_GB2312" w:eastAsia="仿宋_GB2312" w:hint="eastAsia"/>
          <w:sz w:val="28"/>
          <w:szCs w:val="28"/>
        </w:rPr>
        <w:t>学校配套停车场，政府投资建设</w:t>
      </w:r>
      <w:r>
        <w:rPr>
          <w:rFonts w:ascii="仿宋_GB2312" w:eastAsia="仿宋_GB2312" w:hint="eastAsia"/>
          <w:snapToGrid w:val="0"/>
          <w:kern w:val="0"/>
          <w:sz w:val="28"/>
          <w:szCs w:val="28"/>
        </w:rPr>
        <w:t>（含合资建设）</w:t>
      </w:r>
      <w:r>
        <w:rPr>
          <w:rFonts w:ascii="仿宋_GB2312" w:eastAsia="仿宋_GB2312" w:hint="eastAsia"/>
          <w:sz w:val="28"/>
          <w:szCs w:val="28"/>
        </w:rPr>
        <w:t>的公园、博物馆、图书馆、青少年宫、文化宫、体育场馆、音乐厅、影剧院、会展</w:t>
      </w:r>
      <w:r>
        <w:rPr>
          <w:rFonts w:ascii="仿宋_GB2312" w:eastAsia="仿宋_GB2312" w:hint="eastAsia"/>
          <w:sz w:val="28"/>
          <w:szCs w:val="28"/>
        </w:rPr>
        <w:lastRenderedPageBreak/>
        <w:t>中心、新闻单位等场所配套停车场；（2）工业区、物园区配套停车场；（3）临时类停车场。</w:t>
      </w:r>
    </w:p>
    <w:p w:rsidR="00DE1976" w:rsidRDefault="00DE1976" w:rsidP="00DE1976">
      <w:pPr>
        <w:spacing w:line="540" w:lineRule="exact"/>
        <w:ind w:firstLineChars="200" w:firstLine="568"/>
        <w:rPr>
          <w:rFonts w:ascii="仿宋_GB2312" w:eastAsia="仿宋_GB2312"/>
          <w:sz w:val="28"/>
          <w:szCs w:val="28"/>
        </w:rPr>
      </w:pPr>
      <w:r>
        <w:rPr>
          <w:rFonts w:ascii="仿宋_GB2312" w:eastAsia="仿宋_GB2312"/>
          <w:spacing w:val="2"/>
          <w:sz w:val="28"/>
          <w:szCs w:val="28"/>
        </w:rPr>
        <w:t>2</w:t>
      </w:r>
      <w:r>
        <w:rPr>
          <w:rFonts w:ascii="仿宋_GB2312" w:eastAsia="仿宋_GB2312" w:hAnsi="方正楷体_GBK" w:cs="方正楷体_GBK" w:hint="eastAsia"/>
          <w:spacing w:val="2"/>
          <w:sz w:val="28"/>
          <w:szCs w:val="28"/>
        </w:rPr>
        <w:t>、</w:t>
      </w:r>
      <w:r>
        <w:rPr>
          <w:rFonts w:ascii="仿宋_GB2312" w:eastAsia="仿宋_GB2312" w:hint="eastAsia"/>
          <w:spacing w:val="2"/>
          <w:sz w:val="28"/>
          <w:szCs w:val="28"/>
        </w:rPr>
        <w:t>上述标准为基准价格，经营者可以在上浮幅度为零，下浮幅度不限的范围</w:t>
      </w:r>
      <w:r>
        <w:rPr>
          <w:rFonts w:ascii="仿宋_GB2312" w:eastAsia="仿宋_GB2312" w:hint="eastAsia"/>
          <w:sz w:val="28"/>
          <w:szCs w:val="28"/>
        </w:rPr>
        <w:t>内制定具体价格。</w:t>
      </w:r>
    </w:p>
    <w:p w:rsidR="00DE1976" w:rsidRDefault="00DE1976" w:rsidP="00DE1976">
      <w:pPr>
        <w:spacing w:line="540" w:lineRule="exact"/>
        <w:ind w:firstLineChars="200" w:firstLine="584"/>
        <w:rPr>
          <w:rFonts w:ascii="仿宋_GB2312" w:eastAsia="仿宋_GB2312"/>
          <w:spacing w:val="4"/>
          <w:sz w:val="28"/>
          <w:szCs w:val="28"/>
        </w:rPr>
      </w:pPr>
      <w:r>
        <w:rPr>
          <w:rFonts w:ascii="仿宋_GB2312" w:eastAsia="仿宋_GB2312"/>
          <w:spacing w:val="6"/>
          <w:sz w:val="28"/>
          <w:szCs w:val="28"/>
        </w:rPr>
        <w:t>3</w:t>
      </w:r>
      <w:r>
        <w:rPr>
          <w:rFonts w:ascii="仿宋_GB2312" w:eastAsia="仿宋_GB2312" w:hAnsi="方正楷体_GBK" w:cs="方正楷体_GBK" w:hint="eastAsia"/>
          <w:spacing w:val="6"/>
          <w:sz w:val="28"/>
          <w:szCs w:val="28"/>
        </w:rPr>
        <w:t>、</w:t>
      </w:r>
      <w:r>
        <w:rPr>
          <w:rFonts w:ascii="仿宋_GB2312" w:eastAsia="仿宋_GB2312" w:hint="eastAsia"/>
          <w:spacing w:val="6"/>
          <w:sz w:val="28"/>
          <w:szCs w:val="28"/>
        </w:rPr>
        <w:t>上述停车场对业主或非业主房屋使用人车辆可实行按月收费，收</w:t>
      </w:r>
      <w:r>
        <w:rPr>
          <w:rFonts w:ascii="仿宋_GB2312" w:eastAsia="仿宋_GB2312" w:hint="eastAsia"/>
          <w:spacing w:val="4"/>
          <w:sz w:val="28"/>
          <w:szCs w:val="28"/>
        </w:rPr>
        <w:t>费标准由双方协商确定。</w:t>
      </w:r>
    </w:p>
    <w:p w:rsidR="00DE1976" w:rsidRDefault="00DE1976" w:rsidP="00DE1976">
      <w:pPr>
        <w:spacing w:line="540" w:lineRule="exact"/>
        <w:ind w:firstLineChars="200" w:firstLine="576"/>
        <w:rPr>
          <w:rFonts w:ascii="仿宋_GB2312" w:eastAsia="仿宋_GB2312"/>
          <w:spacing w:val="4"/>
          <w:sz w:val="28"/>
          <w:szCs w:val="28"/>
        </w:rPr>
      </w:pPr>
      <w:r>
        <w:rPr>
          <w:rFonts w:ascii="仿宋_GB2312" w:eastAsia="仿宋_GB2312" w:hint="eastAsia"/>
          <w:spacing w:val="4"/>
          <w:sz w:val="28"/>
          <w:szCs w:val="28"/>
        </w:rPr>
        <w:t>4、</w:t>
      </w:r>
      <w:r>
        <w:rPr>
          <w:rFonts w:ascii="仿宋_GB2312" w:eastAsia="仿宋_GB2312" w:hint="eastAsia"/>
          <w:color w:val="000000"/>
          <w:sz w:val="28"/>
        </w:rPr>
        <w:t>对跨越高峰时段与非高峰时段的，计算收费标准时从进入停车场的时间开始，</w:t>
      </w:r>
      <w:proofErr w:type="gramStart"/>
      <w:r>
        <w:rPr>
          <w:rFonts w:ascii="仿宋_GB2312" w:eastAsia="仿宋_GB2312" w:hint="eastAsia"/>
          <w:color w:val="000000"/>
          <w:sz w:val="28"/>
        </w:rPr>
        <w:t>先计满一个</w:t>
      </w:r>
      <w:proofErr w:type="gramEnd"/>
      <w:r>
        <w:rPr>
          <w:rFonts w:ascii="仿宋_GB2312" w:eastAsia="仿宋_GB2312" w:hint="eastAsia"/>
          <w:color w:val="000000"/>
          <w:sz w:val="28"/>
        </w:rPr>
        <w:t>计费单位，按停放时段以规定的标准分开计算再加总；但对于非高峰时段进入停车场且停放时间跨越非高峰时段与高峰时段的，不再计算高峰时段“第一小时”收费。</w:t>
      </w:r>
    </w:p>
    <w:p w:rsidR="00DE1976" w:rsidRDefault="00DE1976" w:rsidP="00DE1976">
      <w:pPr>
        <w:spacing w:line="540" w:lineRule="exact"/>
        <w:ind w:firstLineChars="200" w:firstLine="584"/>
        <w:rPr>
          <w:rFonts w:ascii="仿宋_GB2312" w:eastAsia="仿宋_GB2312"/>
          <w:spacing w:val="4"/>
          <w:sz w:val="28"/>
          <w:szCs w:val="28"/>
        </w:rPr>
      </w:pPr>
      <w:r>
        <w:rPr>
          <w:rFonts w:ascii="仿宋_GB2312" w:eastAsia="仿宋_GB2312"/>
          <w:spacing w:val="6"/>
          <w:sz w:val="28"/>
          <w:szCs w:val="28"/>
        </w:rPr>
        <w:t>5</w:t>
      </w:r>
      <w:r>
        <w:rPr>
          <w:rFonts w:ascii="仿宋_GB2312" w:eastAsia="仿宋_GB2312" w:hAnsi="方正楷体_GBK" w:cs="方正楷体_GBK" w:hint="eastAsia"/>
          <w:spacing w:val="6"/>
          <w:sz w:val="28"/>
          <w:szCs w:val="28"/>
        </w:rPr>
        <w:t>、</w:t>
      </w:r>
      <w:r>
        <w:rPr>
          <w:rFonts w:ascii="仿宋_GB2312" w:eastAsia="仿宋_GB2312" w:hint="eastAsia"/>
          <w:spacing w:val="6"/>
          <w:sz w:val="28"/>
          <w:szCs w:val="28"/>
        </w:rPr>
        <w:t>医院配套的停车场对载送病人前来看病的车辆，凭门诊或住院等</w:t>
      </w:r>
      <w:r>
        <w:rPr>
          <w:rFonts w:ascii="仿宋_GB2312" w:eastAsia="仿宋_GB2312" w:hint="eastAsia"/>
          <w:spacing w:val="4"/>
          <w:sz w:val="28"/>
          <w:szCs w:val="28"/>
        </w:rPr>
        <w:t>有关凭证（门诊收据或病历、住院押金收据等）实行以下标准：露天：小车5元/天，大车10元/天；室内：小车10元/天，大车：20元/天。一天内多次进出的，只能收取一次费用。</w:t>
      </w:r>
    </w:p>
    <w:p w:rsidR="00DE1976" w:rsidRDefault="00DE1976" w:rsidP="00DE1976">
      <w:pPr>
        <w:spacing w:line="540" w:lineRule="exact"/>
        <w:ind w:firstLineChars="200" w:firstLine="592"/>
        <w:rPr>
          <w:rFonts w:ascii="仿宋_GB2312" w:eastAsia="仿宋_GB2312"/>
          <w:spacing w:val="4"/>
          <w:sz w:val="28"/>
          <w:szCs w:val="28"/>
        </w:rPr>
      </w:pPr>
      <w:r>
        <w:rPr>
          <w:rFonts w:ascii="仿宋_GB2312" w:eastAsia="仿宋_GB2312"/>
          <w:spacing w:val="8"/>
          <w:sz w:val="28"/>
          <w:szCs w:val="28"/>
        </w:rPr>
        <w:t>6</w:t>
      </w:r>
      <w:r>
        <w:rPr>
          <w:rFonts w:ascii="仿宋_GB2312" w:eastAsia="仿宋_GB2312" w:hAnsi="方正楷体_GBK" w:cs="方正楷体_GBK" w:hint="eastAsia"/>
          <w:spacing w:val="8"/>
          <w:sz w:val="28"/>
          <w:szCs w:val="28"/>
        </w:rPr>
        <w:t>、</w:t>
      </w:r>
      <w:r>
        <w:rPr>
          <w:rFonts w:ascii="仿宋_GB2312" w:eastAsia="仿宋_GB2312" w:hint="eastAsia"/>
          <w:spacing w:val="8"/>
          <w:sz w:val="28"/>
          <w:szCs w:val="28"/>
        </w:rPr>
        <w:t>公园等配套停车场在本办法实施前已批准实行计时收费的，可按</w:t>
      </w:r>
      <w:r>
        <w:rPr>
          <w:rFonts w:ascii="仿宋_GB2312" w:eastAsia="仿宋_GB2312" w:hint="eastAsia"/>
          <w:spacing w:val="4"/>
          <w:sz w:val="28"/>
          <w:szCs w:val="28"/>
        </w:rPr>
        <w:t>批准的收费标准执行。</w:t>
      </w:r>
    </w:p>
    <w:p w:rsidR="00DE1976" w:rsidRDefault="00DE1976" w:rsidP="00DE1976">
      <w:pPr>
        <w:spacing w:line="540" w:lineRule="exact"/>
        <w:ind w:firstLineChars="200" w:firstLine="560"/>
        <w:rPr>
          <w:rFonts w:ascii="仿宋_GB2312" w:eastAsia="仿宋_GB2312"/>
          <w:spacing w:val="4"/>
          <w:sz w:val="28"/>
          <w:szCs w:val="28"/>
        </w:rPr>
      </w:pPr>
      <w:r>
        <w:rPr>
          <w:rFonts w:ascii="仿宋_GB2312" w:eastAsia="仿宋_GB2312" w:hint="eastAsia"/>
          <w:color w:val="000000"/>
          <w:sz w:val="28"/>
        </w:rPr>
        <w:t>7、“非工作日”包含法定节假日。</w:t>
      </w:r>
    </w:p>
    <w:p w:rsidR="00DE1976" w:rsidRDefault="00DE1976" w:rsidP="00DE1976">
      <w:pPr>
        <w:spacing w:line="540" w:lineRule="exact"/>
        <w:rPr>
          <w:rFonts w:ascii="仿宋_GB2312" w:eastAsia="仿宋_GB2312"/>
          <w:spacing w:val="4"/>
          <w:sz w:val="28"/>
          <w:szCs w:val="28"/>
        </w:rPr>
      </w:pPr>
    </w:p>
    <w:p w:rsidR="00DE1976" w:rsidRDefault="00DE1976" w:rsidP="00DE1976">
      <w:pPr>
        <w:spacing w:line="540" w:lineRule="exact"/>
        <w:rPr>
          <w:rFonts w:ascii="仿宋_GB2312" w:eastAsia="仿宋_GB2312"/>
          <w:spacing w:val="4"/>
          <w:sz w:val="28"/>
          <w:szCs w:val="28"/>
        </w:rPr>
      </w:pPr>
    </w:p>
    <w:p w:rsidR="00DE1976" w:rsidRDefault="00DE1976" w:rsidP="00DE1976">
      <w:pPr>
        <w:spacing w:line="540" w:lineRule="exact"/>
        <w:rPr>
          <w:rFonts w:ascii="仿宋_GB2312" w:eastAsia="仿宋_GB2312"/>
          <w:spacing w:val="4"/>
          <w:sz w:val="28"/>
          <w:szCs w:val="28"/>
        </w:rPr>
      </w:pPr>
    </w:p>
    <w:p w:rsidR="00DE1976" w:rsidRDefault="00DE1976" w:rsidP="00DE1976">
      <w:pPr>
        <w:spacing w:line="540" w:lineRule="exact"/>
        <w:rPr>
          <w:rFonts w:ascii="仿宋_GB2312" w:eastAsia="仿宋_GB2312"/>
          <w:spacing w:val="4"/>
          <w:sz w:val="28"/>
          <w:szCs w:val="28"/>
        </w:rPr>
      </w:pPr>
    </w:p>
    <w:p w:rsidR="00DE1976" w:rsidRDefault="00DE1976" w:rsidP="00DE1976">
      <w:pPr>
        <w:spacing w:line="540" w:lineRule="exact"/>
        <w:rPr>
          <w:rFonts w:ascii="仿宋_GB2312" w:eastAsia="仿宋_GB2312"/>
          <w:spacing w:val="4"/>
          <w:sz w:val="28"/>
          <w:szCs w:val="28"/>
        </w:rPr>
      </w:pPr>
    </w:p>
    <w:p w:rsidR="00DE1976" w:rsidRDefault="00DE1976" w:rsidP="00DE1976">
      <w:pPr>
        <w:spacing w:line="540" w:lineRule="exact"/>
        <w:rPr>
          <w:rFonts w:ascii="仿宋_GB2312" w:eastAsia="仿宋_GB2312"/>
          <w:spacing w:val="4"/>
          <w:sz w:val="28"/>
          <w:szCs w:val="28"/>
        </w:rPr>
      </w:pPr>
    </w:p>
    <w:p w:rsidR="00DE1976" w:rsidRDefault="00DE1976" w:rsidP="00DE1976">
      <w:pPr>
        <w:spacing w:line="540" w:lineRule="exact"/>
        <w:rPr>
          <w:rFonts w:ascii="仿宋_GB2312" w:eastAsia="仿宋_GB2312"/>
          <w:spacing w:val="4"/>
          <w:sz w:val="28"/>
          <w:szCs w:val="28"/>
        </w:rPr>
      </w:pPr>
    </w:p>
    <w:p w:rsidR="00DE1976" w:rsidRDefault="00DE1976" w:rsidP="00DE1976">
      <w:pPr>
        <w:spacing w:line="540" w:lineRule="exact"/>
        <w:rPr>
          <w:rFonts w:ascii="仿宋_GB2312" w:eastAsia="仿宋_GB2312"/>
          <w:spacing w:val="4"/>
          <w:sz w:val="28"/>
          <w:szCs w:val="28"/>
        </w:rPr>
      </w:pPr>
    </w:p>
    <w:p w:rsidR="00DE1976" w:rsidRDefault="00DE1976" w:rsidP="00DE1976">
      <w:pPr>
        <w:spacing w:line="540" w:lineRule="exact"/>
        <w:rPr>
          <w:rFonts w:ascii="仿宋_GB2312" w:eastAsia="仿宋_GB2312"/>
          <w:spacing w:val="4"/>
          <w:sz w:val="28"/>
          <w:szCs w:val="28"/>
        </w:rPr>
      </w:pPr>
      <w:r>
        <w:rPr>
          <w:rFonts w:ascii="仿宋_GB2312" w:eastAsia="仿宋_GB2312" w:hint="eastAsia"/>
          <w:spacing w:val="-4"/>
          <w:sz w:val="32"/>
        </w:rPr>
        <w:lastRenderedPageBreak/>
        <w:t>表3：商业场所配套停车场收费指导标准（元/天）</w:t>
      </w:r>
    </w:p>
    <w:tbl>
      <w:tblPr>
        <w:tblW w:w="0" w:type="auto"/>
        <w:jc w:val="center"/>
        <w:tblInd w:w="-1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60"/>
        <w:gridCol w:w="2380"/>
        <w:gridCol w:w="2380"/>
        <w:gridCol w:w="2260"/>
      </w:tblGrid>
      <w:tr w:rsidR="00DE1976" w:rsidTr="00B849C2">
        <w:trPr>
          <w:trHeight w:val="915"/>
          <w:tblHeader/>
          <w:jc w:val="center"/>
        </w:trPr>
        <w:tc>
          <w:tcPr>
            <w:tcW w:w="1860" w:type="dxa"/>
            <w:tcBorders>
              <w:top w:val="single" w:sz="4" w:space="0" w:color="auto"/>
              <w:left w:val="single" w:sz="4" w:space="0" w:color="auto"/>
              <w:bottom w:val="single" w:sz="4" w:space="0" w:color="auto"/>
              <w:right w:val="single" w:sz="4" w:space="0" w:color="auto"/>
              <w:tl2br w:val="single" w:sz="4" w:space="0" w:color="auto"/>
            </w:tcBorders>
          </w:tcPr>
          <w:p w:rsidR="00DE1976" w:rsidRDefault="00DE1976" w:rsidP="00B849C2">
            <w:pPr>
              <w:spacing w:line="260" w:lineRule="exact"/>
              <w:ind w:firstLineChars="400" w:firstLine="840"/>
              <w:rPr>
                <w:rFonts w:ascii="仿宋_GB2312" w:eastAsia="仿宋_GB2312"/>
              </w:rPr>
            </w:pPr>
            <w:r>
              <w:rPr>
                <w:rFonts w:ascii="仿宋_GB2312" w:eastAsia="仿宋_GB2312" w:hint="eastAsia"/>
              </w:rPr>
              <w:t>类型</w:t>
            </w:r>
          </w:p>
          <w:p w:rsidR="00DE1976" w:rsidRDefault="00DE1976" w:rsidP="00B849C2">
            <w:pPr>
              <w:spacing w:line="260" w:lineRule="exact"/>
              <w:ind w:firstLineChars="1100" w:firstLine="2310"/>
              <w:rPr>
                <w:rFonts w:ascii="仿宋_GB2312" w:eastAsia="仿宋_GB2312"/>
              </w:rPr>
            </w:pPr>
          </w:p>
          <w:p w:rsidR="00DE1976" w:rsidRDefault="00DE1976" w:rsidP="00B849C2">
            <w:pPr>
              <w:spacing w:line="260" w:lineRule="exact"/>
              <w:ind w:firstLineChars="300" w:firstLine="630"/>
              <w:rPr>
                <w:rFonts w:ascii="仿宋_GB2312" w:eastAsia="仿宋_GB2312"/>
              </w:rPr>
            </w:pPr>
            <w:r>
              <w:rPr>
                <w:rFonts w:ascii="仿宋_GB2312" w:eastAsia="仿宋_GB2312" w:hint="eastAsia"/>
              </w:rPr>
              <w:t>标准</w:t>
            </w:r>
          </w:p>
        </w:tc>
        <w:tc>
          <w:tcPr>
            <w:tcW w:w="238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spacing w:line="260" w:lineRule="exact"/>
              <w:jc w:val="center"/>
              <w:rPr>
                <w:rFonts w:ascii="仿宋_GB2312" w:eastAsia="仿宋_GB2312"/>
              </w:rPr>
            </w:pPr>
            <w:r>
              <w:rPr>
                <w:rFonts w:ascii="仿宋_GB2312" w:eastAsia="仿宋_GB2312" w:hint="eastAsia"/>
              </w:rPr>
              <w:t>一类地区</w:t>
            </w:r>
          </w:p>
        </w:tc>
        <w:tc>
          <w:tcPr>
            <w:tcW w:w="238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spacing w:line="260" w:lineRule="exact"/>
              <w:jc w:val="center"/>
              <w:rPr>
                <w:rFonts w:ascii="仿宋_GB2312" w:eastAsia="仿宋_GB2312"/>
              </w:rPr>
            </w:pPr>
            <w:r>
              <w:rPr>
                <w:rFonts w:ascii="仿宋_GB2312" w:eastAsia="仿宋_GB2312" w:hint="eastAsia"/>
              </w:rPr>
              <w:t>二类地区</w:t>
            </w:r>
          </w:p>
        </w:tc>
        <w:tc>
          <w:tcPr>
            <w:tcW w:w="226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spacing w:line="260" w:lineRule="exact"/>
              <w:jc w:val="center"/>
              <w:rPr>
                <w:rFonts w:ascii="仿宋_GB2312" w:eastAsia="仿宋_GB2312"/>
              </w:rPr>
            </w:pPr>
            <w:r>
              <w:rPr>
                <w:rFonts w:ascii="仿宋_GB2312" w:eastAsia="仿宋_GB2312" w:hint="eastAsia"/>
              </w:rPr>
              <w:t>三类地区</w:t>
            </w:r>
          </w:p>
        </w:tc>
      </w:tr>
      <w:tr w:rsidR="00DE1976" w:rsidTr="00B849C2">
        <w:trPr>
          <w:trHeight w:val="915"/>
          <w:jc w:val="center"/>
        </w:trPr>
        <w:tc>
          <w:tcPr>
            <w:tcW w:w="186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hint="eastAsia"/>
              </w:rPr>
              <w:t>小车</w:t>
            </w:r>
          </w:p>
        </w:tc>
        <w:tc>
          <w:tcPr>
            <w:tcW w:w="238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szCs w:val="21"/>
              </w:rPr>
              <w:t>60</w:t>
            </w:r>
          </w:p>
        </w:tc>
        <w:tc>
          <w:tcPr>
            <w:tcW w:w="238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szCs w:val="21"/>
              </w:rPr>
              <w:t>35</w:t>
            </w:r>
          </w:p>
        </w:tc>
        <w:tc>
          <w:tcPr>
            <w:tcW w:w="226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rPr>
              <w:t>25</w:t>
            </w:r>
          </w:p>
        </w:tc>
      </w:tr>
      <w:tr w:rsidR="00DE1976" w:rsidTr="00B849C2">
        <w:trPr>
          <w:trHeight w:val="915"/>
          <w:jc w:val="center"/>
        </w:trPr>
        <w:tc>
          <w:tcPr>
            <w:tcW w:w="186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hint="eastAsia"/>
              </w:rPr>
              <w:t>大车</w:t>
            </w:r>
          </w:p>
        </w:tc>
        <w:tc>
          <w:tcPr>
            <w:tcW w:w="238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szCs w:val="21"/>
              </w:rPr>
              <w:t>120</w:t>
            </w:r>
          </w:p>
        </w:tc>
        <w:tc>
          <w:tcPr>
            <w:tcW w:w="238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szCs w:val="21"/>
              </w:rPr>
              <w:t>70</w:t>
            </w:r>
          </w:p>
        </w:tc>
        <w:tc>
          <w:tcPr>
            <w:tcW w:w="226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rPr>
              <w:t>50</w:t>
            </w:r>
          </w:p>
        </w:tc>
      </w:tr>
      <w:tr w:rsidR="00DE1976" w:rsidTr="00B849C2">
        <w:trPr>
          <w:trHeight w:val="915"/>
          <w:jc w:val="center"/>
        </w:trPr>
        <w:tc>
          <w:tcPr>
            <w:tcW w:w="186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hint="eastAsia"/>
              </w:rPr>
              <w:t>超大型车</w:t>
            </w:r>
          </w:p>
        </w:tc>
        <w:tc>
          <w:tcPr>
            <w:tcW w:w="238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szCs w:val="21"/>
              </w:rPr>
              <w:t>180</w:t>
            </w:r>
          </w:p>
        </w:tc>
        <w:tc>
          <w:tcPr>
            <w:tcW w:w="238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szCs w:val="21"/>
              </w:rPr>
              <w:t>105</w:t>
            </w:r>
          </w:p>
        </w:tc>
        <w:tc>
          <w:tcPr>
            <w:tcW w:w="226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rPr>
              <w:t>75</w:t>
            </w:r>
          </w:p>
        </w:tc>
      </w:tr>
      <w:tr w:rsidR="00DE1976" w:rsidTr="00B849C2">
        <w:trPr>
          <w:trHeight w:val="915"/>
          <w:jc w:val="center"/>
        </w:trPr>
        <w:tc>
          <w:tcPr>
            <w:tcW w:w="186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hint="eastAsia"/>
              </w:rPr>
              <w:t>摩托车</w:t>
            </w:r>
          </w:p>
        </w:tc>
        <w:tc>
          <w:tcPr>
            <w:tcW w:w="238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rPr>
              <w:t xml:space="preserve">2 </w:t>
            </w:r>
          </w:p>
        </w:tc>
        <w:tc>
          <w:tcPr>
            <w:tcW w:w="238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rPr>
              <w:t xml:space="preserve">1 </w:t>
            </w:r>
          </w:p>
        </w:tc>
        <w:tc>
          <w:tcPr>
            <w:tcW w:w="2260" w:type="dxa"/>
            <w:tcBorders>
              <w:top w:val="single" w:sz="4" w:space="0" w:color="auto"/>
              <w:left w:val="single" w:sz="4" w:space="0" w:color="auto"/>
              <w:bottom w:val="single" w:sz="4" w:space="0" w:color="auto"/>
              <w:right w:val="single" w:sz="4" w:space="0" w:color="auto"/>
            </w:tcBorders>
            <w:vAlign w:val="center"/>
          </w:tcPr>
          <w:p w:rsidR="00DE1976" w:rsidRDefault="00DE1976" w:rsidP="00B849C2">
            <w:pPr>
              <w:adjustRightInd w:val="0"/>
              <w:snapToGrid w:val="0"/>
              <w:spacing w:line="280" w:lineRule="atLeast"/>
              <w:jc w:val="center"/>
              <w:rPr>
                <w:rFonts w:ascii="仿宋_GB2312" w:eastAsia="仿宋_GB2312"/>
              </w:rPr>
            </w:pPr>
            <w:r>
              <w:rPr>
                <w:rFonts w:ascii="仿宋_GB2312" w:eastAsia="仿宋_GB2312"/>
              </w:rPr>
              <w:t xml:space="preserve">1 </w:t>
            </w:r>
          </w:p>
        </w:tc>
      </w:tr>
    </w:tbl>
    <w:p w:rsidR="00DE1976" w:rsidRDefault="00DE1976" w:rsidP="00DE1976">
      <w:pPr>
        <w:spacing w:line="540" w:lineRule="exact"/>
        <w:ind w:firstLineChars="200" w:firstLine="576"/>
        <w:rPr>
          <w:rFonts w:ascii="仿宋_GB2312" w:eastAsia="仿宋_GB2312"/>
          <w:sz w:val="28"/>
          <w:szCs w:val="28"/>
        </w:rPr>
      </w:pPr>
      <w:r>
        <w:rPr>
          <w:rFonts w:ascii="仿宋_GB2312" w:eastAsia="仿宋_GB2312" w:hint="eastAsia"/>
          <w:spacing w:val="4"/>
          <w:sz w:val="28"/>
          <w:szCs w:val="28"/>
        </w:rPr>
        <w:t>说明：</w:t>
      </w:r>
      <w:r>
        <w:rPr>
          <w:rFonts w:ascii="仿宋_GB2312" w:eastAsia="仿宋_GB2312"/>
          <w:spacing w:val="4"/>
          <w:sz w:val="28"/>
          <w:szCs w:val="28"/>
        </w:rPr>
        <w:t>1</w:t>
      </w:r>
      <w:r>
        <w:rPr>
          <w:rFonts w:ascii="仿宋_GB2312" w:eastAsia="仿宋_GB2312" w:hAnsi="方正楷体_GBK" w:cs="方正楷体_GBK" w:hint="eastAsia"/>
          <w:spacing w:val="4"/>
          <w:sz w:val="28"/>
          <w:szCs w:val="28"/>
        </w:rPr>
        <w:t>、</w:t>
      </w:r>
      <w:r>
        <w:rPr>
          <w:rFonts w:ascii="仿宋_GB2312" w:eastAsia="仿宋_GB2312" w:hint="eastAsia"/>
          <w:spacing w:val="2"/>
          <w:sz w:val="28"/>
          <w:szCs w:val="28"/>
        </w:rPr>
        <w:t>上述标准为商业场所配套停车场每天(24小时)的最高收费标准。各商业场所配套停车场应在不超出上述每天最高收费标准的基础上制定具体收费标准；停车场经营单位可自主选择以小时、次、天作为计费单位，但每个计费单位的收费标准不能超过15元(小车)、30元（大车）、45元（超大型车）。</w:t>
      </w:r>
    </w:p>
    <w:p w:rsidR="00DE1976" w:rsidRDefault="00DE1976" w:rsidP="00DE1976">
      <w:pPr>
        <w:spacing w:line="540" w:lineRule="exact"/>
        <w:ind w:firstLineChars="200" w:firstLine="584"/>
        <w:rPr>
          <w:rFonts w:ascii="仿宋_GB2312" w:eastAsia="仿宋_GB2312"/>
          <w:spacing w:val="4"/>
          <w:sz w:val="28"/>
          <w:szCs w:val="28"/>
        </w:rPr>
      </w:pPr>
      <w:r>
        <w:rPr>
          <w:rFonts w:ascii="仿宋_GB2312" w:eastAsia="仿宋_GB2312"/>
          <w:spacing w:val="6"/>
          <w:sz w:val="28"/>
          <w:szCs w:val="28"/>
        </w:rPr>
        <w:t>2</w:t>
      </w:r>
      <w:r>
        <w:rPr>
          <w:rFonts w:ascii="仿宋_GB2312" w:eastAsia="仿宋_GB2312" w:hAnsi="方正楷体_GBK" w:cs="方正楷体_GBK" w:hint="eastAsia"/>
          <w:spacing w:val="6"/>
          <w:sz w:val="28"/>
          <w:szCs w:val="28"/>
        </w:rPr>
        <w:t>、</w:t>
      </w:r>
      <w:r>
        <w:rPr>
          <w:rFonts w:ascii="仿宋_GB2312" w:eastAsia="仿宋_GB2312" w:hint="eastAsia"/>
          <w:spacing w:val="6"/>
          <w:sz w:val="28"/>
          <w:szCs w:val="28"/>
        </w:rPr>
        <w:t>上述停车场对业主或非业主房屋使用人车辆可实行按月收费，收</w:t>
      </w:r>
      <w:r>
        <w:rPr>
          <w:rFonts w:ascii="仿宋_GB2312" w:eastAsia="仿宋_GB2312" w:hint="eastAsia"/>
          <w:spacing w:val="4"/>
          <w:sz w:val="28"/>
          <w:szCs w:val="28"/>
        </w:rPr>
        <w:t>费标准由双方按不超过上述每天最高收费标准乘以30天的总价协商确定。</w:t>
      </w:r>
    </w:p>
    <w:p w:rsidR="00DE1976" w:rsidRDefault="00DE1976" w:rsidP="00DE1976">
      <w:pPr>
        <w:spacing w:line="540" w:lineRule="exact"/>
        <w:ind w:firstLineChars="200" w:firstLine="560"/>
      </w:pPr>
      <w:r>
        <w:rPr>
          <w:rFonts w:ascii="仿宋_GB2312" w:eastAsia="仿宋_GB2312" w:hint="eastAsia"/>
          <w:sz w:val="28"/>
          <w:szCs w:val="28"/>
        </w:rPr>
        <w:t>3、住宅与非住宅共用且交警部门核发的停车场许可证为社会公共类的停车场，应当允许住宅业主及非业主房屋使用人选择按月停放，按月停放收费标准按表1规定执行；临时停车收费标准按商业场所配套停车场的政府指导价规定执行。</w:t>
      </w:r>
    </w:p>
    <w:p w:rsidR="00DE1976" w:rsidRDefault="00DE1976" w:rsidP="00DE1976"/>
    <w:p w:rsidR="00DE1976" w:rsidRPr="00E461A3" w:rsidRDefault="00DE1976" w:rsidP="00DE1976">
      <w:pPr>
        <w:rPr>
          <w:rFonts w:hint="eastAsia"/>
        </w:rPr>
      </w:pPr>
    </w:p>
    <w:p w:rsidR="00DE1976" w:rsidRPr="00DE1976" w:rsidRDefault="00DE1976"/>
    <w:sectPr w:rsidR="00DE1976" w:rsidRPr="00DE1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方正楷体_GBK">
    <w:altName w:val="华文细黑"/>
    <w:charset w:val="86"/>
    <w:family w:val="script"/>
    <w:pitch w:val="fixed"/>
    <w:sig w:usb0="00002003" w:usb1="090E0000" w:usb2="00000010" w:usb3="00000000" w:csb0="003C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7C"/>
    <w:rsid w:val="00613F65"/>
    <w:rsid w:val="00DE1976"/>
    <w:rsid w:val="00F56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976"/>
    <w:pPr>
      <w:widowControl/>
      <w:spacing w:before="100" w:beforeAutospacing="1" w:after="100" w:afterAutospacing="1"/>
      <w:jc w:val="left"/>
    </w:pPr>
    <w:rPr>
      <w:rFonts w:ascii="宋体" w:eastAsia="宋体" w:hAnsi="宋体" w:cs="宋体"/>
      <w:kern w:val="0"/>
      <w:sz w:val="24"/>
      <w:szCs w:val="24"/>
    </w:rPr>
  </w:style>
  <w:style w:type="character" w:customStyle="1" w:styleId="da">
    <w:name w:val="da"/>
    <w:basedOn w:val="a0"/>
    <w:rsid w:val="00DE1976"/>
  </w:style>
  <w:style w:type="character" w:customStyle="1" w:styleId="zhong">
    <w:name w:val="zhong"/>
    <w:basedOn w:val="a0"/>
    <w:rsid w:val="00DE1976"/>
  </w:style>
  <w:style w:type="character" w:customStyle="1" w:styleId="xiao">
    <w:name w:val="xiao"/>
    <w:basedOn w:val="a0"/>
    <w:rsid w:val="00DE1976"/>
  </w:style>
  <w:style w:type="character" w:styleId="a4">
    <w:name w:val="Hyperlink"/>
    <w:basedOn w:val="a0"/>
    <w:uiPriority w:val="99"/>
    <w:semiHidden/>
    <w:unhideWhenUsed/>
    <w:rsid w:val="00DE1976"/>
    <w:rPr>
      <w:color w:val="0000FF"/>
      <w:u w:val="single"/>
    </w:rPr>
  </w:style>
  <w:style w:type="character" w:styleId="a5">
    <w:name w:val="Strong"/>
    <w:basedOn w:val="a0"/>
    <w:uiPriority w:val="22"/>
    <w:qFormat/>
    <w:rsid w:val="00DE1976"/>
    <w:rPr>
      <w:b/>
      <w:bCs/>
    </w:rPr>
  </w:style>
  <w:style w:type="character" w:customStyle="1" w:styleId="apple-converted-space">
    <w:name w:val="apple-converted-space"/>
    <w:basedOn w:val="a0"/>
    <w:rsid w:val="00DE1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976"/>
    <w:pPr>
      <w:widowControl/>
      <w:spacing w:before="100" w:beforeAutospacing="1" w:after="100" w:afterAutospacing="1"/>
      <w:jc w:val="left"/>
    </w:pPr>
    <w:rPr>
      <w:rFonts w:ascii="宋体" w:eastAsia="宋体" w:hAnsi="宋体" w:cs="宋体"/>
      <w:kern w:val="0"/>
      <w:sz w:val="24"/>
      <w:szCs w:val="24"/>
    </w:rPr>
  </w:style>
  <w:style w:type="character" w:customStyle="1" w:styleId="da">
    <w:name w:val="da"/>
    <w:basedOn w:val="a0"/>
    <w:rsid w:val="00DE1976"/>
  </w:style>
  <w:style w:type="character" w:customStyle="1" w:styleId="zhong">
    <w:name w:val="zhong"/>
    <w:basedOn w:val="a0"/>
    <w:rsid w:val="00DE1976"/>
  </w:style>
  <w:style w:type="character" w:customStyle="1" w:styleId="xiao">
    <w:name w:val="xiao"/>
    <w:basedOn w:val="a0"/>
    <w:rsid w:val="00DE1976"/>
  </w:style>
  <w:style w:type="character" w:styleId="a4">
    <w:name w:val="Hyperlink"/>
    <w:basedOn w:val="a0"/>
    <w:uiPriority w:val="99"/>
    <w:semiHidden/>
    <w:unhideWhenUsed/>
    <w:rsid w:val="00DE1976"/>
    <w:rPr>
      <w:color w:val="0000FF"/>
      <w:u w:val="single"/>
    </w:rPr>
  </w:style>
  <w:style w:type="character" w:styleId="a5">
    <w:name w:val="Strong"/>
    <w:basedOn w:val="a0"/>
    <w:uiPriority w:val="22"/>
    <w:qFormat/>
    <w:rsid w:val="00DE1976"/>
    <w:rPr>
      <w:b/>
      <w:bCs/>
    </w:rPr>
  </w:style>
  <w:style w:type="character" w:customStyle="1" w:styleId="apple-converted-space">
    <w:name w:val="apple-converted-space"/>
    <w:basedOn w:val="a0"/>
    <w:rsid w:val="00DE1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5009">
      <w:bodyDiv w:val="1"/>
      <w:marLeft w:val="0"/>
      <w:marRight w:val="0"/>
      <w:marTop w:val="0"/>
      <w:marBottom w:val="0"/>
      <w:divBdr>
        <w:top w:val="none" w:sz="0" w:space="0" w:color="auto"/>
        <w:left w:val="none" w:sz="0" w:space="0" w:color="auto"/>
        <w:bottom w:val="none" w:sz="0" w:space="0" w:color="auto"/>
        <w:right w:val="none" w:sz="0" w:space="0" w:color="auto"/>
      </w:divBdr>
      <w:divsChild>
        <w:div w:id="355735840">
          <w:marLeft w:val="0"/>
          <w:marRight w:val="0"/>
          <w:marTop w:val="0"/>
          <w:marBottom w:val="300"/>
          <w:divBdr>
            <w:top w:val="none" w:sz="0" w:space="0" w:color="auto"/>
            <w:left w:val="none" w:sz="0" w:space="0" w:color="auto"/>
            <w:bottom w:val="single" w:sz="6" w:space="15" w:color="D9D9D9"/>
            <w:right w:val="none" w:sz="0" w:space="0" w:color="auto"/>
          </w:divBdr>
        </w:div>
        <w:div w:id="616762933">
          <w:marLeft w:val="0"/>
          <w:marRight w:val="0"/>
          <w:marTop w:val="0"/>
          <w:marBottom w:val="300"/>
          <w:divBdr>
            <w:top w:val="none" w:sz="0" w:space="0" w:color="auto"/>
            <w:left w:val="none" w:sz="0" w:space="0" w:color="auto"/>
            <w:bottom w:val="none" w:sz="0" w:space="0" w:color="auto"/>
            <w:right w:val="none" w:sz="0" w:space="0" w:color="auto"/>
          </w:divBdr>
          <w:divsChild>
            <w:div w:id="15981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913</Words>
  <Characters>5208</Characters>
  <Application>Microsoft Office Word</Application>
  <DocSecurity>0</DocSecurity>
  <Lines>43</Lines>
  <Paragraphs>12</Paragraphs>
  <ScaleCrop>false</ScaleCrop>
  <Company>Sky123.Org</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2017-11-06T03:47:00Z</dcterms:created>
  <dcterms:modified xsi:type="dcterms:W3CDTF">2017-11-06T03:48:00Z</dcterms:modified>
</cp:coreProperties>
</file>