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97" w:rsidRPr="00CB1021" w:rsidRDefault="00E54B5A" w:rsidP="00E6721E">
      <w:pPr>
        <w:spacing w:line="560" w:lineRule="exact"/>
        <w:rPr>
          <w:rFonts w:ascii="宋体" w:eastAsia="宋体" w:hAnsi="宋体"/>
          <w:sz w:val="32"/>
          <w:szCs w:val="32"/>
        </w:rPr>
      </w:pPr>
      <w:r w:rsidRPr="00CB1021">
        <w:rPr>
          <w:rFonts w:ascii="宋体" w:eastAsia="宋体" w:hAnsi="宋体"/>
          <w:sz w:val="32"/>
          <w:szCs w:val="32"/>
        </w:rPr>
        <w:t>附件1:</w:t>
      </w:r>
    </w:p>
    <w:p w:rsidR="008E5F97" w:rsidRPr="006E75D7" w:rsidRDefault="00E54B5A" w:rsidP="00E6721E">
      <w:pPr>
        <w:spacing w:line="560" w:lineRule="exact"/>
        <w:jc w:val="center"/>
        <w:rPr>
          <w:rFonts w:ascii="宋体" w:eastAsia="宋体" w:hAnsi="宋体"/>
          <w:b/>
          <w:sz w:val="44"/>
          <w:szCs w:val="44"/>
        </w:rPr>
      </w:pPr>
      <w:r w:rsidRPr="006E75D7">
        <w:rPr>
          <w:rFonts w:ascii="宋体" w:eastAsia="宋体" w:hAnsi="宋体"/>
          <w:b/>
          <w:sz w:val="44"/>
          <w:szCs w:val="44"/>
        </w:rPr>
        <w:t>光明</w:t>
      </w:r>
      <w:r w:rsidR="00065417">
        <w:rPr>
          <w:rFonts w:ascii="宋体" w:eastAsia="宋体" w:hAnsi="宋体" w:hint="eastAsia"/>
          <w:b/>
          <w:sz w:val="44"/>
          <w:szCs w:val="44"/>
        </w:rPr>
        <w:t>新</w:t>
      </w:r>
      <w:r w:rsidRPr="006E75D7">
        <w:rPr>
          <w:rFonts w:ascii="宋体" w:eastAsia="宋体" w:hAnsi="宋体"/>
          <w:b/>
          <w:sz w:val="44"/>
          <w:szCs w:val="44"/>
        </w:rPr>
        <w:t>区</w:t>
      </w:r>
      <w:r w:rsidR="003E13DD" w:rsidRPr="006E75D7">
        <w:rPr>
          <w:rFonts w:ascii="宋体" w:eastAsia="宋体" w:hAnsi="宋体" w:hint="eastAsia"/>
          <w:b/>
          <w:sz w:val="44"/>
          <w:szCs w:val="44"/>
        </w:rPr>
        <w:t>文体</w:t>
      </w:r>
      <w:bookmarkStart w:id="0" w:name="_GoBack"/>
      <w:bookmarkEnd w:id="0"/>
      <w:r w:rsidR="004A07A9" w:rsidRPr="006E75D7">
        <w:rPr>
          <w:rFonts w:ascii="宋体" w:eastAsia="宋体" w:hAnsi="宋体" w:hint="eastAsia"/>
          <w:b/>
          <w:sz w:val="44"/>
          <w:szCs w:val="44"/>
        </w:rPr>
        <w:t>教育局</w:t>
      </w:r>
      <w:r w:rsidR="00AD5946" w:rsidRPr="006E75D7">
        <w:rPr>
          <w:rFonts w:ascii="宋体" w:eastAsia="宋体" w:hAnsi="宋体" w:hint="eastAsia"/>
          <w:b/>
          <w:sz w:val="44"/>
          <w:szCs w:val="44"/>
        </w:rPr>
        <w:t>民办中小学体验式安全教育课程服务</w:t>
      </w:r>
      <w:r w:rsidRPr="006E75D7">
        <w:rPr>
          <w:rFonts w:ascii="宋体" w:eastAsia="宋体" w:hAnsi="宋体"/>
          <w:b/>
          <w:sz w:val="44"/>
          <w:szCs w:val="44"/>
        </w:rPr>
        <w:t>项目需求</w:t>
      </w:r>
    </w:p>
    <w:p w:rsidR="00CB1021" w:rsidRDefault="00CB1021" w:rsidP="00E6721E">
      <w:pPr>
        <w:pStyle w:val="a3"/>
        <w:spacing w:line="560" w:lineRule="exact"/>
        <w:ind w:left="720" w:firstLineChars="0" w:firstLine="0"/>
        <w:jc w:val="left"/>
        <w:rPr>
          <w:rFonts w:ascii="黑体" w:eastAsia="黑体" w:hAnsi="黑体"/>
          <w:sz w:val="32"/>
          <w:szCs w:val="32"/>
        </w:rPr>
      </w:pPr>
    </w:p>
    <w:p w:rsidR="00215D60" w:rsidRPr="006E75D7" w:rsidRDefault="00215D60" w:rsidP="00215D60">
      <w:pPr>
        <w:spacing w:line="560" w:lineRule="exact"/>
        <w:ind w:firstLineChars="200" w:firstLine="640"/>
        <w:rPr>
          <w:rFonts w:ascii="仿宋_GB2312" w:eastAsia="仿宋_GB2312"/>
          <w:sz w:val="32"/>
          <w:szCs w:val="32"/>
          <w:lang w:val="zh-TW"/>
        </w:rPr>
      </w:pPr>
      <w:r w:rsidRPr="00215D60">
        <w:rPr>
          <w:rFonts w:ascii="仿宋_GB2312" w:eastAsia="仿宋_GB2312" w:hint="eastAsia"/>
          <w:sz w:val="32"/>
          <w:szCs w:val="32"/>
          <w:lang w:val="zh-TW" w:eastAsia="zh-TW"/>
        </w:rPr>
        <w:t>依据《中小学公共安全教育指导纲要》</w:t>
      </w:r>
      <w:r w:rsidRPr="00215D60">
        <w:rPr>
          <w:rFonts w:ascii="仿宋_GB2312" w:eastAsia="仿宋_GB2312" w:hint="eastAsia"/>
          <w:sz w:val="32"/>
          <w:szCs w:val="32"/>
          <w:lang w:val="zh-TW"/>
        </w:rPr>
        <w:t>和</w:t>
      </w:r>
      <w:r w:rsidRPr="00215D60">
        <w:rPr>
          <w:rFonts w:ascii="仿宋_GB2312" w:eastAsia="仿宋_GB2312" w:hint="eastAsia"/>
          <w:sz w:val="32"/>
          <w:szCs w:val="32"/>
          <w:lang w:val="zh-TW" w:eastAsia="zh-TW"/>
        </w:rPr>
        <w:t>《深圳市学校安全管理条例》的要求</w:t>
      </w:r>
      <w:r>
        <w:rPr>
          <w:rFonts w:ascii="仿宋_GB2312" w:eastAsia="仿宋_GB2312" w:hint="eastAsia"/>
          <w:sz w:val="32"/>
          <w:szCs w:val="32"/>
          <w:lang w:val="zh-TW"/>
        </w:rPr>
        <w:t>，为进一步创新中小学安全教育模式，我</w:t>
      </w:r>
      <w:r w:rsidRPr="006E75D7">
        <w:rPr>
          <w:rFonts w:ascii="仿宋_GB2312" w:eastAsia="仿宋_GB2312" w:hint="eastAsia"/>
          <w:sz w:val="32"/>
          <w:szCs w:val="32"/>
          <w:lang w:val="zh-TW" w:eastAsia="zh-TW"/>
        </w:rPr>
        <w:t>局计划于2018年</w:t>
      </w:r>
      <w:r w:rsidRPr="006E75D7">
        <w:rPr>
          <w:rFonts w:ascii="仿宋_GB2312" w:eastAsia="仿宋_GB2312" w:hint="eastAsia"/>
          <w:sz w:val="32"/>
          <w:szCs w:val="32"/>
          <w:lang w:val="zh-TW"/>
        </w:rPr>
        <w:t>下</w:t>
      </w:r>
      <w:r w:rsidRPr="006E75D7">
        <w:rPr>
          <w:rFonts w:ascii="仿宋_GB2312" w:eastAsia="仿宋_GB2312" w:hint="eastAsia"/>
          <w:sz w:val="32"/>
          <w:szCs w:val="32"/>
          <w:lang w:val="zh-TW" w:eastAsia="zh-TW"/>
        </w:rPr>
        <w:t>半年，对辖区范围内</w:t>
      </w:r>
      <w:r w:rsidRPr="006E75D7">
        <w:rPr>
          <w:rFonts w:ascii="仿宋_GB2312" w:eastAsia="仿宋_GB2312" w:hint="eastAsia"/>
          <w:sz w:val="32"/>
          <w:szCs w:val="32"/>
          <w:lang w:val="zh-TW"/>
        </w:rPr>
        <w:t>5</w:t>
      </w:r>
      <w:r w:rsidRPr="006E75D7">
        <w:rPr>
          <w:rFonts w:ascii="仿宋_GB2312" w:eastAsia="仿宋_GB2312" w:hint="eastAsia"/>
          <w:sz w:val="32"/>
          <w:szCs w:val="32"/>
          <w:lang w:val="zh-TW" w:eastAsia="zh-TW"/>
        </w:rPr>
        <w:t>所民办中小学</w:t>
      </w:r>
      <w:r>
        <w:rPr>
          <w:rFonts w:ascii="仿宋_GB2312" w:eastAsia="仿宋_GB2312" w:hint="eastAsia"/>
          <w:sz w:val="32"/>
          <w:szCs w:val="32"/>
          <w:lang w:val="zh-TW"/>
        </w:rPr>
        <w:t>开展</w:t>
      </w:r>
      <w:r w:rsidRPr="006E75D7">
        <w:rPr>
          <w:rFonts w:ascii="仿宋_GB2312" w:eastAsia="仿宋_GB2312" w:hint="eastAsia"/>
          <w:sz w:val="32"/>
          <w:szCs w:val="32"/>
          <w:lang w:val="zh-TW" w:eastAsia="zh-TW"/>
        </w:rPr>
        <w:t>“体验式安全教育”</w:t>
      </w:r>
      <w:r w:rsidRPr="006E75D7">
        <w:rPr>
          <w:rFonts w:ascii="仿宋_GB2312" w:eastAsia="仿宋_GB2312" w:hint="eastAsia"/>
          <w:sz w:val="32"/>
          <w:szCs w:val="32"/>
          <w:lang w:val="zh-TW"/>
        </w:rPr>
        <w:t>课程</w:t>
      </w:r>
      <w:r>
        <w:rPr>
          <w:rFonts w:ascii="仿宋_GB2312" w:eastAsia="仿宋_GB2312" w:hint="eastAsia"/>
          <w:sz w:val="32"/>
          <w:szCs w:val="32"/>
          <w:lang w:val="zh-TW" w:eastAsia="zh-TW"/>
        </w:rPr>
        <w:t>服务</w:t>
      </w:r>
      <w:r>
        <w:rPr>
          <w:rFonts w:ascii="仿宋_GB2312" w:eastAsia="仿宋_GB2312" w:hint="eastAsia"/>
          <w:sz w:val="32"/>
          <w:szCs w:val="32"/>
          <w:lang w:val="zh-TW"/>
        </w:rPr>
        <w:t>，</w:t>
      </w:r>
      <w:r w:rsidR="00A6624E">
        <w:rPr>
          <w:rFonts w:ascii="仿宋_GB2312" w:eastAsia="仿宋_GB2312" w:hint="eastAsia"/>
          <w:sz w:val="32"/>
          <w:szCs w:val="32"/>
          <w:lang w:val="zh-TW"/>
        </w:rPr>
        <w:t>欢迎符合条件的单位参与投标。</w:t>
      </w:r>
      <w:r w:rsidR="00A6624E" w:rsidRPr="006E75D7">
        <w:rPr>
          <w:rFonts w:ascii="仿宋_GB2312" w:eastAsia="仿宋_GB2312"/>
          <w:sz w:val="32"/>
          <w:szCs w:val="32"/>
          <w:lang w:val="zh-TW"/>
        </w:rPr>
        <w:t xml:space="preserve"> </w:t>
      </w:r>
    </w:p>
    <w:p w:rsidR="008E5F97" w:rsidRPr="00215D60" w:rsidRDefault="00D54745" w:rsidP="00215D6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w:t>
      </w:r>
      <w:r w:rsidR="00065417" w:rsidRPr="00215D60">
        <w:rPr>
          <w:rFonts w:ascii="黑体" w:eastAsia="黑体" w:hAnsi="黑体" w:hint="eastAsia"/>
          <w:sz w:val="32"/>
          <w:szCs w:val="32"/>
        </w:rPr>
        <w:t>、</w:t>
      </w:r>
      <w:r w:rsidR="00D6239B" w:rsidRPr="00215D60">
        <w:rPr>
          <w:rFonts w:ascii="黑体" w:eastAsia="黑体" w:hAnsi="黑体" w:hint="eastAsia"/>
          <w:sz w:val="32"/>
          <w:szCs w:val="32"/>
        </w:rPr>
        <w:t>服务</w:t>
      </w:r>
      <w:r w:rsidR="00E54B5A" w:rsidRPr="00215D60">
        <w:rPr>
          <w:rFonts w:ascii="黑体" w:eastAsia="黑体" w:hAnsi="黑体" w:hint="eastAsia"/>
          <w:sz w:val="32"/>
          <w:szCs w:val="32"/>
        </w:rPr>
        <w:t>范围、期限</w:t>
      </w:r>
    </w:p>
    <w:p w:rsidR="008E5F97" w:rsidRPr="006E75D7" w:rsidRDefault="00E54B5A" w:rsidP="00E6721E">
      <w:pPr>
        <w:spacing w:line="560" w:lineRule="exact"/>
        <w:ind w:firstLineChars="181" w:firstLine="579"/>
        <w:rPr>
          <w:rFonts w:ascii="仿宋_GB2312" w:eastAsia="仿宋_GB2312"/>
          <w:sz w:val="32"/>
          <w:szCs w:val="32"/>
          <w:lang w:val="zh-TW" w:eastAsia="zh-TW"/>
        </w:rPr>
      </w:pPr>
      <w:r w:rsidRPr="006E75D7">
        <w:rPr>
          <w:rFonts w:ascii="仿宋_GB2312" w:eastAsia="仿宋_GB2312" w:hint="eastAsia"/>
          <w:sz w:val="32"/>
          <w:szCs w:val="32"/>
          <w:lang w:val="zh-TW" w:eastAsia="zh-TW"/>
        </w:rPr>
        <w:t>本次</w:t>
      </w:r>
      <w:r w:rsidR="00D6239B" w:rsidRPr="006E75D7">
        <w:rPr>
          <w:rFonts w:ascii="仿宋_GB2312" w:eastAsia="仿宋_GB2312" w:hint="eastAsia"/>
          <w:sz w:val="32"/>
          <w:szCs w:val="32"/>
          <w:lang w:val="zh-TW"/>
        </w:rPr>
        <w:t>服务范围</w:t>
      </w:r>
      <w:r w:rsidRPr="006E75D7">
        <w:rPr>
          <w:rFonts w:ascii="仿宋_GB2312" w:eastAsia="仿宋_GB2312" w:hint="eastAsia"/>
          <w:sz w:val="32"/>
          <w:szCs w:val="32"/>
          <w:lang w:val="zh-TW" w:eastAsia="zh-TW"/>
        </w:rPr>
        <w:t>为光明</w:t>
      </w:r>
      <w:r w:rsidR="000C4907">
        <w:rPr>
          <w:rFonts w:ascii="仿宋_GB2312" w:eastAsia="仿宋_GB2312" w:hint="eastAsia"/>
          <w:sz w:val="32"/>
          <w:szCs w:val="32"/>
          <w:lang w:val="zh-TW"/>
        </w:rPr>
        <w:t>新</w:t>
      </w:r>
      <w:r w:rsidRPr="006E75D7">
        <w:rPr>
          <w:rFonts w:ascii="仿宋_GB2312" w:eastAsia="仿宋_GB2312" w:hint="eastAsia"/>
          <w:sz w:val="32"/>
          <w:szCs w:val="32"/>
          <w:lang w:val="zh-TW" w:eastAsia="zh-TW"/>
        </w:rPr>
        <w:t>区</w:t>
      </w:r>
      <w:r w:rsidR="00D6239B" w:rsidRPr="006E75D7">
        <w:rPr>
          <w:rFonts w:ascii="仿宋_GB2312" w:eastAsia="仿宋_GB2312" w:hint="eastAsia"/>
          <w:sz w:val="32"/>
          <w:szCs w:val="32"/>
          <w:lang w:val="zh-TW"/>
        </w:rPr>
        <w:t>5所民办学校的全体学生，服务期限</w:t>
      </w:r>
      <w:r w:rsidR="00F119A5" w:rsidRPr="006E75D7">
        <w:rPr>
          <w:rFonts w:ascii="仿宋_GB2312" w:eastAsia="仿宋_GB2312" w:hint="eastAsia"/>
          <w:sz w:val="32"/>
          <w:szCs w:val="32"/>
          <w:lang w:val="zh-TW"/>
        </w:rPr>
        <w:t>3</w:t>
      </w:r>
      <w:r w:rsidR="00D6239B" w:rsidRPr="006E75D7">
        <w:rPr>
          <w:rFonts w:ascii="仿宋_GB2312" w:eastAsia="仿宋_GB2312" w:hint="eastAsia"/>
          <w:sz w:val="32"/>
          <w:szCs w:val="32"/>
          <w:lang w:val="zh-TW"/>
        </w:rPr>
        <w:t>个月</w:t>
      </w:r>
      <w:r w:rsidRPr="006E75D7">
        <w:rPr>
          <w:rFonts w:ascii="仿宋_GB2312" w:eastAsia="仿宋_GB2312" w:hint="eastAsia"/>
          <w:sz w:val="32"/>
          <w:szCs w:val="32"/>
          <w:lang w:val="zh-TW" w:eastAsia="zh-TW"/>
        </w:rPr>
        <w:t>。</w:t>
      </w:r>
    </w:p>
    <w:p w:rsidR="008E5F97" w:rsidRPr="00065417" w:rsidRDefault="00D54745" w:rsidP="00E6721E">
      <w:pPr>
        <w:pStyle w:val="a3"/>
        <w:spacing w:line="560" w:lineRule="exact"/>
        <w:ind w:left="720" w:firstLineChars="0" w:firstLine="0"/>
        <w:jc w:val="left"/>
        <w:rPr>
          <w:rFonts w:ascii="黑体" w:eastAsia="黑体" w:hAnsi="黑体"/>
          <w:sz w:val="32"/>
          <w:szCs w:val="32"/>
        </w:rPr>
      </w:pPr>
      <w:r>
        <w:rPr>
          <w:rFonts w:ascii="黑体" w:eastAsia="黑体" w:hAnsi="黑体" w:hint="eastAsia"/>
          <w:sz w:val="32"/>
          <w:szCs w:val="32"/>
        </w:rPr>
        <w:t>二</w:t>
      </w:r>
      <w:r w:rsidR="00065417" w:rsidRPr="00065417">
        <w:rPr>
          <w:rFonts w:ascii="黑体" w:eastAsia="黑体" w:hAnsi="黑体" w:hint="eastAsia"/>
          <w:sz w:val="32"/>
          <w:szCs w:val="32"/>
        </w:rPr>
        <w:t>、</w:t>
      </w:r>
      <w:r w:rsidR="00E54B5A" w:rsidRPr="00065417">
        <w:rPr>
          <w:rFonts w:ascii="黑体" w:eastAsia="黑体" w:hAnsi="黑体" w:hint="eastAsia"/>
          <w:sz w:val="32"/>
          <w:szCs w:val="32"/>
        </w:rPr>
        <w:t>项目需求内容</w:t>
      </w:r>
    </w:p>
    <w:p w:rsidR="004A42C2" w:rsidRPr="00065417" w:rsidRDefault="004A42C2" w:rsidP="00E6721E">
      <w:pPr>
        <w:spacing w:line="560" w:lineRule="exact"/>
        <w:ind w:firstLineChars="150" w:firstLine="480"/>
        <w:rPr>
          <w:rFonts w:ascii="楷体_GB2312" w:eastAsia="楷体_GB2312" w:hAnsi="仿宋"/>
          <w:sz w:val="32"/>
          <w:szCs w:val="32"/>
        </w:rPr>
      </w:pPr>
      <w:r w:rsidRPr="00065417">
        <w:rPr>
          <w:rFonts w:ascii="楷体_GB2312" w:eastAsia="楷体_GB2312" w:hAnsi="仿宋" w:hint="eastAsia"/>
          <w:sz w:val="32"/>
          <w:szCs w:val="32"/>
        </w:rPr>
        <w:t>（一）服务对象</w:t>
      </w:r>
    </w:p>
    <w:p w:rsidR="004A42C2" w:rsidRPr="006E75D7" w:rsidRDefault="004A42C2" w:rsidP="00E6721E">
      <w:pPr>
        <w:spacing w:line="560" w:lineRule="exact"/>
        <w:ind w:firstLineChars="181" w:firstLine="579"/>
        <w:rPr>
          <w:rFonts w:ascii="仿宋_GB2312" w:eastAsia="仿宋_GB2312" w:hAnsi="仿宋"/>
          <w:sz w:val="32"/>
          <w:szCs w:val="32"/>
        </w:rPr>
      </w:pPr>
      <w:r w:rsidRPr="006E75D7">
        <w:rPr>
          <w:rFonts w:ascii="仿宋_GB2312" w:eastAsia="仿宋_GB2312" w:hint="eastAsia"/>
          <w:sz w:val="32"/>
          <w:szCs w:val="32"/>
          <w:lang w:val="zh-TW" w:eastAsia="zh-TW"/>
        </w:rPr>
        <w:t>根据</w:t>
      </w:r>
      <w:r w:rsidR="00747F26">
        <w:rPr>
          <w:rFonts w:ascii="仿宋_GB2312" w:eastAsia="仿宋_GB2312" w:hint="eastAsia"/>
          <w:sz w:val="32"/>
          <w:szCs w:val="32"/>
          <w:lang w:val="zh-TW"/>
        </w:rPr>
        <w:t>新</w:t>
      </w:r>
      <w:r w:rsidRPr="006E75D7">
        <w:rPr>
          <w:rFonts w:ascii="仿宋_GB2312" w:eastAsia="仿宋_GB2312" w:hAnsi="仿宋" w:hint="eastAsia"/>
          <w:sz w:val="32"/>
          <w:szCs w:val="32"/>
        </w:rPr>
        <w:t>区</w:t>
      </w:r>
      <w:r w:rsidR="004A07A9" w:rsidRPr="006E75D7">
        <w:rPr>
          <w:rFonts w:ascii="仿宋_GB2312" w:eastAsia="仿宋_GB2312" w:hAnsi="仿宋" w:hint="eastAsia"/>
          <w:sz w:val="32"/>
          <w:szCs w:val="32"/>
        </w:rPr>
        <w:t>文体教育局</w:t>
      </w:r>
      <w:r w:rsidRPr="006E75D7">
        <w:rPr>
          <w:rFonts w:ascii="仿宋_GB2312" w:eastAsia="仿宋_GB2312" w:hAnsi="仿宋" w:hint="eastAsia"/>
          <w:sz w:val="32"/>
          <w:szCs w:val="32"/>
        </w:rPr>
        <w:t>对体验式校园安全教育的需求，为</w:t>
      </w:r>
      <w:r w:rsidR="004A07A9" w:rsidRPr="006E75D7">
        <w:rPr>
          <w:rFonts w:ascii="仿宋_GB2312" w:eastAsia="仿宋_GB2312" w:hAnsi="仿宋" w:hint="eastAsia"/>
          <w:sz w:val="32"/>
          <w:szCs w:val="32"/>
        </w:rPr>
        <w:t>5所试点</w:t>
      </w:r>
      <w:r w:rsidRPr="006E75D7">
        <w:rPr>
          <w:rFonts w:ascii="仿宋_GB2312" w:eastAsia="仿宋_GB2312" w:hAnsi="仿宋" w:hint="eastAsia"/>
          <w:sz w:val="32"/>
          <w:szCs w:val="32"/>
        </w:rPr>
        <w:t>民办学校提供“体验式安全教育”课程设计与服务。主要工作包括：</w:t>
      </w:r>
    </w:p>
    <w:p w:rsidR="004A42C2" w:rsidRPr="006E75D7" w:rsidRDefault="004A42C2" w:rsidP="00E6721E">
      <w:pPr>
        <w:spacing w:line="560" w:lineRule="exact"/>
        <w:ind w:firstLineChars="200" w:firstLine="640"/>
        <w:rPr>
          <w:rFonts w:ascii="仿宋_GB2312" w:eastAsia="仿宋_GB2312" w:hAnsi="仿宋"/>
          <w:sz w:val="32"/>
          <w:szCs w:val="32"/>
        </w:rPr>
      </w:pPr>
      <w:r w:rsidRPr="006E75D7">
        <w:rPr>
          <w:rFonts w:ascii="仿宋_GB2312" w:eastAsia="仿宋_GB2312" w:hAnsi="仿宋" w:hint="eastAsia"/>
          <w:sz w:val="32"/>
          <w:szCs w:val="32"/>
        </w:rPr>
        <w:t>1. 提供全套“体验式安全教育”的专业课程体系整体设计与实施方案；</w:t>
      </w:r>
    </w:p>
    <w:p w:rsidR="004A42C2" w:rsidRPr="006E75D7" w:rsidRDefault="004A42C2" w:rsidP="00E6721E">
      <w:pPr>
        <w:spacing w:line="560" w:lineRule="exact"/>
        <w:ind w:firstLineChars="200" w:firstLine="640"/>
        <w:rPr>
          <w:rFonts w:ascii="仿宋_GB2312" w:eastAsia="仿宋_GB2312" w:hAnsi="仿宋"/>
          <w:sz w:val="32"/>
          <w:szCs w:val="32"/>
        </w:rPr>
      </w:pPr>
      <w:r w:rsidRPr="006E75D7">
        <w:rPr>
          <w:rFonts w:ascii="仿宋_GB2312" w:eastAsia="仿宋_GB2312" w:hAnsi="仿宋" w:hint="eastAsia"/>
          <w:sz w:val="32"/>
          <w:szCs w:val="32"/>
        </w:rPr>
        <w:t>2. 根据设计的课程实施方案，配合</w:t>
      </w:r>
      <w:r w:rsidR="005029EA">
        <w:rPr>
          <w:rFonts w:ascii="仿宋_GB2312" w:eastAsia="仿宋_GB2312" w:hAnsi="仿宋" w:hint="eastAsia"/>
          <w:sz w:val="32"/>
          <w:szCs w:val="32"/>
        </w:rPr>
        <w:t>新</w:t>
      </w:r>
      <w:r w:rsidRPr="006E75D7">
        <w:rPr>
          <w:rFonts w:ascii="仿宋_GB2312" w:eastAsia="仿宋_GB2312" w:hAnsi="仿宋" w:hint="eastAsia"/>
          <w:sz w:val="32"/>
          <w:szCs w:val="32"/>
        </w:rPr>
        <w:t>区</w:t>
      </w:r>
      <w:r w:rsidR="004A07A9" w:rsidRPr="006E75D7">
        <w:rPr>
          <w:rFonts w:ascii="仿宋_GB2312" w:eastAsia="仿宋_GB2312" w:hAnsi="仿宋" w:hint="eastAsia"/>
          <w:sz w:val="32"/>
          <w:szCs w:val="32"/>
        </w:rPr>
        <w:t>文体教育局</w:t>
      </w:r>
      <w:r w:rsidRPr="006E75D7">
        <w:rPr>
          <w:rFonts w:ascii="仿宋_GB2312" w:eastAsia="仿宋_GB2312" w:hAnsi="仿宋" w:hint="eastAsia"/>
          <w:sz w:val="32"/>
          <w:szCs w:val="32"/>
        </w:rPr>
        <w:t>对</w:t>
      </w:r>
      <w:r w:rsidR="004A07A9" w:rsidRPr="006E75D7">
        <w:rPr>
          <w:rFonts w:ascii="仿宋_GB2312" w:eastAsia="仿宋_GB2312" w:hAnsi="仿宋" w:hint="eastAsia"/>
          <w:sz w:val="32"/>
          <w:szCs w:val="32"/>
        </w:rPr>
        <w:t>5所试点</w:t>
      </w:r>
      <w:r w:rsidR="00AC7C1E" w:rsidRPr="006E75D7">
        <w:rPr>
          <w:rFonts w:ascii="仿宋_GB2312" w:eastAsia="仿宋_GB2312" w:hAnsi="仿宋" w:hint="eastAsia"/>
          <w:sz w:val="32"/>
          <w:szCs w:val="32"/>
        </w:rPr>
        <w:t>民办学校开展体验式安全教育</w:t>
      </w:r>
      <w:r w:rsidRPr="006E75D7">
        <w:rPr>
          <w:rFonts w:ascii="仿宋_GB2312" w:eastAsia="仿宋_GB2312" w:hAnsi="仿宋" w:hint="eastAsia"/>
          <w:sz w:val="32"/>
          <w:szCs w:val="32"/>
        </w:rPr>
        <w:t>，让学生在实景模拟体验过程中学会安全知识、掌握安全技能、增强安全意识；</w:t>
      </w:r>
    </w:p>
    <w:p w:rsidR="004A42C2" w:rsidRPr="006E75D7" w:rsidRDefault="004A42C2" w:rsidP="00E6721E">
      <w:pPr>
        <w:spacing w:line="560" w:lineRule="exact"/>
        <w:ind w:firstLineChars="200" w:firstLine="640"/>
        <w:rPr>
          <w:rFonts w:ascii="仿宋_GB2312" w:eastAsia="仿宋_GB2312" w:hAnsi="仿宋"/>
          <w:sz w:val="32"/>
          <w:szCs w:val="32"/>
        </w:rPr>
      </w:pPr>
      <w:r w:rsidRPr="006E75D7">
        <w:rPr>
          <w:rFonts w:ascii="仿宋_GB2312" w:eastAsia="仿宋_GB2312" w:hAnsi="仿宋" w:hint="eastAsia"/>
          <w:sz w:val="32"/>
          <w:szCs w:val="32"/>
        </w:rPr>
        <w:t>3. 评估整体安全教育课程方案的实施效果，向</w:t>
      </w:r>
      <w:r w:rsidR="008D17C8">
        <w:rPr>
          <w:rFonts w:ascii="仿宋_GB2312" w:eastAsia="仿宋_GB2312" w:hAnsi="仿宋" w:hint="eastAsia"/>
          <w:sz w:val="32"/>
          <w:szCs w:val="32"/>
        </w:rPr>
        <w:t>新</w:t>
      </w:r>
      <w:r w:rsidRPr="006E75D7">
        <w:rPr>
          <w:rFonts w:ascii="仿宋_GB2312" w:eastAsia="仿宋_GB2312" w:hAnsi="仿宋" w:hint="eastAsia"/>
          <w:sz w:val="32"/>
          <w:szCs w:val="32"/>
        </w:rPr>
        <w:t>区</w:t>
      </w:r>
      <w:r w:rsidR="004A07A9" w:rsidRPr="006E75D7">
        <w:rPr>
          <w:rFonts w:ascii="仿宋_GB2312" w:eastAsia="仿宋_GB2312" w:hAnsi="仿宋" w:hint="eastAsia"/>
          <w:sz w:val="32"/>
          <w:szCs w:val="32"/>
        </w:rPr>
        <w:t>文体教育局</w:t>
      </w:r>
      <w:r w:rsidRPr="006E75D7">
        <w:rPr>
          <w:rFonts w:ascii="仿宋_GB2312" w:eastAsia="仿宋_GB2312" w:hAnsi="仿宋" w:hint="eastAsia"/>
          <w:sz w:val="32"/>
          <w:szCs w:val="32"/>
        </w:rPr>
        <w:t>提交总结与反馈报告。</w:t>
      </w:r>
    </w:p>
    <w:p w:rsidR="004A42C2" w:rsidRPr="00CB1021" w:rsidRDefault="004A42C2" w:rsidP="00E6721E">
      <w:pPr>
        <w:spacing w:line="560" w:lineRule="exact"/>
        <w:ind w:firstLineChars="150" w:firstLine="480"/>
        <w:rPr>
          <w:rFonts w:ascii="楷体_GB2312" w:eastAsia="楷体_GB2312" w:hAnsi="仿宋"/>
          <w:sz w:val="32"/>
          <w:szCs w:val="32"/>
        </w:rPr>
      </w:pPr>
      <w:r w:rsidRPr="00CB1021">
        <w:rPr>
          <w:rFonts w:ascii="楷体_GB2312" w:eastAsia="楷体_GB2312" w:hAnsi="仿宋" w:hint="eastAsia"/>
          <w:sz w:val="32"/>
          <w:szCs w:val="32"/>
        </w:rPr>
        <w:t>（二）预算金额</w:t>
      </w:r>
    </w:p>
    <w:p w:rsidR="00F347A4" w:rsidRDefault="004A42C2" w:rsidP="00E6721E">
      <w:pPr>
        <w:spacing w:line="560" w:lineRule="exact"/>
        <w:ind w:firstLineChars="150" w:firstLine="480"/>
        <w:rPr>
          <w:rFonts w:ascii="仿宋_GB2312" w:eastAsia="仿宋_GB2312" w:hAnsi="仿宋"/>
          <w:sz w:val="32"/>
          <w:szCs w:val="32"/>
        </w:rPr>
      </w:pPr>
      <w:r w:rsidRPr="006E75D7">
        <w:rPr>
          <w:rFonts w:ascii="仿宋_GB2312" w:eastAsia="仿宋_GB2312" w:hAnsi="仿宋" w:hint="eastAsia"/>
          <w:sz w:val="32"/>
          <w:szCs w:val="32"/>
        </w:rPr>
        <w:lastRenderedPageBreak/>
        <w:t>光明</w:t>
      </w:r>
      <w:r w:rsidR="00065417">
        <w:rPr>
          <w:rFonts w:ascii="仿宋_GB2312" w:eastAsia="仿宋_GB2312" w:hAnsi="仿宋" w:hint="eastAsia"/>
          <w:sz w:val="32"/>
          <w:szCs w:val="32"/>
        </w:rPr>
        <w:t>新</w:t>
      </w:r>
      <w:r w:rsidRPr="006E75D7">
        <w:rPr>
          <w:rFonts w:ascii="仿宋_GB2312" w:eastAsia="仿宋_GB2312" w:hAnsi="仿宋" w:hint="eastAsia"/>
          <w:sz w:val="32"/>
          <w:szCs w:val="32"/>
        </w:rPr>
        <w:t>区民办中小学</w:t>
      </w:r>
      <w:r w:rsidR="004A07A9" w:rsidRPr="006E75D7">
        <w:rPr>
          <w:rFonts w:ascii="仿宋_GB2312" w:eastAsia="仿宋_GB2312" w:hAnsi="仿宋" w:hint="eastAsia"/>
          <w:sz w:val="32"/>
          <w:szCs w:val="32"/>
        </w:rPr>
        <w:t>5</w:t>
      </w:r>
      <w:r w:rsidRPr="006E75D7">
        <w:rPr>
          <w:rFonts w:ascii="仿宋_GB2312" w:eastAsia="仿宋_GB2312" w:hAnsi="仿宋" w:hint="eastAsia"/>
          <w:sz w:val="32"/>
          <w:szCs w:val="32"/>
        </w:rPr>
        <w:t>所，每所学校预算</w:t>
      </w:r>
      <w:r w:rsidR="004357AF">
        <w:rPr>
          <w:rFonts w:ascii="仿宋_GB2312" w:eastAsia="仿宋_GB2312" w:hAnsi="仿宋" w:hint="eastAsia"/>
          <w:sz w:val="32"/>
          <w:szCs w:val="32"/>
        </w:rPr>
        <w:t>不超</w:t>
      </w:r>
      <w:r w:rsidR="00F347A4">
        <w:rPr>
          <w:rFonts w:ascii="仿宋_GB2312" w:eastAsia="仿宋_GB2312" w:hAnsi="仿宋" w:hint="eastAsia"/>
          <w:sz w:val="32"/>
          <w:szCs w:val="32"/>
        </w:rPr>
        <w:t>10</w:t>
      </w:r>
      <w:r w:rsidRPr="006E75D7">
        <w:rPr>
          <w:rFonts w:ascii="仿宋_GB2312" w:eastAsia="仿宋_GB2312" w:hAnsi="仿宋" w:hint="eastAsia"/>
          <w:sz w:val="32"/>
          <w:szCs w:val="32"/>
        </w:rPr>
        <w:t>万元</w:t>
      </w:r>
      <w:r w:rsidR="00F347A4">
        <w:rPr>
          <w:rFonts w:ascii="仿宋_GB2312" w:eastAsia="仿宋_GB2312" w:hAnsi="仿宋" w:hint="eastAsia"/>
          <w:sz w:val="32"/>
          <w:szCs w:val="32"/>
        </w:rPr>
        <w:t>。</w:t>
      </w:r>
    </w:p>
    <w:p w:rsidR="004A42C2" w:rsidRPr="00CB1021" w:rsidRDefault="004A42C2" w:rsidP="00E6721E">
      <w:pPr>
        <w:spacing w:line="560" w:lineRule="exact"/>
        <w:ind w:firstLineChars="150" w:firstLine="480"/>
        <w:rPr>
          <w:rFonts w:ascii="楷体_GB2312" w:eastAsia="楷体_GB2312" w:hAnsi="仿宋"/>
          <w:sz w:val="32"/>
          <w:szCs w:val="32"/>
        </w:rPr>
      </w:pPr>
      <w:r w:rsidRPr="00CB1021">
        <w:rPr>
          <w:rFonts w:ascii="楷体_GB2312" w:eastAsia="楷体_GB2312" w:hAnsi="仿宋" w:hint="eastAsia"/>
          <w:sz w:val="32"/>
          <w:szCs w:val="32"/>
        </w:rPr>
        <w:t>（三）项目内容</w:t>
      </w:r>
    </w:p>
    <w:p w:rsidR="004A42C2" w:rsidRPr="006E75D7" w:rsidRDefault="004A42C2" w:rsidP="00E6721E">
      <w:pPr>
        <w:spacing w:line="560" w:lineRule="exact"/>
        <w:ind w:firstLineChars="200" w:firstLine="640"/>
        <w:rPr>
          <w:rFonts w:ascii="仿宋_GB2312" w:eastAsia="仿宋_GB2312" w:hAnsi="仿宋"/>
          <w:sz w:val="32"/>
          <w:szCs w:val="32"/>
        </w:rPr>
      </w:pPr>
      <w:r w:rsidRPr="006E75D7">
        <w:rPr>
          <w:rFonts w:ascii="仿宋_GB2312" w:eastAsia="仿宋_GB2312" w:hAnsi="仿宋" w:hint="eastAsia"/>
          <w:sz w:val="32"/>
          <w:szCs w:val="32"/>
        </w:rPr>
        <w:t>1</w:t>
      </w:r>
      <w:r w:rsidR="00065417">
        <w:rPr>
          <w:rFonts w:ascii="仿宋_GB2312" w:eastAsia="仿宋_GB2312" w:hAnsi="仿宋" w:hint="eastAsia"/>
          <w:sz w:val="32"/>
          <w:szCs w:val="32"/>
        </w:rPr>
        <w:t>.</w:t>
      </w:r>
      <w:r w:rsidRPr="006E75D7">
        <w:rPr>
          <w:rFonts w:ascii="仿宋_GB2312" w:eastAsia="仿宋_GB2312" w:hAnsi="仿宋" w:hint="eastAsia"/>
          <w:sz w:val="32"/>
          <w:szCs w:val="32"/>
        </w:rPr>
        <w:t>服务时间：</w:t>
      </w:r>
    </w:p>
    <w:p w:rsidR="004A42C2" w:rsidRPr="006E75D7" w:rsidRDefault="004A42C2" w:rsidP="00544171">
      <w:pPr>
        <w:spacing w:line="560" w:lineRule="exact"/>
        <w:ind w:firstLineChars="200" w:firstLine="640"/>
        <w:rPr>
          <w:rFonts w:ascii="仿宋_GB2312" w:eastAsia="仿宋_GB2312" w:hAnsi="仿宋"/>
          <w:sz w:val="32"/>
          <w:szCs w:val="32"/>
        </w:rPr>
      </w:pPr>
      <w:r w:rsidRPr="006E75D7">
        <w:rPr>
          <w:rFonts w:ascii="仿宋_GB2312" w:eastAsia="仿宋_GB2312" w:hAnsi="仿宋" w:hint="eastAsia"/>
          <w:sz w:val="32"/>
          <w:szCs w:val="32"/>
        </w:rPr>
        <w:t>周一至周五，上午8:00-12：00，下午2:00-5:30。如遇特殊情况需进行特别保障的（周六，周日工作任务），中标方需无条件进行保障。</w:t>
      </w:r>
    </w:p>
    <w:p w:rsidR="004A42C2" w:rsidRPr="006E75D7" w:rsidRDefault="004A42C2" w:rsidP="00E6721E">
      <w:pPr>
        <w:spacing w:line="560" w:lineRule="exact"/>
        <w:ind w:firstLineChars="200" w:firstLine="640"/>
        <w:rPr>
          <w:rFonts w:ascii="仿宋_GB2312" w:eastAsia="仿宋_GB2312" w:hAnsi="仿宋"/>
          <w:sz w:val="32"/>
          <w:szCs w:val="32"/>
        </w:rPr>
      </w:pPr>
      <w:r w:rsidRPr="006E75D7">
        <w:rPr>
          <w:rFonts w:ascii="仿宋_GB2312" w:eastAsia="仿宋_GB2312" w:hAnsi="仿宋" w:hint="eastAsia"/>
          <w:sz w:val="32"/>
          <w:szCs w:val="32"/>
        </w:rPr>
        <w:t>2</w:t>
      </w:r>
      <w:r w:rsidR="00065417">
        <w:rPr>
          <w:rFonts w:ascii="仿宋_GB2312" w:eastAsia="仿宋_GB2312" w:hAnsi="仿宋" w:hint="eastAsia"/>
          <w:sz w:val="32"/>
          <w:szCs w:val="32"/>
        </w:rPr>
        <w:t>.</w:t>
      </w:r>
      <w:r w:rsidRPr="006E75D7">
        <w:rPr>
          <w:rFonts w:ascii="仿宋_GB2312" w:eastAsia="仿宋_GB2312" w:hAnsi="仿宋" w:hint="eastAsia"/>
          <w:sz w:val="32"/>
          <w:szCs w:val="32"/>
        </w:rPr>
        <w:t>中标方职责：</w:t>
      </w:r>
    </w:p>
    <w:p w:rsidR="004A42C2" w:rsidRPr="006E75D7" w:rsidRDefault="004A42C2" w:rsidP="00E6721E">
      <w:pPr>
        <w:spacing w:line="560" w:lineRule="exact"/>
        <w:ind w:firstLineChars="150" w:firstLine="480"/>
        <w:rPr>
          <w:rFonts w:ascii="仿宋_GB2312" w:eastAsia="仿宋_GB2312" w:hAnsi="仿宋"/>
          <w:sz w:val="32"/>
          <w:szCs w:val="32"/>
        </w:rPr>
      </w:pPr>
      <w:r w:rsidRPr="006E75D7">
        <w:rPr>
          <w:rFonts w:ascii="仿宋_GB2312" w:eastAsia="仿宋_GB2312" w:hAnsi="仿宋" w:hint="eastAsia"/>
          <w:sz w:val="32"/>
          <w:szCs w:val="32"/>
        </w:rPr>
        <w:t>（1）中标方应为光明</w:t>
      </w:r>
      <w:r w:rsidR="008D17C8">
        <w:rPr>
          <w:rFonts w:ascii="仿宋_GB2312" w:eastAsia="仿宋_GB2312" w:hAnsi="仿宋" w:hint="eastAsia"/>
          <w:sz w:val="32"/>
          <w:szCs w:val="32"/>
        </w:rPr>
        <w:t>新</w:t>
      </w:r>
      <w:r w:rsidRPr="006E75D7">
        <w:rPr>
          <w:rFonts w:ascii="仿宋_GB2312" w:eastAsia="仿宋_GB2312" w:hAnsi="仿宋" w:hint="eastAsia"/>
          <w:sz w:val="32"/>
          <w:szCs w:val="32"/>
        </w:rPr>
        <w:t>区</w:t>
      </w:r>
      <w:r w:rsidR="004A07A9" w:rsidRPr="006E75D7">
        <w:rPr>
          <w:rFonts w:ascii="仿宋_GB2312" w:eastAsia="仿宋_GB2312" w:hAnsi="仿宋" w:hint="eastAsia"/>
          <w:sz w:val="32"/>
          <w:szCs w:val="32"/>
        </w:rPr>
        <w:t>文体教育局</w:t>
      </w:r>
      <w:r w:rsidRPr="006E75D7">
        <w:rPr>
          <w:rFonts w:ascii="仿宋_GB2312" w:eastAsia="仿宋_GB2312" w:hAnsi="仿宋" w:hint="eastAsia"/>
          <w:sz w:val="32"/>
          <w:szCs w:val="32"/>
        </w:rPr>
        <w:t>设计出针对民办中小学的，切实可行的体验式安全教育服务方案。</w:t>
      </w:r>
    </w:p>
    <w:p w:rsidR="004A42C2" w:rsidRPr="006E75D7" w:rsidRDefault="004A42C2" w:rsidP="00E6721E">
      <w:pPr>
        <w:spacing w:line="560" w:lineRule="exact"/>
        <w:ind w:firstLineChars="200" w:firstLine="640"/>
        <w:rPr>
          <w:rFonts w:ascii="仿宋_GB2312" w:eastAsia="仿宋_GB2312" w:hAnsi="仿宋"/>
          <w:sz w:val="32"/>
          <w:szCs w:val="32"/>
        </w:rPr>
      </w:pPr>
      <w:r w:rsidRPr="006E75D7">
        <w:rPr>
          <w:rFonts w:ascii="仿宋_GB2312" w:eastAsia="仿宋_GB2312" w:hAnsi="仿宋" w:hint="eastAsia"/>
          <w:sz w:val="32"/>
          <w:szCs w:val="32"/>
        </w:rPr>
        <w:t>（2）根据服务方案，对接</w:t>
      </w:r>
      <w:r w:rsidR="00182D20" w:rsidRPr="006E75D7">
        <w:rPr>
          <w:rFonts w:ascii="仿宋_GB2312" w:eastAsia="仿宋_GB2312" w:hAnsi="仿宋" w:hint="eastAsia"/>
          <w:sz w:val="32"/>
          <w:szCs w:val="32"/>
        </w:rPr>
        <w:t>5所试点</w:t>
      </w:r>
      <w:r w:rsidRPr="006E75D7">
        <w:rPr>
          <w:rFonts w:ascii="仿宋_GB2312" w:eastAsia="仿宋_GB2312" w:hAnsi="仿宋" w:hint="eastAsia"/>
          <w:sz w:val="32"/>
          <w:szCs w:val="32"/>
        </w:rPr>
        <w:t>民办中小学，为全体在校学生送课上门，实施体验式安全教育。</w:t>
      </w:r>
    </w:p>
    <w:p w:rsidR="004A42C2" w:rsidRPr="006E75D7" w:rsidRDefault="004A42C2" w:rsidP="00E6721E">
      <w:pPr>
        <w:spacing w:line="560" w:lineRule="exact"/>
        <w:ind w:firstLineChars="200" w:firstLine="640"/>
        <w:rPr>
          <w:rFonts w:ascii="仿宋_GB2312" w:eastAsia="仿宋_GB2312" w:hAnsi="仿宋"/>
          <w:sz w:val="32"/>
          <w:szCs w:val="32"/>
        </w:rPr>
      </w:pPr>
      <w:r w:rsidRPr="006E75D7">
        <w:rPr>
          <w:rFonts w:ascii="仿宋_GB2312" w:eastAsia="仿宋_GB2312" w:hAnsi="仿宋" w:hint="eastAsia"/>
          <w:sz w:val="32"/>
          <w:szCs w:val="32"/>
        </w:rPr>
        <w:t>（3）根据服务的结果，撰写光明</w:t>
      </w:r>
      <w:r w:rsidR="00234B46">
        <w:rPr>
          <w:rFonts w:ascii="仿宋_GB2312" w:eastAsia="仿宋_GB2312" w:hAnsi="仿宋" w:hint="eastAsia"/>
          <w:sz w:val="32"/>
          <w:szCs w:val="32"/>
        </w:rPr>
        <w:t>新</w:t>
      </w:r>
      <w:r w:rsidRPr="006E75D7">
        <w:rPr>
          <w:rFonts w:ascii="仿宋_GB2312" w:eastAsia="仿宋_GB2312" w:hAnsi="仿宋" w:hint="eastAsia"/>
          <w:sz w:val="32"/>
          <w:szCs w:val="32"/>
        </w:rPr>
        <w:t>区民办中小学体验式安全教育总结报告，并提交采购方。</w:t>
      </w:r>
    </w:p>
    <w:p w:rsidR="004A42C2" w:rsidRPr="006E75D7" w:rsidRDefault="004A42C2" w:rsidP="00E6721E">
      <w:pPr>
        <w:spacing w:line="560" w:lineRule="exact"/>
        <w:ind w:firstLineChars="200" w:firstLine="640"/>
        <w:rPr>
          <w:rFonts w:ascii="仿宋_GB2312" w:eastAsia="仿宋_GB2312" w:hAnsi="仿宋"/>
          <w:sz w:val="32"/>
          <w:szCs w:val="32"/>
        </w:rPr>
      </w:pPr>
      <w:r w:rsidRPr="006E75D7">
        <w:rPr>
          <w:rFonts w:ascii="仿宋_GB2312" w:eastAsia="仿宋_GB2312" w:hAnsi="仿宋" w:hint="eastAsia"/>
          <w:sz w:val="32"/>
          <w:szCs w:val="32"/>
        </w:rPr>
        <w:t>3</w:t>
      </w:r>
      <w:r w:rsidR="00065417">
        <w:rPr>
          <w:rFonts w:ascii="仿宋_GB2312" w:eastAsia="仿宋_GB2312" w:hAnsi="仿宋" w:hint="eastAsia"/>
          <w:sz w:val="32"/>
          <w:szCs w:val="32"/>
        </w:rPr>
        <w:t>.</w:t>
      </w:r>
      <w:r w:rsidRPr="006E75D7">
        <w:rPr>
          <w:rFonts w:ascii="仿宋_GB2312" w:eastAsia="仿宋_GB2312" w:hAnsi="仿宋" w:hint="eastAsia"/>
          <w:sz w:val="32"/>
          <w:szCs w:val="32"/>
        </w:rPr>
        <w:t>采购方职责</w:t>
      </w:r>
    </w:p>
    <w:p w:rsidR="004A42C2" w:rsidRPr="006E75D7" w:rsidRDefault="004A42C2" w:rsidP="00E6721E">
      <w:pPr>
        <w:spacing w:line="560" w:lineRule="exact"/>
        <w:ind w:firstLineChars="150" w:firstLine="480"/>
        <w:rPr>
          <w:rFonts w:ascii="仿宋_GB2312" w:eastAsia="仿宋_GB2312" w:hAnsi="仿宋"/>
          <w:sz w:val="32"/>
          <w:szCs w:val="32"/>
        </w:rPr>
      </w:pPr>
      <w:r w:rsidRPr="006E75D7">
        <w:rPr>
          <w:rFonts w:ascii="仿宋_GB2312" w:eastAsia="仿宋_GB2312" w:hAnsi="仿宋" w:hint="eastAsia"/>
          <w:sz w:val="32"/>
          <w:szCs w:val="32"/>
        </w:rPr>
        <w:t>（1）采购方光明</w:t>
      </w:r>
      <w:r w:rsidR="00510CFA">
        <w:rPr>
          <w:rFonts w:ascii="仿宋_GB2312" w:eastAsia="仿宋_GB2312" w:hAnsi="仿宋" w:hint="eastAsia"/>
          <w:sz w:val="32"/>
          <w:szCs w:val="32"/>
        </w:rPr>
        <w:t>新</w:t>
      </w:r>
      <w:r w:rsidRPr="006E75D7">
        <w:rPr>
          <w:rFonts w:ascii="仿宋_GB2312" w:eastAsia="仿宋_GB2312" w:hAnsi="仿宋" w:hint="eastAsia"/>
          <w:sz w:val="32"/>
          <w:szCs w:val="32"/>
        </w:rPr>
        <w:t>区</w:t>
      </w:r>
      <w:r w:rsidR="004A07A9" w:rsidRPr="006E75D7">
        <w:rPr>
          <w:rFonts w:ascii="仿宋_GB2312" w:eastAsia="仿宋_GB2312" w:hAnsi="仿宋" w:hint="eastAsia"/>
          <w:sz w:val="32"/>
          <w:szCs w:val="32"/>
        </w:rPr>
        <w:t>文体教育局</w:t>
      </w:r>
      <w:r w:rsidRPr="006E75D7">
        <w:rPr>
          <w:rFonts w:ascii="仿宋_GB2312" w:eastAsia="仿宋_GB2312" w:hAnsi="仿宋" w:hint="eastAsia"/>
          <w:sz w:val="32"/>
          <w:szCs w:val="32"/>
        </w:rPr>
        <w:t>负责通知校方配合提供体验式安全教育课程实施的场地、水电接驳等硬件设施，为课程的教学开展提供便利。</w:t>
      </w:r>
    </w:p>
    <w:p w:rsidR="008E5F97" w:rsidRPr="006E75D7" w:rsidRDefault="004A42C2" w:rsidP="00E6721E">
      <w:pPr>
        <w:spacing w:line="560" w:lineRule="exact"/>
        <w:ind w:firstLineChars="150" w:firstLine="480"/>
        <w:rPr>
          <w:rFonts w:ascii="仿宋_GB2312" w:eastAsia="仿宋_GB2312"/>
          <w:sz w:val="32"/>
          <w:szCs w:val="32"/>
          <w:lang w:eastAsia="zh-TW"/>
        </w:rPr>
      </w:pPr>
      <w:r w:rsidRPr="006E75D7">
        <w:rPr>
          <w:rFonts w:ascii="仿宋_GB2312" w:eastAsia="仿宋_GB2312" w:hAnsi="仿宋" w:hint="eastAsia"/>
          <w:sz w:val="32"/>
          <w:szCs w:val="32"/>
        </w:rPr>
        <w:t>（2）采购方光明</w:t>
      </w:r>
      <w:r w:rsidR="00510CFA">
        <w:rPr>
          <w:rFonts w:ascii="仿宋_GB2312" w:eastAsia="仿宋_GB2312" w:hAnsi="仿宋" w:hint="eastAsia"/>
          <w:sz w:val="32"/>
          <w:szCs w:val="32"/>
        </w:rPr>
        <w:t>新</w:t>
      </w:r>
      <w:r w:rsidRPr="006E75D7">
        <w:rPr>
          <w:rFonts w:ascii="仿宋_GB2312" w:eastAsia="仿宋_GB2312" w:hAnsi="仿宋" w:hint="eastAsia"/>
          <w:sz w:val="32"/>
          <w:szCs w:val="32"/>
        </w:rPr>
        <w:t>区</w:t>
      </w:r>
      <w:r w:rsidR="004A07A9" w:rsidRPr="006E75D7">
        <w:rPr>
          <w:rFonts w:ascii="仿宋_GB2312" w:eastAsia="仿宋_GB2312" w:hAnsi="仿宋" w:hint="eastAsia"/>
          <w:sz w:val="32"/>
          <w:szCs w:val="32"/>
        </w:rPr>
        <w:t>文体教育局</w:t>
      </w:r>
      <w:r w:rsidR="00E6397E">
        <w:rPr>
          <w:rFonts w:ascii="仿宋_GB2312" w:eastAsia="仿宋_GB2312" w:hAnsi="仿宋" w:hint="eastAsia"/>
          <w:sz w:val="32"/>
          <w:szCs w:val="32"/>
        </w:rPr>
        <w:t>可</w:t>
      </w:r>
      <w:r w:rsidRPr="006E75D7">
        <w:rPr>
          <w:rFonts w:ascii="仿宋_GB2312" w:eastAsia="仿宋_GB2312" w:hAnsi="仿宋" w:hint="eastAsia"/>
          <w:sz w:val="32"/>
          <w:szCs w:val="32"/>
        </w:rPr>
        <w:t>随时控制教学服务质量，对教学效果进行抽查评估。</w:t>
      </w:r>
    </w:p>
    <w:p w:rsidR="008E5F97" w:rsidRPr="00065417" w:rsidRDefault="00D54745" w:rsidP="00E6721E">
      <w:pPr>
        <w:pStyle w:val="a3"/>
        <w:spacing w:line="560" w:lineRule="exact"/>
        <w:ind w:left="720" w:firstLineChars="0" w:firstLine="0"/>
        <w:jc w:val="left"/>
        <w:rPr>
          <w:rFonts w:ascii="黑体" w:eastAsia="黑体" w:hAnsi="黑体"/>
          <w:sz w:val="32"/>
          <w:szCs w:val="32"/>
        </w:rPr>
      </w:pPr>
      <w:r>
        <w:rPr>
          <w:rFonts w:ascii="黑体" w:eastAsia="黑体" w:hAnsi="黑体" w:hint="eastAsia"/>
          <w:sz w:val="32"/>
          <w:szCs w:val="32"/>
        </w:rPr>
        <w:t>三</w:t>
      </w:r>
      <w:r w:rsidR="00065417" w:rsidRPr="00065417">
        <w:rPr>
          <w:rFonts w:ascii="黑体" w:eastAsia="黑体" w:hAnsi="黑体" w:hint="eastAsia"/>
          <w:sz w:val="32"/>
          <w:szCs w:val="32"/>
        </w:rPr>
        <w:t>、</w:t>
      </w:r>
      <w:r w:rsidR="00E54B5A" w:rsidRPr="00065417">
        <w:rPr>
          <w:rFonts w:ascii="黑体" w:eastAsia="黑体" w:hAnsi="黑体" w:hint="eastAsia"/>
          <w:sz w:val="32"/>
          <w:szCs w:val="32"/>
        </w:rPr>
        <w:t>服务期限</w:t>
      </w:r>
    </w:p>
    <w:p w:rsidR="008E5F97" w:rsidRPr="006E75D7" w:rsidRDefault="00E54B5A" w:rsidP="00E6721E">
      <w:pPr>
        <w:pStyle w:val="a3"/>
        <w:spacing w:line="560" w:lineRule="exact"/>
        <w:ind w:left="720" w:firstLineChars="0" w:firstLine="0"/>
        <w:jc w:val="left"/>
        <w:rPr>
          <w:rFonts w:ascii="仿宋_GB2312" w:eastAsia="仿宋_GB2312" w:hAnsi="仿宋"/>
          <w:sz w:val="32"/>
          <w:szCs w:val="32"/>
        </w:rPr>
      </w:pPr>
      <w:r w:rsidRPr="006E75D7">
        <w:rPr>
          <w:rFonts w:ascii="仿宋_GB2312" w:eastAsia="仿宋_GB2312" w:hAnsi="仿宋" w:hint="eastAsia"/>
          <w:sz w:val="32"/>
          <w:szCs w:val="32"/>
        </w:rPr>
        <w:t>签订合同后90个</w:t>
      </w:r>
      <w:r w:rsidR="00185DFD" w:rsidRPr="00CB1021">
        <w:rPr>
          <w:rFonts w:ascii="仿宋_GB2312" w:eastAsia="仿宋_GB2312" w:hAnsi="仿宋" w:hint="eastAsia"/>
          <w:sz w:val="32"/>
          <w:szCs w:val="32"/>
        </w:rPr>
        <w:t>工作</w:t>
      </w:r>
      <w:r w:rsidRPr="00CB1021">
        <w:rPr>
          <w:rFonts w:ascii="仿宋_GB2312" w:eastAsia="仿宋_GB2312" w:hAnsi="仿宋" w:hint="eastAsia"/>
          <w:sz w:val="32"/>
          <w:szCs w:val="32"/>
        </w:rPr>
        <w:t>日</w:t>
      </w:r>
      <w:r w:rsidR="006D6FFB">
        <w:rPr>
          <w:rFonts w:ascii="仿宋_GB2312" w:eastAsia="仿宋_GB2312" w:hAnsi="仿宋" w:hint="eastAsia"/>
          <w:sz w:val="32"/>
          <w:szCs w:val="32"/>
        </w:rPr>
        <w:t>内</w:t>
      </w:r>
      <w:r w:rsidRPr="00CB1021">
        <w:rPr>
          <w:rFonts w:ascii="仿宋_GB2312" w:eastAsia="仿宋_GB2312" w:hAnsi="仿宋" w:hint="eastAsia"/>
          <w:sz w:val="32"/>
          <w:szCs w:val="32"/>
        </w:rPr>
        <w:t>。</w:t>
      </w:r>
    </w:p>
    <w:p w:rsidR="008E5F97" w:rsidRPr="00065417" w:rsidRDefault="00D54745" w:rsidP="00E6721E">
      <w:pPr>
        <w:pStyle w:val="a3"/>
        <w:spacing w:line="560" w:lineRule="exact"/>
        <w:ind w:left="720" w:firstLineChars="0" w:firstLine="0"/>
        <w:jc w:val="left"/>
        <w:rPr>
          <w:rFonts w:ascii="黑体" w:eastAsia="黑体" w:hAnsi="黑体"/>
          <w:sz w:val="32"/>
          <w:szCs w:val="32"/>
        </w:rPr>
      </w:pPr>
      <w:r>
        <w:rPr>
          <w:rFonts w:ascii="黑体" w:eastAsia="黑体" w:hAnsi="黑体" w:hint="eastAsia"/>
          <w:sz w:val="32"/>
          <w:szCs w:val="32"/>
        </w:rPr>
        <w:t>四</w:t>
      </w:r>
      <w:r w:rsidR="00065417" w:rsidRPr="00065417">
        <w:rPr>
          <w:rFonts w:ascii="黑体" w:eastAsia="黑体" w:hAnsi="黑体" w:hint="eastAsia"/>
          <w:sz w:val="32"/>
          <w:szCs w:val="32"/>
        </w:rPr>
        <w:t>、</w:t>
      </w:r>
      <w:r w:rsidR="00E54B5A" w:rsidRPr="00065417">
        <w:rPr>
          <w:rFonts w:ascii="黑体" w:eastAsia="黑体" w:hAnsi="黑体" w:hint="eastAsia"/>
          <w:sz w:val="32"/>
          <w:szCs w:val="32"/>
        </w:rPr>
        <w:t>工作要求</w:t>
      </w:r>
    </w:p>
    <w:p w:rsidR="004A42C2" w:rsidRPr="006E75D7" w:rsidRDefault="00065417" w:rsidP="00E67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4A42C2" w:rsidRPr="006E75D7">
        <w:rPr>
          <w:rFonts w:ascii="仿宋_GB2312" w:eastAsia="仿宋_GB2312" w:hAnsi="仿宋" w:hint="eastAsia"/>
          <w:sz w:val="32"/>
          <w:szCs w:val="32"/>
        </w:rPr>
        <w:t>中标方为</w:t>
      </w:r>
      <w:r w:rsidR="004B1B6B">
        <w:rPr>
          <w:rFonts w:ascii="仿宋_GB2312" w:eastAsia="仿宋_GB2312" w:hAnsi="仿宋" w:hint="eastAsia"/>
          <w:sz w:val="32"/>
          <w:szCs w:val="32"/>
        </w:rPr>
        <w:t>新</w:t>
      </w:r>
      <w:r w:rsidR="004A42C2" w:rsidRPr="006E75D7">
        <w:rPr>
          <w:rFonts w:ascii="仿宋_GB2312" w:eastAsia="仿宋_GB2312" w:hAnsi="仿宋" w:hint="eastAsia"/>
          <w:sz w:val="32"/>
          <w:szCs w:val="32"/>
        </w:rPr>
        <w:t>区</w:t>
      </w:r>
      <w:r w:rsidR="004A07A9" w:rsidRPr="006E75D7">
        <w:rPr>
          <w:rFonts w:ascii="仿宋_GB2312" w:eastAsia="仿宋_GB2312" w:hAnsi="仿宋" w:hint="eastAsia"/>
          <w:sz w:val="32"/>
          <w:szCs w:val="32"/>
        </w:rPr>
        <w:t>文体教育局</w:t>
      </w:r>
      <w:r w:rsidR="004A42C2" w:rsidRPr="006E75D7">
        <w:rPr>
          <w:rFonts w:ascii="仿宋_GB2312" w:eastAsia="仿宋_GB2312" w:hAnsi="仿宋" w:hint="eastAsia"/>
          <w:sz w:val="32"/>
          <w:szCs w:val="32"/>
        </w:rPr>
        <w:t>提供体验式安全教育课程教材，并根据教材设定实施方案；</w:t>
      </w:r>
    </w:p>
    <w:p w:rsidR="004A42C2" w:rsidRPr="006E75D7" w:rsidRDefault="00065417" w:rsidP="00E67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w:t>
      </w:r>
      <w:r w:rsidR="004A42C2" w:rsidRPr="006E75D7">
        <w:rPr>
          <w:rFonts w:ascii="仿宋_GB2312" w:eastAsia="仿宋_GB2312" w:hAnsi="仿宋" w:hint="eastAsia"/>
          <w:sz w:val="32"/>
          <w:szCs w:val="32"/>
        </w:rPr>
        <w:t>教学方式科学合理，能提供合适的安全常识学习、安全体验训练、和学习效果测试的线上与线下教学手段；</w:t>
      </w:r>
    </w:p>
    <w:p w:rsidR="004A42C2" w:rsidRPr="006E75D7" w:rsidRDefault="00065417" w:rsidP="00E67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4A42C2" w:rsidRPr="006E75D7">
        <w:rPr>
          <w:rFonts w:ascii="仿宋_GB2312" w:eastAsia="仿宋_GB2312" w:hAnsi="仿宋" w:hint="eastAsia"/>
          <w:sz w:val="32"/>
          <w:szCs w:val="32"/>
        </w:rPr>
        <w:t>中标方根据</w:t>
      </w:r>
      <w:r w:rsidR="004A07A9" w:rsidRPr="006E75D7">
        <w:rPr>
          <w:rFonts w:ascii="仿宋_GB2312" w:eastAsia="仿宋_GB2312" w:hAnsi="仿宋" w:hint="eastAsia"/>
          <w:sz w:val="32"/>
          <w:szCs w:val="32"/>
        </w:rPr>
        <w:t>文体教育局</w:t>
      </w:r>
      <w:r w:rsidR="004A42C2" w:rsidRPr="006E75D7">
        <w:rPr>
          <w:rFonts w:ascii="仿宋_GB2312" w:eastAsia="仿宋_GB2312" w:hAnsi="仿宋" w:hint="eastAsia"/>
          <w:sz w:val="32"/>
          <w:szCs w:val="32"/>
        </w:rPr>
        <w:t>核准的实施方案，和学校的需求组织学校学生开展全校性的体验式安全教育课程；</w:t>
      </w:r>
    </w:p>
    <w:p w:rsidR="004A42C2" w:rsidRPr="006E75D7" w:rsidRDefault="00065417" w:rsidP="00E67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004A42C2" w:rsidRPr="006E75D7">
        <w:rPr>
          <w:rFonts w:ascii="仿宋_GB2312" w:eastAsia="仿宋_GB2312" w:hAnsi="仿宋" w:hint="eastAsia"/>
          <w:sz w:val="32"/>
          <w:szCs w:val="32"/>
        </w:rPr>
        <w:t>中标方提前5个工作日勘察课程实施场地，沟通好具体体验式安全教育课程实施流程，提供给校方；</w:t>
      </w:r>
    </w:p>
    <w:p w:rsidR="004A42C2" w:rsidRPr="006E75D7" w:rsidRDefault="00065417" w:rsidP="00E67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4A42C2" w:rsidRPr="006E75D7">
        <w:rPr>
          <w:rFonts w:ascii="仿宋_GB2312" w:eastAsia="仿宋_GB2312" w:hAnsi="仿宋" w:hint="eastAsia"/>
          <w:sz w:val="32"/>
          <w:szCs w:val="32"/>
        </w:rPr>
        <w:t>中标方负责提供教学设备和师资，送课上门，并保障每个学生都能亲身参与体验；</w:t>
      </w:r>
    </w:p>
    <w:p w:rsidR="004A42C2" w:rsidRPr="006E75D7" w:rsidRDefault="00065417" w:rsidP="00E67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004A42C2" w:rsidRPr="006E75D7">
        <w:rPr>
          <w:rFonts w:ascii="仿宋_GB2312" w:eastAsia="仿宋_GB2312" w:hAnsi="仿宋" w:hint="eastAsia"/>
          <w:sz w:val="32"/>
          <w:szCs w:val="32"/>
        </w:rPr>
        <w:t>中标方保证教学质量和效果，并提供总结报告给校方和采购方；</w:t>
      </w:r>
    </w:p>
    <w:p w:rsidR="004A42C2" w:rsidRPr="006E75D7" w:rsidRDefault="00065417" w:rsidP="00E67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sidR="004A42C2" w:rsidRPr="006E75D7">
        <w:rPr>
          <w:rFonts w:ascii="仿宋_GB2312" w:eastAsia="仿宋_GB2312" w:hAnsi="仿宋" w:hint="eastAsia"/>
          <w:sz w:val="32"/>
          <w:szCs w:val="32"/>
        </w:rPr>
        <w:t>中标商必须在约定的时间内，根据设计的整体解决方案，完成</w:t>
      </w:r>
      <w:r w:rsidR="004A07A9" w:rsidRPr="006E75D7">
        <w:rPr>
          <w:rFonts w:ascii="仿宋_GB2312" w:eastAsia="仿宋_GB2312" w:hAnsi="仿宋" w:hint="eastAsia"/>
          <w:sz w:val="32"/>
          <w:szCs w:val="32"/>
        </w:rPr>
        <w:t>5所试点</w:t>
      </w:r>
      <w:r w:rsidR="004A42C2" w:rsidRPr="006E75D7">
        <w:rPr>
          <w:rFonts w:ascii="仿宋_GB2312" w:eastAsia="仿宋_GB2312" w:hAnsi="仿宋" w:hint="eastAsia"/>
          <w:sz w:val="32"/>
          <w:szCs w:val="32"/>
        </w:rPr>
        <w:t>民办中小学的“体验式安全教育”专业服务。</w:t>
      </w:r>
    </w:p>
    <w:p w:rsidR="008E5F97" w:rsidRPr="006E75D7" w:rsidRDefault="00065417" w:rsidP="00E6721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sidR="004A42C2" w:rsidRPr="006E75D7">
        <w:rPr>
          <w:rFonts w:ascii="仿宋_GB2312" w:eastAsia="仿宋_GB2312" w:hAnsi="仿宋" w:hint="eastAsia"/>
          <w:sz w:val="32"/>
          <w:szCs w:val="32"/>
        </w:rPr>
        <w:t>方案中</w:t>
      </w:r>
      <w:r w:rsidR="00185DFD" w:rsidRPr="006E75D7">
        <w:rPr>
          <w:rFonts w:ascii="仿宋_GB2312" w:eastAsia="仿宋_GB2312" w:hAnsi="仿宋" w:hint="eastAsia"/>
          <w:sz w:val="32"/>
          <w:szCs w:val="32"/>
        </w:rPr>
        <w:t>应</w:t>
      </w:r>
      <w:r w:rsidR="004A42C2" w:rsidRPr="006E75D7">
        <w:rPr>
          <w:rFonts w:ascii="仿宋_GB2312" w:eastAsia="仿宋_GB2312" w:hAnsi="仿宋" w:hint="eastAsia"/>
          <w:sz w:val="32"/>
          <w:szCs w:val="32"/>
        </w:rPr>
        <w:t>设计课程</w:t>
      </w:r>
      <w:r w:rsidR="00746283" w:rsidRPr="006E75D7">
        <w:rPr>
          <w:rFonts w:ascii="仿宋_GB2312" w:eastAsia="仿宋_GB2312" w:hAnsi="仿宋" w:hint="eastAsia"/>
          <w:sz w:val="32"/>
          <w:szCs w:val="32"/>
        </w:rPr>
        <w:t>应覆盖</w:t>
      </w:r>
      <w:r w:rsidR="00746283" w:rsidRPr="00AC429D">
        <w:rPr>
          <w:rFonts w:ascii="仿宋_GB2312" w:eastAsia="仿宋_GB2312" w:hAnsi="仿宋" w:hint="eastAsia"/>
          <w:sz w:val="32"/>
          <w:szCs w:val="32"/>
        </w:rPr>
        <w:t>交通安全（安全带</w:t>
      </w:r>
      <w:r w:rsidR="000E6905" w:rsidRPr="00AC429D">
        <w:rPr>
          <w:rFonts w:ascii="仿宋_GB2312" w:eastAsia="仿宋_GB2312" w:hAnsi="仿宋" w:hint="eastAsia"/>
          <w:sz w:val="32"/>
          <w:szCs w:val="32"/>
        </w:rPr>
        <w:t>、醉驾</w:t>
      </w:r>
      <w:r w:rsidR="00746283" w:rsidRPr="00AC429D">
        <w:rPr>
          <w:rFonts w:ascii="仿宋_GB2312" w:eastAsia="仿宋_GB2312" w:hAnsi="仿宋" w:hint="eastAsia"/>
          <w:sz w:val="32"/>
          <w:szCs w:val="32"/>
        </w:rPr>
        <w:t>）、消防安全、用电安全、自然灾害</w:t>
      </w:r>
      <w:r w:rsidR="000E6905" w:rsidRPr="00AC429D">
        <w:rPr>
          <w:rFonts w:ascii="仿宋_GB2312" w:eastAsia="仿宋_GB2312" w:hAnsi="仿宋" w:hint="eastAsia"/>
          <w:sz w:val="32"/>
          <w:szCs w:val="32"/>
        </w:rPr>
        <w:t>（风暴）</w:t>
      </w:r>
      <w:r w:rsidR="00746283" w:rsidRPr="00AC429D">
        <w:rPr>
          <w:rFonts w:ascii="仿宋_GB2312" w:eastAsia="仿宋_GB2312" w:hAnsi="仿宋" w:hint="eastAsia"/>
          <w:sz w:val="32"/>
          <w:szCs w:val="32"/>
        </w:rPr>
        <w:t>、公共安全</w:t>
      </w:r>
      <w:r w:rsidR="000E6905" w:rsidRPr="00AC429D">
        <w:rPr>
          <w:rFonts w:ascii="仿宋_GB2312" w:eastAsia="仿宋_GB2312" w:hAnsi="仿宋" w:hint="eastAsia"/>
          <w:sz w:val="32"/>
          <w:szCs w:val="32"/>
        </w:rPr>
        <w:t>（反恐防暴、禁毒）</w:t>
      </w:r>
      <w:r w:rsidR="00746283" w:rsidRPr="00AC429D">
        <w:rPr>
          <w:rFonts w:ascii="仿宋_GB2312" w:eastAsia="仿宋_GB2312" w:hAnsi="仿宋" w:hint="eastAsia"/>
          <w:sz w:val="32"/>
          <w:szCs w:val="32"/>
        </w:rPr>
        <w:t>、紧急救助六个大类8门课程</w:t>
      </w:r>
      <w:r w:rsidR="00746283" w:rsidRPr="006E75D7">
        <w:rPr>
          <w:rFonts w:ascii="仿宋_GB2312" w:eastAsia="仿宋_GB2312" w:hAnsi="仿宋" w:hint="eastAsia"/>
          <w:sz w:val="32"/>
          <w:szCs w:val="32"/>
        </w:rPr>
        <w:t>。</w:t>
      </w:r>
      <w:r w:rsidR="004A42C2" w:rsidRPr="006E75D7">
        <w:rPr>
          <w:rFonts w:ascii="仿宋_GB2312" w:eastAsia="仿宋_GB2312" w:hAnsi="仿宋" w:hint="eastAsia"/>
          <w:sz w:val="32"/>
          <w:szCs w:val="32"/>
        </w:rPr>
        <w:t>每门课程包含严格的教学流程，保证每所学校上门服务时间不少于</w:t>
      </w:r>
      <w:r w:rsidR="00746283" w:rsidRPr="00AC429D">
        <w:rPr>
          <w:rFonts w:ascii="仿宋_GB2312" w:eastAsia="仿宋_GB2312" w:hAnsi="仿宋" w:hint="eastAsia"/>
          <w:sz w:val="32"/>
          <w:szCs w:val="32"/>
        </w:rPr>
        <w:t>96</w:t>
      </w:r>
      <w:r w:rsidR="004A42C2" w:rsidRPr="006E75D7">
        <w:rPr>
          <w:rFonts w:ascii="仿宋_GB2312" w:eastAsia="仿宋_GB2312" w:hAnsi="仿宋" w:hint="eastAsia"/>
          <w:sz w:val="32"/>
          <w:szCs w:val="32"/>
        </w:rPr>
        <w:t>课时。</w:t>
      </w:r>
    </w:p>
    <w:p w:rsidR="008E5F97" w:rsidRPr="00065417" w:rsidRDefault="00D54745" w:rsidP="00E6721E">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w:t>
      </w:r>
      <w:r w:rsidR="00E54B5A" w:rsidRPr="00065417">
        <w:rPr>
          <w:rFonts w:ascii="黑体" w:eastAsia="黑体" w:hAnsi="黑体" w:hint="eastAsia"/>
          <w:color w:val="000000"/>
          <w:sz w:val="32"/>
          <w:szCs w:val="32"/>
        </w:rPr>
        <w:t>、</w:t>
      </w:r>
      <w:r w:rsidR="004A42C2" w:rsidRPr="00065417">
        <w:rPr>
          <w:rFonts w:ascii="黑体" w:eastAsia="黑体" w:hAnsi="黑体" w:hint="eastAsia"/>
          <w:color w:val="000000"/>
          <w:sz w:val="32"/>
          <w:szCs w:val="32"/>
        </w:rPr>
        <w:t>验收</w:t>
      </w:r>
      <w:r w:rsidR="00E54B5A" w:rsidRPr="00065417">
        <w:rPr>
          <w:rFonts w:ascii="黑体" w:eastAsia="黑体" w:hAnsi="黑体" w:hint="eastAsia"/>
          <w:color w:val="000000"/>
          <w:sz w:val="32"/>
          <w:szCs w:val="32"/>
        </w:rPr>
        <w:t>要求</w:t>
      </w:r>
    </w:p>
    <w:p w:rsidR="008E5F97" w:rsidRPr="006E75D7" w:rsidRDefault="004A42C2" w:rsidP="00E6721E">
      <w:pPr>
        <w:spacing w:line="560" w:lineRule="exact"/>
        <w:ind w:firstLineChars="200" w:firstLine="640"/>
        <w:rPr>
          <w:rFonts w:ascii="仿宋_GB2312" w:eastAsia="仿宋_GB2312" w:hAnsi="仿宋"/>
          <w:sz w:val="32"/>
          <w:szCs w:val="32"/>
        </w:rPr>
      </w:pPr>
      <w:r w:rsidRPr="006E75D7">
        <w:rPr>
          <w:rFonts w:ascii="仿宋_GB2312" w:eastAsia="仿宋_GB2312" w:hAnsi="仿宋" w:hint="eastAsia"/>
          <w:sz w:val="32"/>
          <w:szCs w:val="32"/>
        </w:rPr>
        <w:t>由采购单位</w:t>
      </w:r>
      <w:r w:rsidR="0005213E">
        <w:rPr>
          <w:rFonts w:ascii="仿宋_GB2312" w:eastAsia="仿宋_GB2312" w:hAnsi="仿宋" w:hint="eastAsia"/>
          <w:sz w:val="32"/>
          <w:szCs w:val="32"/>
        </w:rPr>
        <w:t>光明新区</w:t>
      </w:r>
      <w:r w:rsidR="004A07A9" w:rsidRPr="006E75D7">
        <w:rPr>
          <w:rFonts w:ascii="仿宋_GB2312" w:eastAsia="仿宋_GB2312" w:hAnsi="仿宋" w:hint="eastAsia"/>
          <w:sz w:val="32"/>
          <w:szCs w:val="32"/>
        </w:rPr>
        <w:t>文体教育局</w:t>
      </w:r>
      <w:r w:rsidRPr="006E75D7">
        <w:rPr>
          <w:rFonts w:ascii="仿宋_GB2312" w:eastAsia="仿宋_GB2312" w:hAnsi="仿宋" w:hint="eastAsia"/>
          <w:sz w:val="32"/>
          <w:szCs w:val="32"/>
        </w:rPr>
        <w:t>组织各接受服务的学校，对项目进行评审验收。</w:t>
      </w:r>
    </w:p>
    <w:p w:rsidR="004A42C2" w:rsidRDefault="004A42C2" w:rsidP="00E6721E">
      <w:pPr>
        <w:keepNext/>
        <w:keepLines/>
        <w:shd w:val="clear" w:color="auto" w:fill="FFFFFF"/>
        <w:adjustRightInd w:val="0"/>
        <w:spacing w:before="260" w:after="260" w:line="560" w:lineRule="exact"/>
        <w:jc w:val="center"/>
        <w:textAlignment w:val="baseline"/>
        <w:outlineLvl w:val="1"/>
        <w:rPr>
          <w:rFonts w:ascii="宋体" w:hAnsi="宋体" w:cs="宋体"/>
          <w:b/>
          <w:bCs/>
          <w:kern w:val="0"/>
          <w:szCs w:val="20"/>
        </w:rPr>
      </w:pPr>
      <w:r>
        <w:rPr>
          <w:rFonts w:ascii="宋体" w:hAnsi="宋体" w:cs="宋体" w:hint="eastAsia"/>
          <w:b/>
          <w:bCs/>
          <w:kern w:val="0"/>
          <w:sz w:val="36"/>
          <w:szCs w:val="36"/>
        </w:rPr>
        <w:t>投标文件初审表</w:t>
      </w:r>
    </w:p>
    <w:p w:rsidR="004A42C2" w:rsidRDefault="004A42C2" w:rsidP="00E6721E">
      <w:pPr>
        <w:shd w:val="clear" w:color="auto" w:fill="FFFFFF"/>
        <w:spacing w:line="560" w:lineRule="exact"/>
        <w:jc w:val="center"/>
        <w:rPr>
          <w:rFonts w:ascii="Times New Roman" w:hAnsi="Times New Roman" w:cs="Times New Roman"/>
        </w:rPr>
      </w:pPr>
      <w:r>
        <w:rPr>
          <w:rFonts w:ascii="Times New Roman" w:hAnsi="宋体" w:cs="Times New Roman" w:hint="eastAsia"/>
          <w:b/>
          <w:bCs/>
        </w:rPr>
        <w:t>（凡有下列情形之一的，投标文件无效，投标作废标处理）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420"/>
        <w:gridCol w:w="7102"/>
      </w:tblGrid>
      <w:tr w:rsidR="004A42C2" w:rsidTr="002302A4">
        <w:trPr>
          <w:jc w:val="center"/>
        </w:trPr>
        <w:tc>
          <w:tcPr>
            <w:tcW w:w="8522" w:type="dxa"/>
            <w:gridSpan w:val="2"/>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jc w:val="center"/>
              <w:rPr>
                <w:rFonts w:ascii="Times New Roman" w:hAnsi="Times New Roman" w:cs="Times New Roman"/>
              </w:rPr>
            </w:pPr>
            <w:r>
              <w:rPr>
                <w:rFonts w:ascii="Times New Roman" w:hAnsi="宋体" w:cs="Times New Roman" w:hint="eastAsia"/>
              </w:rPr>
              <w:t>资格性检查表</w:t>
            </w:r>
          </w:p>
        </w:tc>
      </w:tr>
      <w:tr w:rsidR="004A42C2" w:rsidTr="002302A4">
        <w:trPr>
          <w:jc w:val="center"/>
        </w:trPr>
        <w:tc>
          <w:tcPr>
            <w:tcW w:w="1420"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Times New Roman" w:cs="Times New Roman"/>
              </w:rPr>
              <w:t>1</w:t>
            </w:r>
          </w:p>
        </w:tc>
        <w:tc>
          <w:tcPr>
            <w:tcW w:w="7102"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宋体" w:cs="Times New Roman" w:hint="eastAsia"/>
              </w:rPr>
              <w:t>投标人不具备招标文件所列的资格要求，并未提交相应的资格证明</w:t>
            </w:r>
            <w:r>
              <w:rPr>
                <w:rFonts w:ascii="Times New Roman" w:hAnsi="宋体" w:cs="Times New Roman" w:hint="eastAsia"/>
              </w:rPr>
              <w:lastRenderedPageBreak/>
              <w:t>资料（详见招标公告投标人资格要求）；</w:t>
            </w:r>
          </w:p>
        </w:tc>
      </w:tr>
      <w:tr w:rsidR="004A42C2" w:rsidTr="002302A4">
        <w:trPr>
          <w:jc w:val="center"/>
        </w:trPr>
        <w:tc>
          <w:tcPr>
            <w:tcW w:w="8522" w:type="dxa"/>
            <w:gridSpan w:val="2"/>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jc w:val="center"/>
              <w:rPr>
                <w:rFonts w:ascii="Times New Roman" w:hAnsi="Times New Roman" w:cs="Times New Roman"/>
              </w:rPr>
            </w:pPr>
            <w:r>
              <w:rPr>
                <w:rFonts w:ascii="Times New Roman" w:hAnsi="宋体" w:cs="Times New Roman" w:hint="eastAsia"/>
              </w:rPr>
              <w:lastRenderedPageBreak/>
              <w:t>符合性检查表</w:t>
            </w:r>
          </w:p>
        </w:tc>
      </w:tr>
      <w:tr w:rsidR="004A42C2" w:rsidTr="002302A4">
        <w:trPr>
          <w:jc w:val="center"/>
        </w:trPr>
        <w:tc>
          <w:tcPr>
            <w:tcW w:w="1420"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Times New Roman" w:cs="Times New Roman"/>
              </w:rPr>
              <w:t>2</w:t>
            </w:r>
          </w:p>
        </w:tc>
        <w:tc>
          <w:tcPr>
            <w:tcW w:w="7102"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宋体" w:cs="Times New Roman" w:hint="eastAsia"/>
              </w:rPr>
              <w:t>将一个包或一个标段的内容拆开投标；</w:t>
            </w:r>
          </w:p>
        </w:tc>
      </w:tr>
      <w:tr w:rsidR="004A42C2" w:rsidTr="002302A4">
        <w:trPr>
          <w:jc w:val="center"/>
        </w:trPr>
        <w:tc>
          <w:tcPr>
            <w:tcW w:w="1420"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Times New Roman" w:cs="Times New Roman"/>
              </w:rPr>
              <w:t>3</w:t>
            </w:r>
          </w:p>
        </w:tc>
        <w:tc>
          <w:tcPr>
            <w:tcW w:w="7102"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宋体" w:cs="Times New Roman" w:hint="eastAsia"/>
              </w:rPr>
              <w:t>招标文件未规定允许有替代方案时，对同一服务投标时，提供两套以上的投标方案；</w:t>
            </w:r>
          </w:p>
        </w:tc>
      </w:tr>
      <w:tr w:rsidR="004A42C2" w:rsidTr="002302A4">
        <w:trPr>
          <w:jc w:val="center"/>
        </w:trPr>
        <w:tc>
          <w:tcPr>
            <w:tcW w:w="1420"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Times New Roman" w:cs="Times New Roman"/>
              </w:rPr>
              <w:t>4</w:t>
            </w:r>
          </w:p>
        </w:tc>
        <w:tc>
          <w:tcPr>
            <w:tcW w:w="7102"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宋体" w:cs="Times New Roman" w:hint="eastAsia"/>
              </w:rPr>
              <w:t>投标总价或分项报价高于财政预算限额的；</w:t>
            </w:r>
          </w:p>
        </w:tc>
      </w:tr>
      <w:tr w:rsidR="004A42C2" w:rsidTr="002302A4">
        <w:trPr>
          <w:jc w:val="center"/>
        </w:trPr>
        <w:tc>
          <w:tcPr>
            <w:tcW w:w="1420"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Times New Roman" w:cs="Times New Roman"/>
              </w:rPr>
              <w:t>5</w:t>
            </w:r>
          </w:p>
        </w:tc>
        <w:tc>
          <w:tcPr>
            <w:tcW w:w="7102"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宋体" w:cs="Times New Roman" w:hint="eastAsia"/>
              </w:rPr>
              <w:t>同一项目出现两个以上报价；</w:t>
            </w:r>
          </w:p>
        </w:tc>
      </w:tr>
      <w:tr w:rsidR="004A42C2" w:rsidTr="002302A4">
        <w:trPr>
          <w:jc w:val="center"/>
        </w:trPr>
        <w:tc>
          <w:tcPr>
            <w:tcW w:w="1420"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Times New Roman" w:cs="Times New Roman"/>
              </w:rPr>
              <w:t>6</w:t>
            </w:r>
          </w:p>
        </w:tc>
        <w:tc>
          <w:tcPr>
            <w:tcW w:w="7102"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宋体" w:cs="Times New Roman" w:hint="eastAsia"/>
              </w:rPr>
              <w:t>投标文件载明的招标项目服务期限不满足招标文件要求；</w:t>
            </w:r>
          </w:p>
        </w:tc>
      </w:tr>
      <w:tr w:rsidR="004A42C2" w:rsidTr="002302A4">
        <w:trPr>
          <w:jc w:val="center"/>
        </w:trPr>
        <w:tc>
          <w:tcPr>
            <w:tcW w:w="1420"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Times New Roman" w:cs="Times New Roman"/>
              </w:rPr>
              <w:t>7</w:t>
            </w:r>
          </w:p>
        </w:tc>
        <w:tc>
          <w:tcPr>
            <w:tcW w:w="7102"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宋体" w:cs="Times New Roman" w:hint="eastAsia"/>
              </w:rPr>
              <w:t>所投投标方案、服务内容在质量、技术、方案等方面没有实质性满足招标文件要求的（是否实质性满足招标文件要求，由评标委员会来做出评判）；</w:t>
            </w:r>
          </w:p>
        </w:tc>
      </w:tr>
      <w:tr w:rsidR="004A42C2" w:rsidTr="002302A4">
        <w:trPr>
          <w:jc w:val="center"/>
        </w:trPr>
        <w:tc>
          <w:tcPr>
            <w:tcW w:w="1420"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Times New Roman" w:cs="Times New Roman"/>
              </w:rPr>
              <w:t>8</w:t>
            </w:r>
          </w:p>
        </w:tc>
        <w:tc>
          <w:tcPr>
            <w:tcW w:w="7102"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宋体" w:cs="Times New Roman" w:hint="eastAsia"/>
              </w:rPr>
              <w:t>未按招标文件所提供的样式填写投标函，或未按招标文件对投标文件组成的要求提供投标文件的（投标文件组成不完整）；</w:t>
            </w:r>
          </w:p>
        </w:tc>
      </w:tr>
      <w:tr w:rsidR="004A42C2" w:rsidTr="002302A4">
        <w:trPr>
          <w:jc w:val="center"/>
        </w:trPr>
        <w:tc>
          <w:tcPr>
            <w:tcW w:w="1420"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Times New Roman" w:cs="Times New Roman"/>
              </w:rPr>
              <w:t>9</w:t>
            </w:r>
          </w:p>
        </w:tc>
        <w:tc>
          <w:tcPr>
            <w:tcW w:w="7102"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宋体" w:cs="Times New Roman" w:hint="eastAsia"/>
              </w:rPr>
              <w:t>投标报价有严重缺漏项目或对招标文件规定的服务清单项目及数量进行修改；</w:t>
            </w:r>
          </w:p>
        </w:tc>
      </w:tr>
      <w:tr w:rsidR="004A42C2" w:rsidTr="002302A4">
        <w:trPr>
          <w:jc w:val="center"/>
        </w:trPr>
        <w:tc>
          <w:tcPr>
            <w:tcW w:w="1420"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Times New Roman" w:cs="Times New Roman"/>
              </w:rPr>
              <w:t>10</w:t>
            </w:r>
          </w:p>
        </w:tc>
        <w:tc>
          <w:tcPr>
            <w:tcW w:w="7102"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宋体" w:cs="Times New Roman" w:hint="eastAsia"/>
              </w:rPr>
              <w:t>投标文件电子文档带病毒；</w:t>
            </w:r>
          </w:p>
        </w:tc>
      </w:tr>
      <w:tr w:rsidR="004A42C2" w:rsidTr="002302A4">
        <w:trPr>
          <w:jc w:val="center"/>
        </w:trPr>
        <w:tc>
          <w:tcPr>
            <w:tcW w:w="1420"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Times New Roman" w:cs="Times New Roman"/>
              </w:rPr>
              <w:t>11</w:t>
            </w:r>
          </w:p>
        </w:tc>
        <w:tc>
          <w:tcPr>
            <w:tcW w:w="7102"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宋体" w:cs="Times New Roman" w:hint="eastAsia"/>
              </w:rPr>
              <w:t>投标文件用不属于本公司的电子密钥进行加密的；</w:t>
            </w:r>
          </w:p>
        </w:tc>
      </w:tr>
      <w:tr w:rsidR="004A42C2" w:rsidTr="002302A4">
        <w:trPr>
          <w:jc w:val="center"/>
        </w:trPr>
        <w:tc>
          <w:tcPr>
            <w:tcW w:w="1420"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Times New Roman" w:cs="Times New Roman"/>
              </w:rPr>
              <w:t>12</w:t>
            </w:r>
          </w:p>
        </w:tc>
        <w:tc>
          <w:tcPr>
            <w:tcW w:w="7102"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宋体" w:cs="Times New Roman" w:hint="eastAsia"/>
              </w:rPr>
              <w:t>误选了非本项目的加密规则文件，导致投标文件不能在开标时解密；</w:t>
            </w:r>
          </w:p>
        </w:tc>
      </w:tr>
      <w:tr w:rsidR="004A42C2" w:rsidTr="002302A4">
        <w:trPr>
          <w:jc w:val="center"/>
        </w:trPr>
        <w:tc>
          <w:tcPr>
            <w:tcW w:w="1420"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Times New Roman" w:cs="Times New Roman"/>
              </w:rPr>
              <w:t>13</w:t>
            </w:r>
          </w:p>
        </w:tc>
        <w:tc>
          <w:tcPr>
            <w:tcW w:w="7102" w:type="dxa"/>
            <w:tcBorders>
              <w:top w:val="single" w:sz="4" w:space="0" w:color="auto"/>
              <w:left w:val="single" w:sz="4" w:space="0" w:color="auto"/>
              <w:bottom w:val="single" w:sz="4" w:space="0" w:color="auto"/>
              <w:right w:val="single" w:sz="4" w:space="0" w:color="auto"/>
            </w:tcBorders>
          </w:tcPr>
          <w:p w:rsidR="004A42C2" w:rsidRDefault="004A42C2" w:rsidP="00E6721E">
            <w:pPr>
              <w:spacing w:line="560" w:lineRule="exact"/>
              <w:rPr>
                <w:rFonts w:ascii="Times New Roman" w:hAnsi="Times New Roman" w:cs="Times New Roman"/>
              </w:rPr>
            </w:pPr>
            <w:r>
              <w:rPr>
                <w:rFonts w:ascii="Times New Roman" w:hAnsi="宋体" w:cs="Times New Roman" w:hint="eastAsia"/>
              </w:rPr>
              <w:t>法律、法规规定的其他情形。</w:t>
            </w:r>
          </w:p>
        </w:tc>
      </w:tr>
    </w:tbl>
    <w:p w:rsidR="004A42C2" w:rsidRPr="00D87BA5" w:rsidRDefault="004A42C2" w:rsidP="00E6721E">
      <w:pPr>
        <w:keepNext/>
        <w:keepLines/>
        <w:shd w:val="clear" w:color="auto" w:fill="FFFFFF"/>
        <w:adjustRightInd w:val="0"/>
        <w:spacing w:before="260" w:after="260" w:line="560" w:lineRule="exact"/>
        <w:jc w:val="center"/>
        <w:textAlignment w:val="baseline"/>
        <w:outlineLvl w:val="1"/>
        <w:rPr>
          <w:rFonts w:ascii="宋体" w:eastAsia="宋体" w:hAnsi="宋体" w:cs="宋体"/>
          <w:b/>
          <w:bCs/>
          <w:kern w:val="0"/>
          <w:sz w:val="44"/>
          <w:szCs w:val="44"/>
        </w:rPr>
      </w:pPr>
      <w:r w:rsidRPr="00D87BA5">
        <w:rPr>
          <w:rFonts w:ascii="宋体" w:eastAsia="宋体" w:hAnsi="宋体" w:cs="宋体" w:hint="eastAsia"/>
          <w:b/>
          <w:bCs/>
          <w:kern w:val="0"/>
          <w:sz w:val="44"/>
          <w:szCs w:val="44"/>
        </w:rPr>
        <w:t>评标信息</w:t>
      </w:r>
    </w:p>
    <w:p w:rsidR="004A42C2" w:rsidRPr="00D87BA5" w:rsidRDefault="004A42C2" w:rsidP="00E6721E">
      <w:pPr>
        <w:spacing w:line="560" w:lineRule="exact"/>
        <w:ind w:firstLineChars="200" w:firstLine="640"/>
        <w:rPr>
          <w:rFonts w:ascii="仿宋_GB2312" w:eastAsia="仿宋_GB2312" w:hAnsi="仿宋"/>
          <w:sz w:val="32"/>
          <w:szCs w:val="32"/>
        </w:rPr>
      </w:pPr>
      <w:r w:rsidRPr="00D87BA5">
        <w:rPr>
          <w:rFonts w:ascii="仿宋_GB2312" w:eastAsia="仿宋_GB2312" w:hAnsi="仿宋" w:hint="eastAsia"/>
          <w:sz w:val="32"/>
          <w:szCs w:val="32"/>
        </w:rPr>
        <w:t>本次评标采用综合评分法，按照招标文件中规定的各项因素进行量化打分，以评标总得分最高的投标人为中标人。</w:t>
      </w:r>
    </w:p>
    <w:p w:rsidR="004A42C2" w:rsidRDefault="004A42C2" w:rsidP="00E6721E">
      <w:pPr>
        <w:snapToGrid w:val="0"/>
        <w:spacing w:line="560" w:lineRule="exact"/>
        <w:rPr>
          <w:rStyle w:val="1Char"/>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
        <w:gridCol w:w="713"/>
        <w:gridCol w:w="1580"/>
        <w:gridCol w:w="665"/>
        <w:gridCol w:w="1203"/>
        <w:gridCol w:w="5199"/>
      </w:tblGrid>
      <w:tr w:rsidR="004A42C2" w:rsidRPr="00D912C1" w:rsidTr="002302A4">
        <w:trPr>
          <w:trHeight w:val="383"/>
          <w:jc w:val="center"/>
        </w:trPr>
        <w:tc>
          <w:tcPr>
            <w:tcW w:w="841" w:type="dxa"/>
            <w:vAlign w:val="center"/>
          </w:tcPr>
          <w:p w:rsidR="004A42C2" w:rsidRPr="003C7465" w:rsidRDefault="004A42C2" w:rsidP="00E6721E">
            <w:pPr>
              <w:snapToGrid w:val="0"/>
              <w:spacing w:line="560" w:lineRule="exact"/>
              <w:jc w:val="center"/>
              <w:rPr>
                <w:rStyle w:val="1Char"/>
                <w:rFonts w:eastAsia="宋体" w:cs="Arial"/>
                <w:sz w:val="30"/>
                <w:szCs w:val="30"/>
              </w:rPr>
            </w:pPr>
            <w:bookmarkStart w:id="1" w:name="InsertEnd"/>
            <w:bookmarkEnd w:id="1"/>
            <w:r w:rsidRPr="003C7465">
              <w:rPr>
                <w:rStyle w:val="1Char"/>
                <w:rFonts w:eastAsia="宋体" w:cs="Arial" w:hint="eastAsia"/>
                <w:sz w:val="30"/>
                <w:szCs w:val="30"/>
              </w:rPr>
              <w:t>序号</w:t>
            </w:r>
          </w:p>
        </w:tc>
        <w:tc>
          <w:tcPr>
            <w:tcW w:w="4161" w:type="dxa"/>
            <w:gridSpan w:val="4"/>
            <w:vAlign w:val="center"/>
          </w:tcPr>
          <w:p w:rsidR="004A42C2" w:rsidRPr="003C7465" w:rsidRDefault="004A42C2" w:rsidP="00E6721E">
            <w:pPr>
              <w:snapToGrid w:val="0"/>
              <w:spacing w:line="560" w:lineRule="exact"/>
              <w:jc w:val="center"/>
              <w:rPr>
                <w:rStyle w:val="1Char"/>
                <w:rFonts w:eastAsia="宋体" w:cs="Arial"/>
                <w:sz w:val="30"/>
                <w:szCs w:val="30"/>
              </w:rPr>
            </w:pPr>
            <w:r w:rsidRPr="003C7465">
              <w:rPr>
                <w:rStyle w:val="1Char"/>
                <w:rFonts w:eastAsia="宋体" w:cs="Arial" w:hint="eastAsia"/>
                <w:sz w:val="30"/>
                <w:szCs w:val="30"/>
              </w:rPr>
              <w:t>评分项</w:t>
            </w:r>
          </w:p>
        </w:tc>
        <w:tc>
          <w:tcPr>
            <w:tcW w:w="5199" w:type="dxa"/>
            <w:vAlign w:val="center"/>
          </w:tcPr>
          <w:p w:rsidR="004A42C2" w:rsidRPr="003C7465" w:rsidRDefault="004A42C2" w:rsidP="00E6721E">
            <w:pPr>
              <w:snapToGrid w:val="0"/>
              <w:spacing w:line="560" w:lineRule="exact"/>
              <w:jc w:val="center"/>
              <w:rPr>
                <w:rStyle w:val="1Char"/>
                <w:rFonts w:eastAsia="宋体" w:cs="Arial"/>
                <w:sz w:val="30"/>
                <w:szCs w:val="30"/>
              </w:rPr>
            </w:pPr>
            <w:r w:rsidRPr="003C7465">
              <w:rPr>
                <w:rStyle w:val="1Char"/>
                <w:rFonts w:eastAsia="宋体" w:cs="Arial" w:hint="eastAsia"/>
                <w:sz w:val="30"/>
                <w:szCs w:val="30"/>
              </w:rPr>
              <w:t>权重</w:t>
            </w:r>
          </w:p>
        </w:tc>
      </w:tr>
      <w:tr w:rsidR="004A42C2" w:rsidRPr="00D912C1" w:rsidTr="002302A4">
        <w:trPr>
          <w:jc w:val="center"/>
        </w:trPr>
        <w:tc>
          <w:tcPr>
            <w:tcW w:w="841" w:type="dxa"/>
            <w:vAlign w:val="center"/>
          </w:tcPr>
          <w:p w:rsidR="004A42C2" w:rsidRPr="003C7465" w:rsidRDefault="004A42C2" w:rsidP="00E6721E">
            <w:pPr>
              <w:snapToGrid w:val="0"/>
              <w:spacing w:line="560" w:lineRule="exact"/>
              <w:jc w:val="center"/>
              <w:rPr>
                <w:rStyle w:val="1Char"/>
                <w:rFonts w:eastAsia="宋体" w:cs="Arial"/>
                <w:sz w:val="30"/>
                <w:szCs w:val="30"/>
              </w:rPr>
            </w:pPr>
            <w:r w:rsidRPr="003C7465">
              <w:rPr>
                <w:rStyle w:val="1Char"/>
                <w:rFonts w:eastAsia="宋体" w:cs="Arial"/>
                <w:sz w:val="30"/>
                <w:szCs w:val="30"/>
              </w:rPr>
              <w:t>1</w:t>
            </w:r>
          </w:p>
        </w:tc>
        <w:tc>
          <w:tcPr>
            <w:tcW w:w="4161" w:type="dxa"/>
            <w:gridSpan w:val="4"/>
            <w:vAlign w:val="center"/>
          </w:tcPr>
          <w:p w:rsidR="004A42C2" w:rsidRPr="003C7465" w:rsidRDefault="004A42C2" w:rsidP="00E6721E">
            <w:pPr>
              <w:snapToGrid w:val="0"/>
              <w:spacing w:line="560" w:lineRule="exact"/>
              <w:jc w:val="center"/>
              <w:rPr>
                <w:rStyle w:val="1Char"/>
                <w:rFonts w:eastAsia="宋体" w:cs="Arial"/>
                <w:sz w:val="30"/>
                <w:szCs w:val="30"/>
              </w:rPr>
            </w:pPr>
            <w:r w:rsidRPr="003C7465">
              <w:rPr>
                <w:rStyle w:val="1Char"/>
                <w:rFonts w:eastAsia="宋体" w:cs="Arial" w:hint="eastAsia"/>
                <w:sz w:val="30"/>
                <w:szCs w:val="30"/>
              </w:rPr>
              <w:t>价格</w:t>
            </w:r>
          </w:p>
        </w:tc>
        <w:tc>
          <w:tcPr>
            <w:tcW w:w="5199" w:type="dxa"/>
            <w:vAlign w:val="center"/>
          </w:tcPr>
          <w:p w:rsidR="004A42C2" w:rsidRPr="003C7465" w:rsidRDefault="004A42C2" w:rsidP="00E6721E">
            <w:pPr>
              <w:snapToGrid w:val="0"/>
              <w:spacing w:line="560" w:lineRule="exact"/>
              <w:jc w:val="center"/>
              <w:rPr>
                <w:rStyle w:val="1Char"/>
                <w:rFonts w:eastAsia="宋体" w:cs="Arial"/>
                <w:sz w:val="30"/>
                <w:szCs w:val="30"/>
              </w:rPr>
            </w:pPr>
            <w:r w:rsidRPr="00001729">
              <w:rPr>
                <w:rStyle w:val="1Char"/>
                <w:rFonts w:eastAsia="宋体" w:cs="Arial" w:hint="eastAsia"/>
                <w:sz w:val="30"/>
                <w:szCs w:val="30"/>
              </w:rPr>
              <w:t>20</w:t>
            </w:r>
          </w:p>
        </w:tc>
      </w:tr>
      <w:tr w:rsidR="004A42C2" w:rsidRPr="00D912C1" w:rsidTr="002302A4">
        <w:trPr>
          <w:trHeight w:val="367"/>
          <w:jc w:val="center"/>
        </w:trPr>
        <w:tc>
          <w:tcPr>
            <w:tcW w:w="841" w:type="dxa"/>
            <w:vAlign w:val="center"/>
          </w:tcPr>
          <w:p w:rsidR="004A42C2" w:rsidRPr="003C7465" w:rsidRDefault="004A42C2" w:rsidP="00E6721E">
            <w:pPr>
              <w:snapToGrid w:val="0"/>
              <w:spacing w:line="560" w:lineRule="exact"/>
              <w:jc w:val="center"/>
              <w:rPr>
                <w:rStyle w:val="1Char"/>
                <w:rFonts w:eastAsia="宋体" w:cs="Arial"/>
                <w:sz w:val="30"/>
                <w:szCs w:val="30"/>
              </w:rPr>
            </w:pPr>
            <w:r w:rsidRPr="003C7465">
              <w:rPr>
                <w:rStyle w:val="1Char"/>
                <w:rFonts w:eastAsia="宋体" w:cs="Arial"/>
                <w:sz w:val="30"/>
                <w:szCs w:val="30"/>
              </w:rPr>
              <w:t>2</w:t>
            </w:r>
          </w:p>
        </w:tc>
        <w:tc>
          <w:tcPr>
            <w:tcW w:w="4161" w:type="dxa"/>
            <w:gridSpan w:val="4"/>
            <w:vAlign w:val="center"/>
          </w:tcPr>
          <w:p w:rsidR="004A42C2" w:rsidRPr="003C7465" w:rsidRDefault="004A42C2" w:rsidP="00E6721E">
            <w:pPr>
              <w:snapToGrid w:val="0"/>
              <w:spacing w:line="560" w:lineRule="exact"/>
              <w:jc w:val="center"/>
              <w:rPr>
                <w:rStyle w:val="1Char"/>
                <w:rFonts w:eastAsia="宋体" w:cs="Arial"/>
                <w:sz w:val="30"/>
                <w:szCs w:val="30"/>
              </w:rPr>
            </w:pPr>
            <w:r w:rsidRPr="003C7465">
              <w:rPr>
                <w:rStyle w:val="1Char"/>
                <w:rFonts w:eastAsia="宋体" w:cs="Arial" w:hint="eastAsia"/>
                <w:sz w:val="30"/>
                <w:szCs w:val="30"/>
              </w:rPr>
              <w:t>技术服务部分</w:t>
            </w:r>
          </w:p>
        </w:tc>
        <w:tc>
          <w:tcPr>
            <w:tcW w:w="5199" w:type="dxa"/>
            <w:vAlign w:val="center"/>
          </w:tcPr>
          <w:p w:rsidR="004A42C2" w:rsidRPr="003C7465" w:rsidRDefault="004A42C2" w:rsidP="00E6721E">
            <w:pPr>
              <w:snapToGrid w:val="0"/>
              <w:spacing w:line="560" w:lineRule="exact"/>
              <w:jc w:val="center"/>
              <w:rPr>
                <w:rStyle w:val="1Char"/>
                <w:rFonts w:eastAsia="宋体" w:cs="Arial"/>
                <w:sz w:val="30"/>
                <w:szCs w:val="30"/>
              </w:rPr>
            </w:pPr>
            <w:r>
              <w:rPr>
                <w:rStyle w:val="1Char"/>
                <w:rFonts w:eastAsia="宋体" w:cs="Arial" w:hint="eastAsia"/>
                <w:sz w:val="30"/>
                <w:szCs w:val="30"/>
              </w:rPr>
              <w:t>40</w:t>
            </w:r>
          </w:p>
        </w:tc>
      </w:tr>
      <w:tr w:rsidR="004A42C2" w:rsidRPr="00D912C1" w:rsidTr="002302A4">
        <w:trPr>
          <w:trHeight w:val="90"/>
          <w:jc w:val="center"/>
        </w:trPr>
        <w:tc>
          <w:tcPr>
            <w:tcW w:w="841" w:type="dxa"/>
            <w:vMerge w:val="restart"/>
            <w:vAlign w:val="center"/>
          </w:tcPr>
          <w:p w:rsidR="004A42C2" w:rsidRPr="00D912C1" w:rsidRDefault="004A42C2" w:rsidP="00E6721E">
            <w:pPr>
              <w:snapToGrid w:val="0"/>
              <w:spacing w:line="560" w:lineRule="exact"/>
              <w:jc w:val="center"/>
              <w:rPr>
                <w:rStyle w:val="1Char"/>
                <w:rFonts w:eastAsia="宋体" w:cs="Arial"/>
                <w:sz w:val="21"/>
                <w:szCs w:val="21"/>
              </w:rPr>
            </w:pPr>
          </w:p>
        </w:tc>
        <w:tc>
          <w:tcPr>
            <w:tcW w:w="713" w:type="dxa"/>
            <w:vAlign w:val="center"/>
          </w:tcPr>
          <w:p w:rsidR="004A42C2" w:rsidRPr="00301F01" w:rsidRDefault="004A42C2" w:rsidP="00E6721E">
            <w:pPr>
              <w:snapToGrid w:val="0"/>
              <w:spacing w:line="560" w:lineRule="exact"/>
              <w:jc w:val="left"/>
              <w:rPr>
                <w:bCs/>
              </w:rPr>
            </w:pPr>
            <w:r w:rsidRPr="00301F01">
              <w:rPr>
                <w:rFonts w:hint="eastAsia"/>
                <w:bCs/>
              </w:rPr>
              <w:t>序号</w:t>
            </w:r>
          </w:p>
        </w:tc>
        <w:tc>
          <w:tcPr>
            <w:tcW w:w="1580" w:type="dxa"/>
            <w:vAlign w:val="center"/>
          </w:tcPr>
          <w:p w:rsidR="004A42C2" w:rsidRPr="00301F01" w:rsidRDefault="004A42C2" w:rsidP="00E6721E">
            <w:pPr>
              <w:snapToGrid w:val="0"/>
              <w:spacing w:line="560" w:lineRule="exact"/>
              <w:jc w:val="center"/>
              <w:rPr>
                <w:bCs/>
              </w:rPr>
            </w:pPr>
            <w:r w:rsidRPr="00301F01">
              <w:rPr>
                <w:rFonts w:hint="eastAsia"/>
                <w:bCs/>
              </w:rPr>
              <w:t>评分因素</w:t>
            </w:r>
          </w:p>
        </w:tc>
        <w:tc>
          <w:tcPr>
            <w:tcW w:w="665" w:type="dxa"/>
            <w:vAlign w:val="center"/>
          </w:tcPr>
          <w:p w:rsidR="004A42C2" w:rsidRPr="00301F01" w:rsidRDefault="004A42C2" w:rsidP="00E6721E">
            <w:pPr>
              <w:snapToGrid w:val="0"/>
              <w:spacing w:line="560" w:lineRule="exact"/>
              <w:jc w:val="left"/>
              <w:rPr>
                <w:bCs/>
              </w:rPr>
            </w:pPr>
            <w:r w:rsidRPr="00301F01">
              <w:rPr>
                <w:rFonts w:hint="eastAsia"/>
                <w:bCs/>
              </w:rPr>
              <w:t>权重</w:t>
            </w:r>
          </w:p>
        </w:tc>
        <w:tc>
          <w:tcPr>
            <w:tcW w:w="1203" w:type="dxa"/>
            <w:vAlign w:val="center"/>
          </w:tcPr>
          <w:p w:rsidR="004A42C2" w:rsidRPr="00301F01" w:rsidRDefault="004A42C2" w:rsidP="00E6721E">
            <w:pPr>
              <w:snapToGrid w:val="0"/>
              <w:spacing w:line="560" w:lineRule="exact"/>
              <w:jc w:val="left"/>
              <w:rPr>
                <w:bCs/>
              </w:rPr>
            </w:pPr>
            <w:r w:rsidRPr="00301F01">
              <w:rPr>
                <w:rFonts w:hint="eastAsia"/>
                <w:bCs/>
              </w:rPr>
              <w:t>评分方式</w:t>
            </w:r>
          </w:p>
        </w:tc>
        <w:tc>
          <w:tcPr>
            <w:tcW w:w="5199" w:type="dxa"/>
            <w:vAlign w:val="center"/>
          </w:tcPr>
          <w:p w:rsidR="004A42C2" w:rsidRPr="00301F01" w:rsidRDefault="004A42C2" w:rsidP="00E6721E">
            <w:pPr>
              <w:snapToGrid w:val="0"/>
              <w:spacing w:line="560" w:lineRule="exact"/>
              <w:jc w:val="center"/>
              <w:rPr>
                <w:bCs/>
              </w:rPr>
            </w:pPr>
            <w:r w:rsidRPr="00301F01">
              <w:rPr>
                <w:rFonts w:hint="eastAsia"/>
                <w:bCs/>
              </w:rPr>
              <w:t>评分准则</w:t>
            </w:r>
          </w:p>
        </w:tc>
      </w:tr>
      <w:tr w:rsidR="004A42C2" w:rsidRPr="00D912C1" w:rsidTr="002302A4">
        <w:trPr>
          <w:trHeight w:val="90"/>
          <w:jc w:val="center"/>
        </w:trPr>
        <w:tc>
          <w:tcPr>
            <w:tcW w:w="841" w:type="dxa"/>
            <w:vMerge/>
            <w:vAlign w:val="center"/>
          </w:tcPr>
          <w:p w:rsidR="004A42C2" w:rsidRPr="00D912C1" w:rsidRDefault="004A42C2" w:rsidP="00E6721E">
            <w:pPr>
              <w:snapToGrid w:val="0"/>
              <w:spacing w:line="560" w:lineRule="exact"/>
              <w:jc w:val="center"/>
              <w:rPr>
                <w:rStyle w:val="1Char"/>
                <w:rFonts w:eastAsia="宋体" w:cs="Arial"/>
                <w:sz w:val="21"/>
                <w:szCs w:val="21"/>
              </w:rPr>
            </w:pPr>
          </w:p>
        </w:tc>
        <w:tc>
          <w:tcPr>
            <w:tcW w:w="713" w:type="dxa"/>
          </w:tcPr>
          <w:p w:rsidR="004A42C2" w:rsidRPr="00D912C1" w:rsidRDefault="004A42C2" w:rsidP="00E6721E">
            <w:pPr>
              <w:snapToGrid w:val="0"/>
              <w:spacing w:line="560" w:lineRule="exact"/>
              <w:jc w:val="center"/>
              <w:rPr>
                <w:rStyle w:val="1Char"/>
                <w:rFonts w:eastAsia="宋体" w:cs="Arial"/>
                <w:sz w:val="21"/>
                <w:szCs w:val="21"/>
              </w:rPr>
            </w:pPr>
            <w:r>
              <w:rPr>
                <w:rStyle w:val="1Char"/>
                <w:rFonts w:eastAsia="宋体" w:cs="Arial" w:hint="eastAsia"/>
                <w:sz w:val="21"/>
                <w:szCs w:val="21"/>
              </w:rPr>
              <w:t>1</w:t>
            </w:r>
          </w:p>
        </w:tc>
        <w:tc>
          <w:tcPr>
            <w:tcW w:w="1580" w:type="dxa"/>
          </w:tcPr>
          <w:p w:rsidR="004A42C2" w:rsidRPr="009D0ED1" w:rsidRDefault="004A42C2" w:rsidP="00E6721E">
            <w:pPr>
              <w:snapToGrid w:val="0"/>
              <w:spacing w:line="560" w:lineRule="exact"/>
              <w:jc w:val="left"/>
              <w:rPr>
                <w:rStyle w:val="1Char"/>
                <w:rFonts w:eastAsia="宋体" w:cs="Arial"/>
                <w:b w:val="0"/>
                <w:sz w:val="21"/>
                <w:szCs w:val="21"/>
              </w:rPr>
            </w:pPr>
            <w:r w:rsidRPr="00301F01">
              <w:rPr>
                <w:rFonts w:hint="eastAsia"/>
              </w:rPr>
              <w:t>项目服务方案</w:t>
            </w:r>
          </w:p>
        </w:tc>
        <w:tc>
          <w:tcPr>
            <w:tcW w:w="665" w:type="dxa"/>
          </w:tcPr>
          <w:p w:rsidR="004A42C2" w:rsidRPr="009D0ED1" w:rsidRDefault="004A42C2" w:rsidP="00E6721E">
            <w:pPr>
              <w:snapToGrid w:val="0"/>
              <w:spacing w:line="560" w:lineRule="exact"/>
              <w:jc w:val="center"/>
              <w:rPr>
                <w:rStyle w:val="1Char"/>
                <w:rFonts w:eastAsia="宋体" w:cs="Arial"/>
                <w:b w:val="0"/>
                <w:sz w:val="21"/>
                <w:szCs w:val="21"/>
              </w:rPr>
            </w:pPr>
            <w:r w:rsidRPr="009D0ED1">
              <w:rPr>
                <w:rStyle w:val="1Char"/>
                <w:rFonts w:eastAsia="宋体" w:cs="Arial" w:hint="eastAsia"/>
                <w:b w:val="0"/>
                <w:sz w:val="21"/>
                <w:szCs w:val="21"/>
              </w:rPr>
              <w:t>10</w:t>
            </w:r>
          </w:p>
        </w:tc>
        <w:tc>
          <w:tcPr>
            <w:tcW w:w="1203" w:type="dxa"/>
          </w:tcPr>
          <w:p w:rsidR="004A42C2" w:rsidRPr="009D0ED1" w:rsidRDefault="000377B5" w:rsidP="00E6721E">
            <w:pPr>
              <w:snapToGrid w:val="0"/>
              <w:spacing w:line="560" w:lineRule="exact"/>
              <w:jc w:val="center"/>
              <w:rPr>
                <w:rStyle w:val="1Char"/>
                <w:rFonts w:eastAsia="宋体" w:cs="Arial"/>
                <w:b w:val="0"/>
                <w:sz w:val="21"/>
                <w:szCs w:val="21"/>
              </w:rPr>
            </w:pPr>
            <w:r>
              <w:rPr>
                <w:rFonts w:ascii="宋体" w:hAnsi="宋体" w:hint="eastAsia"/>
                <w:szCs w:val="21"/>
              </w:rPr>
              <w:t>评委</w:t>
            </w:r>
            <w:r w:rsidR="004A42C2" w:rsidRPr="009D0ED1">
              <w:rPr>
                <w:rFonts w:ascii="宋体" w:hAnsi="宋体" w:hint="eastAsia"/>
                <w:szCs w:val="21"/>
              </w:rPr>
              <w:t>打分</w:t>
            </w:r>
          </w:p>
        </w:tc>
        <w:tc>
          <w:tcPr>
            <w:tcW w:w="5199" w:type="dxa"/>
            <w:vAlign w:val="center"/>
          </w:tcPr>
          <w:p w:rsidR="004A42C2" w:rsidRPr="00301F01" w:rsidRDefault="004A42C2" w:rsidP="00E6721E">
            <w:pPr>
              <w:snapToGrid w:val="0"/>
              <w:spacing w:line="560" w:lineRule="exact"/>
              <w:jc w:val="left"/>
              <w:rPr>
                <w:bCs/>
              </w:rPr>
            </w:pPr>
            <w:r w:rsidRPr="00301F01">
              <w:rPr>
                <w:rFonts w:hint="eastAsia"/>
                <w:bCs/>
              </w:rPr>
              <w:t>投标供应商需根据招标要求提供对应项目方案。根据以下方面分档评分：</w:t>
            </w:r>
          </w:p>
          <w:p w:rsidR="004A42C2" w:rsidRPr="00301F01" w:rsidRDefault="004A42C2" w:rsidP="00E6721E">
            <w:pPr>
              <w:snapToGrid w:val="0"/>
              <w:spacing w:line="560" w:lineRule="exact"/>
              <w:jc w:val="left"/>
              <w:rPr>
                <w:bCs/>
              </w:rPr>
            </w:pPr>
            <w:r w:rsidRPr="00301F01">
              <w:rPr>
                <w:rFonts w:hint="eastAsia"/>
                <w:bCs/>
              </w:rPr>
              <w:t>1、对体验式安全教育政策及理论的理解；</w:t>
            </w:r>
          </w:p>
          <w:p w:rsidR="004A42C2" w:rsidRPr="00301F01" w:rsidRDefault="004A42C2" w:rsidP="00E6721E">
            <w:pPr>
              <w:snapToGrid w:val="0"/>
              <w:spacing w:line="560" w:lineRule="exact"/>
              <w:jc w:val="left"/>
              <w:rPr>
                <w:bCs/>
              </w:rPr>
            </w:pPr>
            <w:r w:rsidRPr="00301F01">
              <w:rPr>
                <w:rFonts w:hint="eastAsia"/>
                <w:bCs/>
              </w:rPr>
              <w:t>2、体验式安全教育课程设置合理性；</w:t>
            </w:r>
          </w:p>
          <w:p w:rsidR="004A42C2" w:rsidRPr="00301F01" w:rsidRDefault="004A42C2" w:rsidP="00E6721E">
            <w:pPr>
              <w:snapToGrid w:val="0"/>
              <w:spacing w:line="560" w:lineRule="exact"/>
              <w:jc w:val="left"/>
              <w:rPr>
                <w:bCs/>
              </w:rPr>
            </w:pPr>
            <w:r w:rsidRPr="00301F01">
              <w:rPr>
                <w:rFonts w:hint="eastAsia"/>
                <w:bCs/>
              </w:rPr>
              <w:t>3、教学流程及服务方案的合理性；</w:t>
            </w:r>
          </w:p>
          <w:p w:rsidR="004A42C2" w:rsidRPr="00301F01" w:rsidRDefault="004A42C2" w:rsidP="00E6721E">
            <w:pPr>
              <w:snapToGrid w:val="0"/>
              <w:spacing w:line="560" w:lineRule="exact"/>
              <w:jc w:val="left"/>
              <w:rPr>
                <w:bCs/>
              </w:rPr>
            </w:pPr>
            <w:r w:rsidRPr="00301F01">
              <w:rPr>
                <w:rFonts w:hint="eastAsia"/>
                <w:bCs/>
              </w:rPr>
              <w:t>4、服务质量的保证措施。</w:t>
            </w:r>
          </w:p>
          <w:p w:rsidR="004A42C2" w:rsidRPr="009D0ED1" w:rsidRDefault="004A42C2" w:rsidP="00E6721E">
            <w:pPr>
              <w:snapToGrid w:val="0"/>
              <w:spacing w:line="560" w:lineRule="exact"/>
              <w:jc w:val="left"/>
              <w:rPr>
                <w:rStyle w:val="1Char"/>
                <w:rFonts w:eastAsia="宋体" w:cs="Arial"/>
                <w:b w:val="0"/>
                <w:sz w:val="21"/>
                <w:szCs w:val="21"/>
              </w:rPr>
            </w:pPr>
            <w:r w:rsidRPr="00301F01">
              <w:rPr>
                <w:rFonts w:hint="eastAsia"/>
                <w:bCs/>
              </w:rPr>
              <w:t>以上每项根据招标文件的需求和投标文件响应情况，按照内容完整和合理性进行横向比较，</w:t>
            </w:r>
            <w:r w:rsidRPr="00556768">
              <w:rPr>
                <w:rFonts w:ascii="宋体" w:hAnsi="宋体"/>
                <w:szCs w:val="21"/>
              </w:rPr>
              <w:t>评价为优得</w:t>
            </w:r>
            <w:r w:rsidRPr="00556768">
              <w:rPr>
                <w:rFonts w:ascii="宋体" w:hAnsi="宋体"/>
                <w:szCs w:val="21"/>
              </w:rPr>
              <w:t>100%</w:t>
            </w:r>
            <w:r w:rsidRPr="00556768">
              <w:rPr>
                <w:rFonts w:ascii="宋体" w:hAnsi="宋体"/>
                <w:szCs w:val="21"/>
              </w:rPr>
              <w:t>，良得</w:t>
            </w:r>
            <w:r>
              <w:rPr>
                <w:rFonts w:ascii="宋体" w:hAnsi="宋体" w:hint="eastAsia"/>
                <w:szCs w:val="21"/>
              </w:rPr>
              <w:t>80</w:t>
            </w:r>
            <w:r w:rsidRPr="00556768">
              <w:rPr>
                <w:rFonts w:ascii="宋体" w:hAnsi="宋体"/>
                <w:szCs w:val="21"/>
              </w:rPr>
              <w:t>%</w:t>
            </w:r>
            <w:r w:rsidRPr="00556768">
              <w:rPr>
                <w:rFonts w:ascii="宋体" w:hAnsi="宋体"/>
                <w:szCs w:val="21"/>
              </w:rPr>
              <w:t>，中得</w:t>
            </w:r>
            <w:r>
              <w:rPr>
                <w:rFonts w:ascii="宋体" w:hAnsi="宋体" w:hint="eastAsia"/>
                <w:szCs w:val="21"/>
              </w:rPr>
              <w:t>60</w:t>
            </w:r>
            <w:r w:rsidRPr="00556768">
              <w:rPr>
                <w:rFonts w:ascii="宋体" w:hAnsi="宋体"/>
                <w:szCs w:val="21"/>
              </w:rPr>
              <w:t>%</w:t>
            </w:r>
            <w:r w:rsidRPr="00556768">
              <w:rPr>
                <w:rFonts w:ascii="宋体" w:hAnsi="宋体"/>
                <w:szCs w:val="21"/>
              </w:rPr>
              <w:t>，差得</w:t>
            </w:r>
            <w:r w:rsidRPr="00556768">
              <w:rPr>
                <w:rFonts w:ascii="宋体" w:hAnsi="宋体"/>
                <w:szCs w:val="21"/>
              </w:rPr>
              <w:t>0%</w:t>
            </w:r>
            <w:r w:rsidRPr="00556768">
              <w:rPr>
                <w:rFonts w:ascii="宋体" w:hAnsi="宋体" w:hint="eastAsia"/>
                <w:szCs w:val="21"/>
              </w:rPr>
              <w:t>。</w:t>
            </w:r>
          </w:p>
        </w:tc>
      </w:tr>
      <w:tr w:rsidR="004A42C2" w:rsidRPr="00D912C1" w:rsidTr="002302A4">
        <w:trPr>
          <w:trHeight w:val="90"/>
          <w:jc w:val="center"/>
        </w:trPr>
        <w:tc>
          <w:tcPr>
            <w:tcW w:w="841" w:type="dxa"/>
            <w:vMerge/>
            <w:vAlign w:val="center"/>
          </w:tcPr>
          <w:p w:rsidR="004A42C2" w:rsidRPr="00D912C1" w:rsidRDefault="004A42C2" w:rsidP="00E6721E">
            <w:pPr>
              <w:snapToGrid w:val="0"/>
              <w:spacing w:line="560" w:lineRule="exact"/>
              <w:jc w:val="center"/>
              <w:rPr>
                <w:rStyle w:val="1Char"/>
                <w:rFonts w:eastAsia="宋体" w:cs="Arial"/>
                <w:sz w:val="21"/>
                <w:szCs w:val="21"/>
              </w:rPr>
            </w:pPr>
          </w:p>
        </w:tc>
        <w:tc>
          <w:tcPr>
            <w:tcW w:w="713" w:type="dxa"/>
          </w:tcPr>
          <w:p w:rsidR="004A42C2" w:rsidRPr="00D912C1" w:rsidRDefault="004A42C2" w:rsidP="00E6721E">
            <w:pPr>
              <w:snapToGrid w:val="0"/>
              <w:spacing w:line="560" w:lineRule="exact"/>
              <w:jc w:val="center"/>
              <w:rPr>
                <w:rFonts w:ascii="宋体" w:hAnsi="宋体"/>
                <w:szCs w:val="21"/>
              </w:rPr>
            </w:pPr>
            <w:r>
              <w:rPr>
                <w:rFonts w:ascii="宋体" w:hAnsi="宋体" w:hint="eastAsia"/>
                <w:szCs w:val="21"/>
              </w:rPr>
              <w:t>2</w:t>
            </w:r>
          </w:p>
        </w:tc>
        <w:tc>
          <w:tcPr>
            <w:tcW w:w="1580" w:type="dxa"/>
          </w:tcPr>
          <w:p w:rsidR="004A42C2" w:rsidRPr="009D0ED1" w:rsidRDefault="004A42C2" w:rsidP="00E6721E">
            <w:pPr>
              <w:snapToGrid w:val="0"/>
              <w:spacing w:line="560" w:lineRule="exact"/>
              <w:jc w:val="left"/>
              <w:rPr>
                <w:rFonts w:ascii="宋体" w:hAnsi="宋体"/>
                <w:szCs w:val="21"/>
              </w:rPr>
            </w:pPr>
            <w:r w:rsidRPr="009D0ED1">
              <w:rPr>
                <w:rFonts w:ascii="Times New Roman" w:hAnsi="Times New Roman"/>
                <w:szCs w:val="21"/>
              </w:rPr>
              <w:t>体验式安全教育课程设置及物资保障</w:t>
            </w:r>
          </w:p>
        </w:tc>
        <w:tc>
          <w:tcPr>
            <w:tcW w:w="665" w:type="dxa"/>
          </w:tcPr>
          <w:p w:rsidR="004A42C2" w:rsidRPr="009D0ED1" w:rsidRDefault="004A42C2" w:rsidP="00E6721E">
            <w:pPr>
              <w:snapToGrid w:val="0"/>
              <w:spacing w:line="560" w:lineRule="exact"/>
              <w:jc w:val="center"/>
              <w:rPr>
                <w:rFonts w:ascii="宋体" w:hAnsi="宋体"/>
                <w:bCs/>
                <w:szCs w:val="21"/>
              </w:rPr>
            </w:pPr>
            <w:r w:rsidRPr="009D0ED1">
              <w:rPr>
                <w:rFonts w:ascii="宋体" w:hAnsi="宋体" w:hint="eastAsia"/>
                <w:bCs/>
                <w:szCs w:val="21"/>
              </w:rPr>
              <w:t>20</w:t>
            </w:r>
          </w:p>
        </w:tc>
        <w:tc>
          <w:tcPr>
            <w:tcW w:w="1203" w:type="dxa"/>
          </w:tcPr>
          <w:p w:rsidR="004A42C2" w:rsidRPr="009D0ED1" w:rsidRDefault="000377B5" w:rsidP="00E6721E">
            <w:pPr>
              <w:snapToGrid w:val="0"/>
              <w:spacing w:line="560" w:lineRule="exact"/>
              <w:jc w:val="center"/>
              <w:rPr>
                <w:rFonts w:ascii="宋体" w:hAnsi="宋体"/>
                <w:szCs w:val="21"/>
              </w:rPr>
            </w:pPr>
            <w:r>
              <w:rPr>
                <w:rFonts w:ascii="宋体" w:hAnsi="宋体" w:hint="eastAsia"/>
                <w:szCs w:val="21"/>
              </w:rPr>
              <w:t>评委</w:t>
            </w:r>
            <w:r w:rsidRPr="009D0ED1">
              <w:rPr>
                <w:rFonts w:ascii="宋体" w:hAnsi="宋体" w:hint="eastAsia"/>
                <w:szCs w:val="21"/>
              </w:rPr>
              <w:t>打分</w:t>
            </w:r>
          </w:p>
        </w:tc>
        <w:tc>
          <w:tcPr>
            <w:tcW w:w="5199" w:type="dxa"/>
          </w:tcPr>
          <w:p w:rsidR="004A42C2" w:rsidRPr="009D0ED1" w:rsidRDefault="004A42C2" w:rsidP="00E6721E">
            <w:pPr>
              <w:spacing w:line="560" w:lineRule="exact"/>
              <w:jc w:val="left"/>
              <w:rPr>
                <w:rFonts w:ascii="Times New Roman" w:hAnsi="Times New Roman"/>
                <w:szCs w:val="21"/>
                <w:lang w:val="zh-CN"/>
              </w:rPr>
            </w:pPr>
            <w:r w:rsidRPr="009D0ED1">
              <w:rPr>
                <w:rFonts w:ascii="Times New Roman" w:hAnsi="Times New Roman"/>
                <w:szCs w:val="21"/>
                <w:lang w:val="zh-CN"/>
              </w:rPr>
              <w:t>投标供应商</w:t>
            </w:r>
            <w:r w:rsidRPr="009D0ED1">
              <w:rPr>
                <w:rFonts w:ascii="Times New Roman" w:hAnsi="Times New Roman" w:hint="eastAsia"/>
                <w:szCs w:val="21"/>
                <w:lang w:val="zh-CN"/>
              </w:rPr>
              <w:t>为本项目</w:t>
            </w:r>
            <w:r w:rsidRPr="009D0ED1">
              <w:rPr>
                <w:rFonts w:ascii="Times New Roman" w:hAnsi="Times New Roman"/>
                <w:szCs w:val="21"/>
                <w:lang w:val="zh-CN"/>
              </w:rPr>
              <w:t>提供</w:t>
            </w:r>
            <w:r w:rsidR="000E6905" w:rsidRPr="00AC429D">
              <w:rPr>
                <w:rFonts w:ascii="Times New Roman" w:hAnsi="Times New Roman" w:hint="eastAsia"/>
                <w:szCs w:val="21"/>
                <w:lang w:val="zh-CN"/>
              </w:rPr>
              <w:t>用户需求文件中规定</w:t>
            </w:r>
            <w:r w:rsidRPr="00AC429D">
              <w:rPr>
                <w:rFonts w:ascii="Times New Roman" w:hAnsi="Times New Roman"/>
                <w:szCs w:val="21"/>
                <w:lang w:val="zh-CN"/>
              </w:rPr>
              <w:t>内容</w:t>
            </w:r>
            <w:r w:rsidRPr="009D0ED1">
              <w:rPr>
                <w:rFonts w:ascii="Times New Roman" w:hAnsi="Times New Roman"/>
                <w:szCs w:val="21"/>
                <w:lang w:val="zh-CN"/>
              </w:rPr>
              <w:t>的体验式课程，每门课程</w:t>
            </w:r>
            <w:r w:rsidRPr="009D0ED1">
              <w:rPr>
                <w:rFonts w:ascii="Times New Roman" w:hAnsi="Times New Roman" w:hint="eastAsia"/>
                <w:szCs w:val="21"/>
                <w:lang w:val="zh-CN"/>
              </w:rPr>
              <w:t>提供</w:t>
            </w:r>
            <w:r w:rsidRPr="009D0ED1">
              <w:rPr>
                <w:rFonts w:ascii="Times New Roman" w:hAnsi="Times New Roman"/>
                <w:szCs w:val="21"/>
                <w:lang w:val="zh-CN"/>
              </w:rPr>
              <w:t>配备相应的教学体验设施设备</w:t>
            </w:r>
            <w:r w:rsidRPr="009D0ED1">
              <w:rPr>
                <w:rFonts w:ascii="Times New Roman" w:hAnsi="Times New Roman" w:hint="eastAsia"/>
                <w:szCs w:val="21"/>
                <w:lang w:val="zh-CN"/>
              </w:rPr>
              <w:t>。</w:t>
            </w:r>
          </w:p>
          <w:p w:rsidR="004A42C2" w:rsidRPr="009D0ED1" w:rsidRDefault="004A42C2" w:rsidP="00E6721E">
            <w:pPr>
              <w:spacing w:line="560" w:lineRule="exact"/>
              <w:jc w:val="left"/>
              <w:rPr>
                <w:rFonts w:ascii="Times New Roman" w:hAnsi="Times New Roman"/>
                <w:szCs w:val="21"/>
                <w:lang w:val="zh-CN"/>
              </w:rPr>
            </w:pPr>
            <w:r w:rsidRPr="00AC095B">
              <w:rPr>
                <w:rFonts w:ascii="Times New Roman" w:hAnsi="Times New Roman" w:hint="eastAsia"/>
                <w:bCs/>
                <w:lang w:val="zh-CN"/>
              </w:rPr>
              <w:t>根据</w:t>
            </w:r>
            <w:r w:rsidRPr="009D0ED1">
              <w:rPr>
                <w:rFonts w:ascii="Times New Roman" w:hAnsi="Times New Roman"/>
                <w:szCs w:val="21"/>
                <w:lang w:val="zh-CN"/>
              </w:rPr>
              <w:t>以下</w:t>
            </w:r>
            <w:r w:rsidRPr="009D0ED1">
              <w:rPr>
                <w:rFonts w:ascii="Times New Roman" w:hAnsi="Times New Roman"/>
                <w:szCs w:val="21"/>
                <w:lang w:val="zh-CN"/>
              </w:rPr>
              <w:t>5</w:t>
            </w:r>
            <w:r w:rsidRPr="009D0ED1">
              <w:rPr>
                <w:rFonts w:ascii="Times New Roman" w:hAnsi="Times New Roman"/>
                <w:szCs w:val="21"/>
                <w:lang w:val="zh-CN"/>
              </w:rPr>
              <w:t>个方面对体验课程及设备分档评分</w:t>
            </w:r>
            <w:r w:rsidRPr="009D0ED1">
              <w:rPr>
                <w:rFonts w:ascii="Times New Roman" w:hAnsi="Times New Roman" w:hint="eastAsia"/>
                <w:szCs w:val="21"/>
                <w:lang w:val="zh-CN"/>
              </w:rPr>
              <w:t>：</w:t>
            </w:r>
          </w:p>
          <w:p w:rsidR="004A42C2" w:rsidRPr="009D0ED1" w:rsidRDefault="004A42C2" w:rsidP="00E6721E">
            <w:pPr>
              <w:pStyle w:val="a3"/>
              <w:spacing w:line="560" w:lineRule="exact"/>
              <w:ind w:firstLineChars="0" w:firstLine="0"/>
              <w:jc w:val="left"/>
              <w:rPr>
                <w:rFonts w:ascii="Times New Roman" w:hAnsi="Times New Roman"/>
                <w:szCs w:val="21"/>
                <w:lang w:val="zh-CN"/>
              </w:rPr>
            </w:pPr>
            <w:r w:rsidRPr="009D0ED1">
              <w:rPr>
                <w:rFonts w:ascii="Times New Roman" w:hAnsi="Times New Roman" w:hint="eastAsia"/>
                <w:szCs w:val="21"/>
                <w:lang w:val="zh-CN"/>
              </w:rPr>
              <w:t>1</w:t>
            </w:r>
            <w:r w:rsidRPr="009D0ED1">
              <w:rPr>
                <w:rFonts w:ascii="Times New Roman" w:hAnsi="Times New Roman" w:hint="eastAsia"/>
                <w:szCs w:val="21"/>
                <w:lang w:val="zh-CN"/>
              </w:rPr>
              <w:t>、</w:t>
            </w:r>
            <w:r w:rsidRPr="009D0ED1">
              <w:rPr>
                <w:rFonts w:ascii="Times New Roman" w:hAnsi="Times New Roman"/>
                <w:szCs w:val="21"/>
                <w:lang w:val="zh-CN"/>
              </w:rPr>
              <w:t>教学目标清晰、内容丰富、知识点设置科学；</w:t>
            </w:r>
          </w:p>
          <w:p w:rsidR="004A42C2" w:rsidRPr="009D0ED1" w:rsidRDefault="004A42C2" w:rsidP="00E6721E">
            <w:pPr>
              <w:pStyle w:val="a3"/>
              <w:spacing w:line="560" w:lineRule="exact"/>
              <w:ind w:firstLineChars="0" w:firstLine="0"/>
              <w:jc w:val="left"/>
              <w:rPr>
                <w:rFonts w:ascii="Times New Roman" w:hAnsi="Times New Roman"/>
                <w:szCs w:val="21"/>
                <w:lang w:val="zh-CN"/>
              </w:rPr>
            </w:pPr>
            <w:r w:rsidRPr="009D0ED1">
              <w:rPr>
                <w:rFonts w:ascii="Times New Roman" w:hAnsi="Times New Roman" w:hint="eastAsia"/>
                <w:szCs w:val="21"/>
                <w:lang w:val="zh-CN"/>
              </w:rPr>
              <w:t>2</w:t>
            </w:r>
            <w:r w:rsidRPr="009D0ED1">
              <w:rPr>
                <w:rFonts w:ascii="Times New Roman" w:hAnsi="Times New Roman" w:hint="eastAsia"/>
                <w:szCs w:val="21"/>
                <w:lang w:val="zh-CN"/>
              </w:rPr>
              <w:t>、</w:t>
            </w:r>
            <w:r w:rsidRPr="009D0ED1">
              <w:rPr>
                <w:rFonts w:ascii="Times New Roman" w:hAnsi="Times New Roman"/>
                <w:szCs w:val="21"/>
                <w:lang w:val="zh-CN"/>
              </w:rPr>
              <w:t>教学流程顺畅，时间分配合理；</w:t>
            </w:r>
          </w:p>
          <w:p w:rsidR="004A42C2" w:rsidRPr="009D0ED1" w:rsidRDefault="004A42C2" w:rsidP="00E6721E">
            <w:pPr>
              <w:pStyle w:val="a3"/>
              <w:spacing w:line="560" w:lineRule="exact"/>
              <w:ind w:firstLineChars="0" w:firstLine="0"/>
              <w:jc w:val="left"/>
              <w:rPr>
                <w:rFonts w:ascii="Times New Roman" w:hAnsi="Times New Roman"/>
                <w:szCs w:val="21"/>
                <w:lang w:val="zh-CN"/>
              </w:rPr>
            </w:pPr>
            <w:r w:rsidRPr="009D0ED1">
              <w:rPr>
                <w:rFonts w:ascii="Times New Roman" w:hAnsi="Times New Roman" w:hint="eastAsia"/>
                <w:szCs w:val="21"/>
                <w:lang w:val="zh-CN"/>
              </w:rPr>
              <w:t>3</w:t>
            </w:r>
            <w:r w:rsidRPr="009D0ED1">
              <w:rPr>
                <w:rFonts w:ascii="Times New Roman" w:hAnsi="Times New Roman" w:hint="eastAsia"/>
                <w:szCs w:val="21"/>
                <w:lang w:val="zh-CN"/>
              </w:rPr>
              <w:t>、</w:t>
            </w:r>
            <w:r w:rsidR="004605AA">
              <w:rPr>
                <w:rFonts w:ascii="Times New Roman" w:hAnsi="Times New Roman"/>
                <w:szCs w:val="21"/>
                <w:lang w:val="zh-CN"/>
              </w:rPr>
              <w:t>每门课程均有课后</w:t>
            </w:r>
            <w:r w:rsidR="004605AA">
              <w:rPr>
                <w:rFonts w:ascii="Times New Roman" w:hAnsi="Times New Roman" w:hint="eastAsia"/>
                <w:szCs w:val="21"/>
                <w:lang w:val="zh-CN"/>
              </w:rPr>
              <w:t>实践</w:t>
            </w:r>
            <w:r w:rsidRPr="009D0ED1">
              <w:rPr>
                <w:rFonts w:ascii="Times New Roman" w:hAnsi="Times New Roman"/>
                <w:szCs w:val="21"/>
                <w:lang w:val="zh-CN"/>
              </w:rPr>
              <w:t>练习；</w:t>
            </w:r>
          </w:p>
          <w:p w:rsidR="004A42C2" w:rsidRPr="009D0ED1" w:rsidRDefault="004A42C2" w:rsidP="00E6721E">
            <w:pPr>
              <w:pStyle w:val="a3"/>
              <w:spacing w:line="560" w:lineRule="exact"/>
              <w:ind w:firstLineChars="0" w:firstLine="0"/>
              <w:jc w:val="left"/>
              <w:rPr>
                <w:rFonts w:ascii="Times New Roman" w:hAnsi="Times New Roman"/>
                <w:szCs w:val="21"/>
                <w:lang w:val="zh-CN"/>
              </w:rPr>
            </w:pPr>
            <w:r w:rsidRPr="009D0ED1">
              <w:rPr>
                <w:rFonts w:ascii="Times New Roman" w:hAnsi="Times New Roman" w:hint="eastAsia"/>
                <w:szCs w:val="21"/>
                <w:lang w:val="zh-CN"/>
              </w:rPr>
              <w:t>4</w:t>
            </w:r>
            <w:r w:rsidRPr="009D0ED1">
              <w:rPr>
                <w:rFonts w:ascii="Times New Roman" w:hAnsi="Times New Roman" w:hint="eastAsia"/>
                <w:szCs w:val="21"/>
                <w:lang w:val="zh-CN"/>
              </w:rPr>
              <w:t>、</w:t>
            </w:r>
            <w:r w:rsidRPr="009D0ED1">
              <w:rPr>
                <w:rFonts w:ascii="Times New Roman" w:hAnsi="Times New Roman"/>
                <w:szCs w:val="21"/>
                <w:lang w:val="zh-CN"/>
              </w:rPr>
              <w:t>每门课程的教学设施设备能模拟课程所需体验场景，体验互动性强；</w:t>
            </w:r>
          </w:p>
          <w:p w:rsidR="004A42C2" w:rsidRPr="009D0ED1" w:rsidRDefault="004A42C2" w:rsidP="00E6721E">
            <w:pPr>
              <w:pStyle w:val="a3"/>
              <w:spacing w:line="560" w:lineRule="exact"/>
              <w:ind w:firstLineChars="0" w:firstLine="0"/>
              <w:jc w:val="left"/>
              <w:rPr>
                <w:rFonts w:ascii="Times New Roman" w:hAnsi="Times New Roman"/>
                <w:szCs w:val="21"/>
              </w:rPr>
            </w:pPr>
            <w:r w:rsidRPr="009D0ED1">
              <w:rPr>
                <w:rFonts w:ascii="Times New Roman" w:hAnsi="Times New Roman" w:hint="eastAsia"/>
                <w:szCs w:val="21"/>
                <w:lang w:val="zh-CN"/>
              </w:rPr>
              <w:lastRenderedPageBreak/>
              <w:t>5</w:t>
            </w:r>
            <w:r w:rsidRPr="009D0ED1">
              <w:rPr>
                <w:rFonts w:ascii="Times New Roman" w:hAnsi="Times New Roman" w:hint="eastAsia"/>
                <w:szCs w:val="21"/>
                <w:lang w:val="zh-CN"/>
              </w:rPr>
              <w:t>、</w:t>
            </w:r>
            <w:r w:rsidRPr="009D0ED1">
              <w:rPr>
                <w:rFonts w:ascii="Times New Roman" w:hAnsi="Times New Roman"/>
                <w:szCs w:val="21"/>
                <w:lang w:val="zh-CN"/>
              </w:rPr>
              <w:t>提供教学设施设备的清单、价格表，以及主要设备的购置发票扫描件。</w:t>
            </w:r>
          </w:p>
          <w:p w:rsidR="004A42C2" w:rsidRPr="009D0ED1" w:rsidRDefault="004A42C2" w:rsidP="00E6721E">
            <w:pPr>
              <w:spacing w:line="560" w:lineRule="exact"/>
              <w:jc w:val="left"/>
              <w:rPr>
                <w:rFonts w:ascii="宋体" w:hAnsi="宋体"/>
                <w:szCs w:val="21"/>
              </w:rPr>
            </w:pPr>
            <w:r w:rsidRPr="009D0ED1">
              <w:rPr>
                <w:rFonts w:ascii="宋体" w:hAnsi="宋体" w:hint="eastAsia"/>
                <w:szCs w:val="21"/>
              </w:rPr>
              <w:t>根据招标文件的需求和投标文件响应情况，按照内容完整和合理性进行横向比较，</w:t>
            </w:r>
            <w:r w:rsidRPr="00556768">
              <w:rPr>
                <w:rFonts w:ascii="宋体" w:hAnsi="宋体"/>
                <w:szCs w:val="21"/>
              </w:rPr>
              <w:t>评价为优得</w:t>
            </w:r>
            <w:r w:rsidRPr="00556768">
              <w:rPr>
                <w:rFonts w:ascii="宋体" w:hAnsi="宋体"/>
                <w:szCs w:val="21"/>
              </w:rPr>
              <w:t>100%</w:t>
            </w:r>
            <w:r w:rsidRPr="00556768">
              <w:rPr>
                <w:rFonts w:ascii="宋体" w:hAnsi="宋体"/>
                <w:szCs w:val="21"/>
              </w:rPr>
              <w:t>，良得</w:t>
            </w:r>
            <w:r>
              <w:rPr>
                <w:rFonts w:ascii="宋体" w:hAnsi="宋体" w:hint="eastAsia"/>
                <w:szCs w:val="21"/>
              </w:rPr>
              <w:t>80</w:t>
            </w:r>
            <w:r w:rsidRPr="00556768">
              <w:rPr>
                <w:rFonts w:ascii="宋体" w:hAnsi="宋体"/>
                <w:szCs w:val="21"/>
              </w:rPr>
              <w:t>%</w:t>
            </w:r>
            <w:r w:rsidRPr="00556768">
              <w:rPr>
                <w:rFonts w:ascii="宋体" w:hAnsi="宋体"/>
                <w:szCs w:val="21"/>
              </w:rPr>
              <w:t>，中得</w:t>
            </w:r>
            <w:r>
              <w:rPr>
                <w:rFonts w:ascii="宋体" w:hAnsi="宋体" w:hint="eastAsia"/>
                <w:szCs w:val="21"/>
              </w:rPr>
              <w:t>60</w:t>
            </w:r>
            <w:r w:rsidRPr="00556768">
              <w:rPr>
                <w:rFonts w:ascii="宋体" w:hAnsi="宋体"/>
                <w:szCs w:val="21"/>
              </w:rPr>
              <w:t>%</w:t>
            </w:r>
            <w:r w:rsidRPr="00556768">
              <w:rPr>
                <w:rFonts w:ascii="宋体" w:hAnsi="宋体"/>
                <w:szCs w:val="21"/>
              </w:rPr>
              <w:t>，差得</w:t>
            </w:r>
            <w:r w:rsidRPr="00556768">
              <w:rPr>
                <w:rFonts w:ascii="宋体" w:hAnsi="宋体"/>
                <w:szCs w:val="21"/>
              </w:rPr>
              <w:t>0%</w:t>
            </w:r>
            <w:r w:rsidRPr="00556768">
              <w:rPr>
                <w:rFonts w:ascii="宋体" w:hAnsi="宋体" w:hint="eastAsia"/>
                <w:szCs w:val="21"/>
              </w:rPr>
              <w:t>。</w:t>
            </w:r>
          </w:p>
        </w:tc>
      </w:tr>
      <w:tr w:rsidR="004A42C2" w:rsidRPr="00D912C1" w:rsidTr="002302A4">
        <w:trPr>
          <w:trHeight w:val="90"/>
          <w:jc w:val="center"/>
        </w:trPr>
        <w:tc>
          <w:tcPr>
            <w:tcW w:w="841" w:type="dxa"/>
            <w:vMerge/>
            <w:vAlign w:val="center"/>
          </w:tcPr>
          <w:p w:rsidR="004A42C2" w:rsidRPr="00D912C1" w:rsidRDefault="004A42C2" w:rsidP="00E6721E">
            <w:pPr>
              <w:snapToGrid w:val="0"/>
              <w:spacing w:line="560" w:lineRule="exact"/>
              <w:jc w:val="center"/>
              <w:rPr>
                <w:rStyle w:val="1Char"/>
                <w:rFonts w:eastAsia="宋体" w:cs="Arial"/>
                <w:sz w:val="21"/>
                <w:szCs w:val="21"/>
              </w:rPr>
            </w:pPr>
          </w:p>
        </w:tc>
        <w:tc>
          <w:tcPr>
            <w:tcW w:w="713" w:type="dxa"/>
          </w:tcPr>
          <w:p w:rsidR="004A42C2" w:rsidRPr="00D912C1" w:rsidRDefault="004A42C2" w:rsidP="00E6721E">
            <w:pPr>
              <w:snapToGrid w:val="0"/>
              <w:spacing w:line="560" w:lineRule="exact"/>
              <w:jc w:val="center"/>
              <w:rPr>
                <w:rFonts w:ascii="宋体" w:hAnsi="宋体"/>
                <w:szCs w:val="21"/>
              </w:rPr>
            </w:pPr>
            <w:r>
              <w:rPr>
                <w:rFonts w:ascii="宋体" w:hAnsi="宋体" w:hint="eastAsia"/>
                <w:szCs w:val="21"/>
              </w:rPr>
              <w:t>3</w:t>
            </w:r>
          </w:p>
        </w:tc>
        <w:tc>
          <w:tcPr>
            <w:tcW w:w="1580" w:type="dxa"/>
          </w:tcPr>
          <w:p w:rsidR="004A42C2" w:rsidRPr="009D0ED1" w:rsidRDefault="004A42C2" w:rsidP="00E6721E">
            <w:pPr>
              <w:spacing w:line="560" w:lineRule="exact"/>
              <w:rPr>
                <w:rFonts w:ascii="Times New Roman" w:hAnsi="Times New Roman"/>
              </w:rPr>
            </w:pPr>
            <w:r w:rsidRPr="009D0ED1">
              <w:rPr>
                <w:rFonts w:ascii="Times New Roman" w:hAnsi="Times New Roman"/>
                <w:szCs w:val="21"/>
              </w:rPr>
              <w:t>教学服务保障</w:t>
            </w:r>
          </w:p>
        </w:tc>
        <w:tc>
          <w:tcPr>
            <w:tcW w:w="665" w:type="dxa"/>
          </w:tcPr>
          <w:p w:rsidR="004A42C2" w:rsidRPr="009D0ED1" w:rsidRDefault="004A42C2" w:rsidP="00E6721E">
            <w:pPr>
              <w:spacing w:line="560" w:lineRule="exact"/>
              <w:jc w:val="center"/>
              <w:rPr>
                <w:rFonts w:ascii="Times New Roman" w:hAnsi="Times New Roman"/>
              </w:rPr>
            </w:pPr>
            <w:r w:rsidRPr="009D0ED1">
              <w:rPr>
                <w:rFonts w:ascii="Times New Roman" w:hAnsi="Times New Roman"/>
              </w:rPr>
              <w:t>10</w:t>
            </w:r>
          </w:p>
        </w:tc>
        <w:tc>
          <w:tcPr>
            <w:tcW w:w="1203" w:type="dxa"/>
          </w:tcPr>
          <w:p w:rsidR="004A42C2" w:rsidRPr="009D0ED1" w:rsidRDefault="000377B5" w:rsidP="00E6721E">
            <w:pPr>
              <w:snapToGrid w:val="0"/>
              <w:spacing w:line="560" w:lineRule="exact"/>
              <w:jc w:val="center"/>
              <w:rPr>
                <w:rFonts w:ascii="宋体" w:hAnsi="宋体"/>
                <w:szCs w:val="21"/>
              </w:rPr>
            </w:pPr>
            <w:r>
              <w:rPr>
                <w:rFonts w:ascii="宋体" w:hAnsi="宋体" w:hint="eastAsia"/>
                <w:szCs w:val="21"/>
              </w:rPr>
              <w:t>评委</w:t>
            </w:r>
            <w:r w:rsidRPr="009D0ED1">
              <w:rPr>
                <w:rFonts w:ascii="宋体" w:hAnsi="宋体" w:hint="eastAsia"/>
                <w:szCs w:val="21"/>
              </w:rPr>
              <w:t>打分</w:t>
            </w:r>
          </w:p>
        </w:tc>
        <w:tc>
          <w:tcPr>
            <w:tcW w:w="5199" w:type="dxa"/>
          </w:tcPr>
          <w:p w:rsidR="004A42C2" w:rsidRPr="009D0ED1" w:rsidRDefault="004A42C2" w:rsidP="00E6721E">
            <w:pPr>
              <w:spacing w:line="560" w:lineRule="exact"/>
              <w:jc w:val="left"/>
              <w:rPr>
                <w:rFonts w:ascii="Times New Roman" w:hAnsi="Times New Roman"/>
                <w:szCs w:val="21"/>
                <w:lang w:val="zh-CN"/>
              </w:rPr>
            </w:pPr>
            <w:r w:rsidRPr="009D0ED1">
              <w:rPr>
                <w:rFonts w:ascii="Times New Roman" w:hAnsi="Times New Roman"/>
                <w:szCs w:val="21"/>
                <w:lang w:val="zh-CN"/>
              </w:rPr>
              <w:t>投标供应商提供安全教育</w:t>
            </w:r>
            <w:r w:rsidRPr="009D0ED1">
              <w:rPr>
                <w:rFonts w:ascii="Times New Roman" w:hAnsi="Times New Roman"/>
                <w:szCs w:val="21"/>
                <w:lang w:val="zh-CN"/>
              </w:rPr>
              <w:t>APP</w:t>
            </w:r>
            <w:r w:rsidRPr="009D0ED1">
              <w:rPr>
                <w:rFonts w:ascii="Times New Roman" w:hAnsi="Times New Roman"/>
                <w:szCs w:val="21"/>
                <w:lang w:val="zh-CN"/>
              </w:rPr>
              <w:t>或其他在线教育平台，提供课前预习和课后测试服务保障。</w:t>
            </w:r>
          </w:p>
          <w:p w:rsidR="004A42C2" w:rsidRPr="009D0ED1" w:rsidRDefault="004A42C2" w:rsidP="00E6721E">
            <w:pPr>
              <w:spacing w:line="560" w:lineRule="exact"/>
              <w:jc w:val="left"/>
              <w:rPr>
                <w:rFonts w:ascii="Times New Roman" w:hAnsi="Times New Roman"/>
                <w:szCs w:val="21"/>
                <w:lang w:val="zh-CN"/>
              </w:rPr>
            </w:pPr>
            <w:r w:rsidRPr="009D0ED1">
              <w:rPr>
                <w:rFonts w:ascii="Times New Roman" w:hAnsi="Times New Roman"/>
                <w:szCs w:val="21"/>
                <w:lang w:val="zh-CN"/>
              </w:rPr>
              <w:t>根据以下方面对</w:t>
            </w:r>
            <w:r w:rsidRPr="009D0ED1">
              <w:rPr>
                <w:rFonts w:ascii="Times New Roman" w:hAnsi="Times New Roman"/>
                <w:szCs w:val="21"/>
                <w:lang w:val="zh-CN"/>
              </w:rPr>
              <w:t>APP</w:t>
            </w:r>
            <w:r w:rsidRPr="009D0ED1">
              <w:rPr>
                <w:rFonts w:ascii="Times New Roman" w:hAnsi="Times New Roman"/>
                <w:szCs w:val="21"/>
                <w:lang w:val="zh-CN"/>
              </w:rPr>
              <w:t>或其他在线教育平台分档评分：</w:t>
            </w:r>
          </w:p>
          <w:p w:rsidR="004A42C2" w:rsidRPr="009D0ED1" w:rsidRDefault="004A42C2" w:rsidP="00E6721E">
            <w:pPr>
              <w:pStyle w:val="a3"/>
              <w:spacing w:line="560" w:lineRule="exact"/>
              <w:ind w:firstLineChars="0" w:firstLine="0"/>
              <w:jc w:val="left"/>
              <w:rPr>
                <w:rFonts w:ascii="Times New Roman" w:hAnsi="Times New Roman"/>
                <w:szCs w:val="21"/>
                <w:lang w:val="zh-CN"/>
              </w:rPr>
            </w:pPr>
            <w:r w:rsidRPr="009D0ED1">
              <w:rPr>
                <w:rFonts w:ascii="Times New Roman" w:hAnsi="Times New Roman" w:hint="eastAsia"/>
                <w:szCs w:val="21"/>
                <w:lang w:val="zh-CN"/>
              </w:rPr>
              <w:t>1</w:t>
            </w:r>
            <w:r w:rsidRPr="009D0ED1">
              <w:rPr>
                <w:rFonts w:ascii="Times New Roman" w:hAnsi="Times New Roman" w:hint="eastAsia"/>
                <w:szCs w:val="21"/>
                <w:lang w:val="zh-CN"/>
              </w:rPr>
              <w:t>、</w:t>
            </w:r>
            <w:r w:rsidRPr="009D0ED1">
              <w:rPr>
                <w:rFonts w:ascii="Times New Roman" w:hAnsi="Times New Roman"/>
                <w:szCs w:val="21"/>
                <w:lang w:val="zh-CN"/>
              </w:rPr>
              <w:t>提供能同时在安卓和</w:t>
            </w:r>
            <w:r w:rsidRPr="009D0ED1">
              <w:rPr>
                <w:rFonts w:ascii="Times New Roman" w:hAnsi="Times New Roman"/>
                <w:szCs w:val="21"/>
                <w:lang w:val="zh-CN"/>
              </w:rPr>
              <w:t>IOS</w:t>
            </w:r>
            <w:r w:rsidRPr="009D0ED1">
              <w:rPr>
                <w:rFonts w:ascii="Times New Roman" w:hAnsi="Times New Roman"/>
                <w:szCs w:val="21"/>
                <w:lang w:val="zh-CN"/>
              </w:rPr>
              <w:t>平台运行的安全教育</w:t>
            </w:r>
            <w:r w:rsidRPr="009D0ED1">
              <w:rPr>
                <w:rFonts w:ascii="Times New Roman" w:hAnsi="Times New Roman"/>
                <w:szCs w:val="21"/>
                <w:lang w:val="zh-CN"/>
              </w:rPr>
              <w:t>APP</w:t>
            </w:r>
            <w:r w:rsidRPr="009D0ED1">
              <w:rPr>
                <w:rFonts w:ascii="Times New Roman" w:hAnsi="Times New Roman"/>
                <w:szCs w:val="21"/>
                <w:lang w:val="zh-CN"/>
              </w:rPr>
              <w:t>，具有课前预习安全知识库和课后测试两个模块，</w:t>
            </w:r>
            <w:r w:rsidRPr="009D0ED1">
              <w:rPr>
                <w:rFonts w:ascii="宋体" w:hAnsi="宋体" w:hint="eastAsia"/>
                <w:szCs w:val="21"/>
              </w:rPr>
              <w:t>评价为优得</w:t>
            </w:r>
            <w:r>
              <w:rPr>
                <w:rFonts w:ascii="宋体" w:hAnsi="宋体" w:hint="eastAsia"/>
                <w:szCs w:val="21"/>
              </w:rPr>
              <w:t>100</w:t>
            </w:r>
            <w:r w:rsidRPr="009D0ED1">
              <w:rPr>
                <w:rFonts w:ascii="宋体" w:hAnsi="宋体" w:hint="eastAsia"/>
                <w:szCs w:val="21"/>
              </w:rPr>
              <w:t>%</w:t>
            </w:r>
            <w:r w:rsidRPr="009D0ED1">
              <w:rPr>
                <w:rFonts w:ascii="Times New Roman" w:hAnsi="Times New Roman"/>
                <w:szCs w:val="21"/>
                <w:lang w:val="zh-CN"/>
              </w:rPr>
              <w:t>；</w:t>
            </w:r>
          </w:p>
          <w:p w:rsidR="004A42C2" w:rsidRPr="009D0ED1" w:rsidRDefault="004A42C2" w:rsidP="00E6721E">
            <w:pPr>
              <w:pStyle w:val="a3"/>
              <w:spacing w:line="560" w:lineRule="exact"/>
              <w:ind w:firstLineChars="0" w:firstLine="0"/>
              <w:jc w:val="left"/>
              <w:rPr>
                <w:rFonts w:ascii="Times New Roman" w:hAnsi="Times New Roman"/>
                <w:szCs w:val="21"/>
                <w:lang w:val="zh-CN"/>
              </w:rPr>
            </w:pPr>
            <w:r w:rsidRPr="009D0ED1">
              <w:rPr>
                <w:rFonts w:ascii="Times New Roman" w:hAnsi="Times New Roman" w:hint="eastAsia"/>
                <w:szCs w:val="21"/>
                <w:lang w:val="zh-CN"/>
              </w:rPr>
              <w:t>2</w:t>
            </w:r>
            <w:r w:rsidRPr="009D0ED1">
              <w:rPr>
                <w:rFonts w:ascii="Times New Roman" w:hAnsi="Times New Roman" w:hint="eastAsia"/>
                <w:szCs w:val="21"/>
                <w:lang w:val="zh-CN"/>
              </w:rPr>
              <w:t>、</w:t>
            </w:r>
            <w:r w:rsidRPr="009D0ED1">
              <w:rPr>
                <w:rFonts w:ascii="Times New Roman" w:hAnsi="Times New Roman"/>
                <w:szCs w:val="21"/>
                <w:lang w:val="zh-CN"/>
              </w:rPr>
              <w:t>提供任意一个安卓或</w:t>
            </w:r>
            <w:r w:rsidRPr="009D0ED1">
              <w:rPr>
                <w:rFonts w:ascii="Times New Roman" w:hAnsi="Times New Roman"/>
                <w:szCs w:val="21"/>
                <w:lang w:val="zh-CN"/>
              </w:rPr>
              <w:t>IOS</w:t>
            </w:r>
            <w:r w:rsidRPr="009D0ED1">
              <w:rPr>
                <w:rFonts w:ascii="Times New Roman" w:hAnsi="Times New Roman"/>
                <w:szCs w:val="21"/>
                <w:lang w:val="zh-CN"/>
              </w:rPr>
              <w:t>平台运行的安全教育</w:t>
            </w:r>
            <w:r w:rsidRPr="009D0ED1">
              <w:rPr>
                <w:rFonts w:ascii="Times New Roman" w:hAnsi="Times New Roman"/>
                <w:szCs w:val="21"/>
                <w:lang w:val="zh-CN"/>
              </w:rPr>
              <w:t>APP</w:t>
            </w:r>
            <w:r w:rsidRPr="009D0ED1">
              <w:rPr>
                <w:rFonts w:ascii="Times New Roman" w:hAnsi="Times New Roman"/>
                <w:szCs w:val="21"/>
                <w:lang w:val="zh-CN"/>
              </w:rPr>
              <w:t>，具有课前预习安全知识库和课后测试两个模块，评价为</w:t>
            </w:r>
            <w:r w:rsidRPr="009D0ED1">
              <w:rPr>
                <w:rFonts w:ascii="宋体" w:hAnsi="宋体" w:hint="eastAsia"/>
                <w:szCs w:val="21"/>
              </w:rPr>
              <w:t>良得</w:t>
            </w:r>
            <w:r>
              <w:rPr>
                <w:rFonts w:ascii="宋体" w:hAnsi="宋体" w:hint="eastAsia"/>
                <w:szCs w:val="21"/>
              </w:rPr>
              <w:t>80</w:t>
            </w:r>
            <w:r w:rsidRPr="009D0ED1">
              <w:rPr>
                <w:rFonts w:ascii="宋体" w:hAnsi="宋体" w:hint="eastAsia"/>
                <w:szCs w:val="21"/>
              </w:rPr>
              <w:t>%</w:t>
            </w:r>
            <w:r w:rsidRPr="009D0ED1">
              <w:rPr>
                <w:rFonts w:ascii="Times New Roman" w:hAnsi="Times New Roman"/>
                <w:szCs w:val="21"/>
                <w:lang w:val="zh-CN"/>
              </w:rPr>
              <w:t>；</w:t>
            </w:r>
          </w:p>
          <w:p w:rsidR="004A42C2" w:rsidRPr="009D0ED1" w:rsidRDefault="004A42C2" w:rsidP="00E6721E">
            <w:pPr>
              <w:pStyle w:val="a3"/>
              <w:spacing w:line="560" w:lineRule="exact"/>
              <w:ind w:firstLineChars="0" w:firstLine="0"/>
              <w:jc w:val="left"/>
              <w:rPr>
                <w:rFonts w:ascii="Times New Roman" w:hAnsi="Times New Roman"/>
                <w:szCs w:val="21"/>
                <w:lang w:val="zh-CN"/>
              </w:rPr>
            </w:pPr>
            <w:r w:rsidRPr="009D0ED1">
              <w:rPr>
                <w:rFonts w:ascii="Times New Roman" w:hAnsi="Times New Roman" w:hint="eastAsia"/>
                <w:szCs w:val="21"/>
                <w:lang w:val="zh-CN"/>
              </w:rPr>
              <w:t>3</w:t>
            </w:r>
            <w:r w:rsidRPr="009D0ED1">
              <w:rPr>
                <w:rFonts w:ascii="Times New Roman" w:hAnsi="Times New Roman" w:hint="eastAsia"/>
                <w:szCs w:val="21"/>
                <w:lang w:val="zh-CN"/>
              </w:rPr>
              <w:t>、</w:t>
            </w:r>
            <w:r w:rsidRPr="009D0ED1">
              <w:rPr>
                <w:rFonts w:ascii="Times New Roman" w:hAnsi="Times New Roman"/>
                <w:szCs w:val="21"/>
                <w:lang w:val="zh-CN"/>
              </w:rPr>
              <w:t>提供</w:t>
            </w:r>
            <w:r w:rsidRPr="009D0ED1">
              <w:rPr>
                <w:rFonts w:ascii="Times New Roman" w:hAnsi="Times New Roman"/>
                <w:szCs w:val="21"/>
                <w:lang w:val="zh-CN"/>
              </w:rPr>
              <w:t>APP</w:t>
            </w:r>
            <w:r w:rsidRPr="009D0ED1">
              <w:rPr>
                <w:rFonts w:ascii="Times New Roman" w:hAnsi="Times New Roman"/>
                <w:szCs w:val="21"/>
                <w:lang w:val="zh-CN"/>
              </w:rPr>
              <w:t>之外的其他在线安全知识学习和测试平台，依据课前预习安全知识库和课后测试两个模块完善情况评价为</w:t>
            </w:r>
            <w:r w:rsidRPr="009D0ED1">
              <w:rPr>
                <w:rFonts w:ascii="宋体" w:hAnsi="宋体" w:hint="eastAsia"/>
                <w:szCs w:val="21"/>
              </w:rPr>
              <w:t>中得</w:t>
            </w:r>
            <w:r>
              <w:rPr>
                <w:rFonts w:ascii="宋体" w:hAnsi="宋体" w:hint="eastAsia"/>
                <w:szCs w:val="21"/>
              </w:rPr>
              <w:t>60</w:t>
            </w:r>
            <w:r w:rsidRPr="009D0ED1">
              <w:rPr>
                <w:rFonts w:ascii="宋体" w:hAnsi="宋体" w:hint="eastAsia"/>
                <w:szCs w:val="21"/>
              </w:rPr>
              <w:t>%</w:t>
            </w:r>
            <w:r w:rsidRPr="009D0ED1">
              <w:rPr>
                <w:rFonts w:ascii="宋体" w:hAnsi="宋体" w:hint="eastAsia"/>
                <w:szCs w:val="21"/>
              </w:rPr>
              <w:t>，差得</w:t>
            </w:r>
            <w:r w:rsidRPr="009D0ED1">
              <w:rPr>
                <w:rFonts w:ascii="宋体" w:hAnsi="宋体" w:hint="eastAsia"/>
                <w:szCs w:val="21"/>
              </w:rPr>
              <w:t>0%</w:t>
            </w:r>
            <w:r w:rsidRPr="009D0ED1">
              <w:rPr>
                <w:rFonts w:ascii="Times New Roman" w:hAnsi="Times New Roman" w:hint="eastAsia"/>
                <w:szCs w:val="21"/>
                <w:lang w:val="zh-CN"/>
              </w:rPr>
              <w:t>。</w:t>
            </w:r>
          </w:p>
          <w:p w:rsidR="004A42C2" w:rsidRPr="009D0ED1" w:rsidRDefault="004A42C2" w:rsidP="00E6721E">
            <w:pPr>
              <w:pStyle w:val="a3"/>
              <w:spacing w:line="560" w:lineRule="exact"/>
              <w:ind w:firstLineChars="0" w:firstLine="0"/>
              <w:jc w:val="left"/>
              <w:rPr>
                <w:rFonts w:ascii="Times New Roman" w:hAnsi="Times New Roman"/>
                <w:szCs w:val="21"/>
                <w:lang w:val="zh-CN"/>
              </w:rPr>
            </w:pPr>
            <w:r w:rsidRPr="009D0ED1">
              <w:rPr>
                <w:rFonts w:ascii="Times New Roman" w:hAnsi="Times New Roman" w:hint="eastAsia"/>
                <w:szCs w:val="21"/>
                <w:lang w:val="zh-CN"/>
              </w:rPr>
              <w:t>投标供应商需提供该</w:t>
            </w:r>
            <w:r w:rsidRPr="009D0ED1">
              <w:rPr>
                <w:rFonts w:ascii="Times New Roman" w:hAnsi="Times New Roman" w:hint="eastAsia"/>
                <w:szCs w:val="21"/>
                <w:lang w:val="zh-CN"/>
              </w:rPr>
              <w:t>APP</w:t>
            </w:r>
            <w:r w:rsidRPr="009D0ED1">
              <w:rPr>
                <w:rFonts w:ascii="Times New Roman" w:hAnsi="Times New Roman" w:hint="eastAsia"/>
                <w:szCs w:val="21"/>
                <w:lang w:val="zh-CN"/>
              </w:rPr>
              <w:t>或在线教育平台的所有权证明（或授权使用合同）、相应知识库和测试的运行截图等作为评分依据。</w:t>
            </w:r>
          </w:p>
        </w:tc>
      </w:tr>
      <w:tr w:rsidR="004A42C2" w:rsidRPr="00D912C1" w:rsidTr="002302A4">
        <w:trPr>
          <w:trHeight w:val="393"/>
          <w:jc w:val="center"/>
        </w:trPr>
        <w:tc>
          <w:tcPr>
            <w:tcW w:w="841" w:type="dxa"/>
            <w:vAlign w:val="center"/>
          </w:tcPr>
          <w:p w:rsidR="004A42C2" w:rsidRPr="003C7465" w:rsidRDefault="004A42C2" w:rsidP="00E6721E">
            <w:pPr>
              <w:snapToGrid w:val="0"/>
              <w:spacing w:line="560" w:lineRule="exact"/>
              <w:jc w:val="center"/>
              <w:rPr>
                <w:rStyle w:val="1Char"/>
                <w:rFonts w:eastAsia="宋体" w:cs="Arial"/>
                <w:sz w:val="30"/>
                <w:szCs w:val="30"/>
              </w:rPr>
            </w:pPr>
            <w:r w:rsidRPr="003C7465">
              <w:rPr>
                <w:rStyle w:val="1Char"/>
                <w:rFonts w:eastAsia="宋体" w:cs="Arial" w:hint="eastAsia"/>
                <w:sz w:val="30"/>
                <w:szCs w:val="30"/>
              </w:rPr>
              <w:t>3</w:t>
            </w:r>
          </w:p>
        </w:tc>
        <w:tc>
          <w:tcPr>
            <w:tcW w:w="4161" w:type="dxa"/>
            <w:gridSpan w:val="4"/>
            <w:vAlign w:val="center"/>
          </w:tcPr>
          <w:p w:rsidR="004A42C2" w:rsidRPr="009D0ED1" w:rsidRDefault="004A42C2" w:rsidP="00E6721E">
            <w:pPr>
              <w:snapToGrid w:val="0"/>
              <w:spacing w:line="560" w:lineRule="exact"/>
              <w:jc w:val="center"/>
              <w:rPr>
                <w:rStyle w:val="1Char"/>
                <w:rFonts w:eastAsia="宋体" w:cs="Arial"/>
                <w:sz w:val="30"/>
                <w:szCs w:val="30"/>
              </w:rPr>
            </w:pPr>
            <w:r w:rsidRPr="009D0ED1">
              <w:rPr>
                <w:rStyle w:val="1Char"/>
                <w:rFonts w:eastAsia="宋体" w:cs="Arial" w:hint="eastAsia"/>
                <w:sz w:val="30"/>
                <w:szCs w:val="30"/>
              </w:rPr>
              <w:t>综合实力部分</w:t>
            </w:r>
          </w:p>
        </w:tc>
        <w:tc>
          <w:tcPr>
            <w:tcW w:w="5199" w:type="dxa"/>
            <w:vAlign w:val="center"/>
          </w:tcPr>
          <w:p w:rsidR="004A42C2" w:rsidRPr="009D0ED1" w:rsidRDefault="004A42C2" w:rsidP="00E6721E">
            <w:pPr>
              <w:snapToGrid w:val="0"/>
              <w:spacing w:line="560" w:lineRule="exact"/>
              <w:jc w:val="center"/>
              <w:rPr>
                <w:rStyle w:val="1Char"/>
                <w:rFonts w:eastAsia="宋体" w:cs="Arial"/>
                <w:sz w:val="30"/>
                <w:szCs w:val="30"/>
              </w:rPr>
            </w:pPr>
            <w:r w:rsidRPr="009D0ED1">
              <w:rPr>
                <w:rStyle w:val="1Char"/>
                <w:rFonts w:eastAsia="宋体" w:cs="Arial" w:hint="eastAsia"/>
                <w:sz w:val="30"/>
                <w:szCs w:val="30"/>
              </w:rPr>
              <w:t>31</w:t>
            </w:r>
          </w:p>
        </w:tc>
      </w:tr>
      <w:tr w:rsidR="004A42C2" w:rsidRPr="00D912C1" w:rsidTr="002302A4">
        <w:trPr>
          <w:trHeight w:val="391"/>
          <w:jc w:val="center"/>
        </w:trPr>
        <w:tc>
          <w:tcPr>
            <w:tcW w:w="841" w:type="dxa"/>
            <w:vMerge w:val="restart"/>
            <w:vAlign w:val="center"/>
          </w:tcPr>
          <w:p w:rsidR="004A42C2" w:rsidRPr="00D912C1" w:rsidRDefault="004A42C2" w:rsidP="00E6721E">
            <w:pPr>
              <w:snapToGrid w:val="0"/>
              <w:spacing w:line="560" w:lineRule="exact"/>
              <w:jc w:val="center"/>
              <w:rPr>
                <w:rStyle w:val="1Char"/>
                <w:rFonts w:eastAsia="宋体" w:cs="Arial"/>
                <w:sz w:val="21"/>
                <w:szCs w:val="21"/>
              </w:rPr>
            </w:pPr>
          </w:p>
        </w:tc>
        <w:tc>
          <w:tcPr>
            <w:tcW w:w="713" w:type="dxa"/>
            <w:vAlign w:val="center"/>
          </w:tcPr>
          <w:p w:rsidR="004A42C2" w:rsidRPr="00301F01" w:rsidRDefault="004A42C2" w:rsidP="00E6721E">
            <w:pPr>
              <w:pStyle w:val="a3"/>
              <w:spacing w:line="560" w:lineRule="exact"/>
              <w:ind w:firstLineChars="0" w:firstLine="0"/>
              <w:jc w:val="center"/>
              <w:rPr>
                <w:rFonts w:ascii="Times New Roman" w:hAnsi="Times New Roman"/>
                <w:b/>
                <w:bCs/>
                <w:lang w:val="zh-CN"/>
              </w:rPr>
            </w:pPr>
            <w:r w:rsidRPr="00301F01">
              <w:rPr>
                <w:rFonts w:ascii="Times New Roman" w:hAnsi="Times New Roman" w:hint="eastAsia"/>
                <w:b/>
                <w:bCs/>
                <w:lang w:val="zh-CN"/>
              </w:rPr>
              <w:t>序号</w:t>
            </w:r>
          </w:p>
        </w:tc>
        <w:tc>
          <w:tcPr>
            <w:tcW w:w="1580" w:type="dxa"/>
            <w:vAlign w:val="center"/>
          </w:tcPr>
          <w:p w:rsidR="004A42C2" w:rsidRPr="00301F01" w:rsidRDefault="004A42C2" w:rsidP="00E6721E">
            <w:pPr>
              <w:pStyle w:val="a3"/>
              <w:spacing w:line="560" w:lineRule="exact"/>
              <w:ind w:firstLineChars="0" w:firstLine="0"/>
              <w:jc w:val="center"/>
              <w:rPr>
                <w:rFonts w:ascii="Times New Roman" w:hAnsi="Times New Roman"/>
                <w:b/>
                <w:bCs/>
                <w:lang w:val="zh-CN"/>
              </w:rPr>
            </w:pPr>
            <w:r w:rsidRPr="00301F01">
              <w:rPr>
                <w:rFonts w:ascii="Times New Roman" w:hAnsi="Times New Roman" w:hint="eastAsia"/>
                <w:b/>
                <w:bCs/>
                <w:lang w:val="zh-CN"/>
              </w:rPr>
              <w:t>评分因素</w:t>
            </w:r>
          </w:p>
        </w:tc>
        <w:tc>
          <w:tcPr>
            <w:tcW w:w="665" w:type="dxa"/>
            <w:vAlign w:val="center"/>
          </w:tcPr>
          <w:p w:rsidR="004A42C2" w:rsidRPr="00301F01" w:rsidRDefault="004A42C2" w:rsidP="00E6721E">
            <w:pPr>
              <w:pStyle w:val="a3"/>
              <w:spacing w:line="560" w:lineRule="exact"/>
              <w:ind w:firstLineChars="0" w:firstLine="0"/>
              <w:jc w:val="center"/>
              <w:rPr>
                <w:rFonts w:ascii="Times New Roman" w:hAnsi="Times New Roman"/>
                <w:b/>
                <w:bCs/>
                <w:lang w:val="zh-CN"/>
              </w:rPr>
            </w:pPr>
            <w:r w:rsidRPr="00301F01">
              <w:rPr>
                <w:rFonts w:ascii="Times New Roman" w:hAnsi="Times New Roman" w:hint="eastAsia"/>
                <w:b/>
                <w:bCs/>
                <w:lang w:val="zh-CN"/>
              </w:rPr>
              <w:t>权重</w:t>
            </w:r>
          </w:p>
        </w:tc>
        <w:tc>
          <w:tcPr>
            <w:tcW w:w="1203" w:type="dxa"/>
            <w:vAlign w:val="center"/>
          </w:tcPr>
          <w:p w:rsidR="004A42C2" w:rsidRPr="00301F01" w:rsidRDefault="004A42C2" w:rsidP="00E6721E">
            <w:pPr>
              <w:pStyle w:val="a3"/>
              <w:spacing w:line="560" w:lineRule="exact"/>
              <w:ind w:firstLineChars="0" w:firstLine="0"/>
              <w:jc w:val="center"/>
              <w:rPr>
                <w:rFonts w:ascii="Times New Roman" w:hAnsi="Times New Roman"/>
                <w:b/>
                <w:bCs/>
                <w:lang w:val="zh-CN"/>
              </w:rPr>
            </w:pPr>
            <w:r w:rsidRPr="00301F01">
              <w:rPr>
                <w:rFonts w:ascii="Times New Roman" w:hAnsi="Times New Roman" w:hint="eastAsia"/>
                <w:b/>
                <w:bCs/>
                <w:lang w:val="zh-CN"/>
              </w:rPr>
              <w:t>评分方式</w:t>
            </w:r>
          </w:p>
        </w:tc>
        <w:tc>
          <w:tcPr>
            <w:tcW w:w="5199" w:type="dxa"/>
            <w:vAlign w:val="center"/>
          </w:tcPr>
          <w:p w:rsidR="004A42C2" w:rsidRPr="00301F01" w:rsidRDefault="004A42C2" w:rsidP="00E6721E">
            <w:pPr>
              <w:pStyle w:val="a3"/>
              <w:spacing w:line="560" w:lineRule="exact"/>
              <w:ind w:firstLineChars="0" w:firstLine="0"/>
              <w:jc w:val="center"/>
              <w:rPr>
                <w:rFonts w:ascii="Times New Roman" w:hAnsi="Times New Roman"/>
                <w:b/>
                <w:bCs/>
                <w:lang w:val="zh-CN"/>
              </w:rPr>
            </w:pPr>
            <w:r w:rsidRPr="00301F01">
              <w:rPr>
                <w:rFonts w:ascii="Times New Roman" w:hAnsi="Times New Roman" w:hint="eastAsia"/>
                <w:b/>
                <w:bCs/>
                <w:lang w:val="zh-CN"/>
              </w:rPr>
              <w:t>评分准则</w:t>
            </w:r>
          </w:p>
        </w:tc>
      </w:tr>
      <w:tr w:rsidR="004A42C2" w:rsidRPr="00D912C1" w:rsidTr="002302A4">
        <w:trPr>
          <w:trHeight w:val="391"/>
          <w:jc w:val="center"/>
        </w:trPr>
        <w:tc>
          <w:tcPr>
            <w:tcW w:w="841" w:type="dxa"/>
            <w:vMerge/>
            <w:vAlign w:val="center"/>
          </w:tcPr>
          <w:p w:rsidR="004A42C2" w:rsidRPr="00D912C1" w:rsidRDefault="004A42C2" w:rsidP="00E6721E">
            <w:pPr>
              <w:snapToGrid w:val="0"/>
              <w:spacing w:line="560" w:lineRule="exact"/>
              <w:jc w:val="center"/>
              <w:rPr>
                <w:rStyle w:val="1Char"/>
                <w:rFonts w:eastAsia="宋体" w:cs="Arial"/>
                <w:sz w:val="21"/>
                <w:szCs w:val="21"/>
              </w:rPr>
            </w:pPr>
          </w:p>
        </w:tc>
        <w:tc>
          <w:tcPr>
            <w:tcW w:w="713" w:type="dxa"/>
          </w:tcPr>
          <w:p w:rsidR="004A42C2" w:rsidRPr="00D912C1" w:rsidRDefault="004A42C2" w:rsidP="00E6721E">
            <w:pPr>
              <w:snapToGrid w:val="0"/>
              <w:spacing w:line="560" w:lineRule="exact"/>
              <w:jc w:val="center"/>
              <w:rPr>
                <w:rFonts w:ascii="宋体" w:hAnsi="宋体" w:cs="宋体"/>
                <w:bCs/>
                <w:color w:val="000000"/>
                <w:kern w:val="0"/>
                <w:szCs w:val="21"/>
              </w:rPr>
            </w:pPr>
            <w:r w:rsidRPr="00D912C1">
              <w:rPr>
                <w:rFonts w:ascii="宋体" w:hAnsi="宋体" w:cs="宋体" w:hint="eastAsia"/>
                <w:bCs/>
                <w:color w:val="000000"/>
                <w:kern w:val="0"/>
                <w:szCs w:val="21"/>
              </w:rPr>
              <w:t>1</w:t>
            </w:r>
          </w:p>
        </w:tc>
        <w:tc>
          <w:tcPr>
            <w:tcW w:w="1580" w:type="dxa"/>
          </w:tcPr>
          <w:p w:rsidR="004A42C2" w:rsidRPr="009D0ED1" w:rsidRDefault="004A42C2" w:rsidP="00E6721E">
            <w:pPr>
              <w:spacing w:line="560" w:lineRule="exact"/>
              <w:jc w:val="center"/>
              <w:rPr>
                <w:rFonts w:ascii="宋体" w:hAnsi="宋体" w:cs="宋体"/>
                <w:bCs/>
                <w:color w:val="000000"/>
                <w:kern w:val="0"/>
                <w:szCs w:val="21"/>
              </w:rPr>
            </w:pPr>
            <w:r w:rsidRPr="009D0ED1">
              <w:rPr>
                <w:rFonts w:ascii="宋体" w:hAnsi="宋体" w:hint="eastAsia"/>
                <w:szCs w:val="21"/>
              </w:rPr>
              <w:t>投标人知识产权</w:t>
            </w:r>
            <w:r w:rsidRPr="009D0ED1">
              <w:rPr>
                <w:rFonts w:ascii="宋体" w:hAnsi="宋体" w:cs="宋体" w:hint="eastAsia"/>
                <w:color w:val="000000"/>
                <w:kern w:val="0"/>
                <w:szCs w:val="21"/>
              </w:rPr>
              <w:t>情况</w:t>
            </w:r>
          </w:p>
        </w:tc>
        <w:tc>
          <w:tcPr>
            <w:tcW w:w="665" w:type="dxa"/>
          </w:tcPr>
          <w:p w:rsidR="004A42C2" w:rsidRPr="009D0ED1" w:rsidRDefault="004A42C2" w:rsidP="00E6721E">
            <w:pPr>
              <w:widowControl/>
              <w:snapToGrid w:val="0"/>
              <w:spacing w:line="560" w:lineRule="exact"/>
              <w:jc w:val="center"/>
              <w:rPr>
                <w:rFonts w:ascii="宋体" w:hAnsi="宋体" w:cs="宋体"/>
                <w:bCs/>
                <w:color w:val="000000"/>
                <w:kern w:val="0"/>
                <w:szCs w:val="21"/>
              </w:rPr>
            </w:pPr>
            <w:r w:rsidRPr="009D0ED1">
              <w:rPr>
                <w:rFonts w:ascii="宋体" w:hAnsi="宋体" w:cs="宋体" w:hint="eastAsia"/>
                <w:bCs/>
                <w:color w:val="000000"/>
                <w:kern w:val="0"/>
                <w:szCs w:val="21"/>
              </w:rPr>
              <w:t>8</w:t>
            </w:r>
          </w:p>
        </w:tc>
        <w:tc>
          <w:tcPr>
            <w:tcW w:w="1203" w:type="dxa"/>
          </w:tcPr>
          <w:p w:rsidR="004A42C2" w:rsidRPr="009D0ED1" w:rsidRDefault="000377B5" w:rsidP="00E6721E">
            <w:pPr>
              <w:snapToGrid w:val="0"/>
              <w:spacing w:line="560" w:lineRule="exact"/>
              <w:jc w:val="center"/>
              <w:rPr>
                <w:rFonts w:ascii="宋体" w:hAnsi="宋体" w:cs="宋体"/>
                <w:bCs/>
                <w:color w:val="000000"/>
                <w:kern w:val="0"/>
                <w:szCs w:val="21"/>
              </w:rPr>
            </w:pPr>
            <w:r>
              <w:rPr>
                <w:rFonts w:ascii="宋体" w:hAnsi="宋体" w:hint="eastAsia"/>
                <w:szCs w:val="21"/>
              </w:rPr>
              <w:t>评委</w:t>
            </w:r>
            <w:r w:rsidRPr="009D0ED1">
              <w:rPr>
                <w:rFonts w:ascii="宋体" w:hAnsi="宋体" w:hint="eastAsia"/>
                <w:szCs w:val="21"/>
              </w:rPr>
              <w:t>打分</w:t>
            </w:r>
          </w:p>
        </w:tc>
        <w:tc>
          <w:tcPr>
            <w:tcW w:w="5199" w:type="dxa"/>
            <w:vAlign w:val="center"/>
          </w:tcPr>
          <w:p w:rsidR="004A42C2" w:rsidRPr="009D0ED1" w:rsidRDefault="004A42C2" w:rsidP="00E6721E">
            <w:pPr>
              <w:spacing w:line="560" w:lineRule="exact"/>
              <w:jc w:val="left"/>
              <w:rPr>
                <w:rFonts w:ascii="宋体" w:hAnsi="宋体"/>
                <w:szCs w:val="21"/>
              </w:rPr>
            </w:pPr>
            <w:r w:rsidRPr="009D0ED1">
              <w:rPr>
                <w:rFonts w:ascii="宋体" w:hAnsi="宋体" w:hint="eastAsia"/>
                <w:bCs/>
                <w:szCs w:val="21"/>
              </w:rPr>
              <w:t>投标人具有</w:t>
            </w:r>
            <w:r w:rsidRPr="009D0ED1">
              <w:rPr>
                <w:rFonts w:ascii="宋体" w:hAnsi="宋体" w:hint="eastAsia"/>
              </w:rPr>
              <w:t>体验式安全教育课程教材</w:t>
            </w:r>
            <w:r w:rsidRPr="009D0ED1">
              <w:rPr>
                <w:rFonts w:ascii="宋体" w:hAnsi="宋体" w:hint="eastAsia"/>
                <w:bCs/>
                <w:szCs w:val="21"/>
              </w:rPr>
              <w:t>自主知识产权证书的</w:t>
            </w:r>
            <w:r w:rsidRPr="009D0ED1">
              <w:rPr>
                <w:rFonts w:ascii="宋体" w:hAnsi="宋体" w:hint="eastAsia"/>
                <w:szCs w:val="21"/>
              </w:rPr>
              <w:t>得</w:t>
            </w:r>
            <w:r w:rsidRPr="009D0ED1">
              <w:rPr>
                <w:rFonts w:ascii="宋体" w:hAnsi="宋体" w:hint="eastAsia"/>
                <w:szCs w:val="21"/>
              </w:rPr>
              <w:t>100%</w:t>
            </w:r>
            <w:r w:rsidRPr="009D0ED1">
              <w:rPr>
                <w:rFonts w:ascii="宋体" w:hAnsi="宋体" w:hint="eastAsia"/>
                <w:szCs w:val="21"/>
              </w:rPr>
              <w:t>。</w:t>
            </w:r>
          </w:p>
          <w:p w:rsidR="004A42C2" w:rsidRPr="009D0ED1" w:rsidRDefault="004A42C2" w:rsidP="00E6721E">
            <w:pPr>
              <w:snapToGrid w:val="0"/>
              <w:spacing w:line="560" w:lineRule="exact"/>
              <w:jc w:val="left"/>
              <w:rPr>
                <w:rFonts w:ascii="宋体" w:hAnsi="宋体"/>
                <w:bCs/>
                <w:szCs w:val="21"/>
              </w:rPr>
            </w:pPr>
            <w:r w:rsidRPr="00182D20">
              <w:rPr>
                <w:rFonts w:ascii="宋体" w:hAnsi="宋体" w:hint="eastAsia"/>
                <w:bCs/>
                <w:szCs w:val="21"/>
              </w:rPr>
              <w:t>【提供相关证书扫描件（提供的证书须能体现</w:t>
            </w:r>
            <w:r w:rsidRPr="00182D20">
              <w:rPr>
                <w:rFonts w:ascii="宋体" w:hAnsi="宋体"/>
                <w:bCs/>
                <w:szCs w:val="21"/>
              </w:rPr>
              <w:t>"</w:t>
            </w:r>
            <w:r w:rsidRPr="00182D20">
              <w:rPr>
                <w:rFonts w:ascii="宋体" w:hAnsi="宋体" w:hint="eastAsia"/>
                <w:bCs/>
                <w:szCs w:val="21"/>
              </w:rPr>
              <w:t>著作权人</w:t>
            </w:r>
            <w:r w:rsidRPr="00182D20">
              <w:rPr>
                <w:rFonts w:ascii="宋体" w:hAnsi="宋体"/>
                <w:bCs/>
                <w:szCs w:val="21"/>
              </w:rPr>
              <w:t>"</w:t>
            </w:r>
            <w:r w:rsidRPr="00182D20">
              <w:rPr>
                <w:rFonts w:ascii="宋体" w:hAnsi="宋体" w:hint="eastAsia"/>
                <w:bCs/>
                <w:szCs w:val="21"/>
              </w:rPr>
              <w:t>或</w:t>
            </w:r>
            <w:r w:rsidRPr="00182D20">
              <w:rPr>
                <w:rFonts w:ascii="宋体" w:hAnsi="宋体"/>
                <w:bCs/>
                <w:szCs w:val="21"/>
              </w:rPr>
              <w:t>"</w:t>
            </w:r>
            <w:r w:rsidRPr="00182D20">
              <w:rPr>
                <w:rFonts w:ascii="宋体" w:hAnsi="宋体" w:hint="eastAsia"/>
                <w:bCs/>
                <w:szCs w:val="21"/>
              </w:rPr>
              <w:t>专利权人</w:t>
            </w:r>
            <w:r w:rsidRPr="00182D20">
              <w:rPr>
                <w:rFonts w:ascii="宋体" w:hAnsi="宋体"/>
                <w:bCs/>
                <w:szCs w:val="21"/>
              </w:rPr>
              <w:t>"</w:t>
            </w:r>
            <w:r w:rsidRPr="00182D20">
              <w:rPr>
                <w:rFonts w:ascii="宋体" w:hAnsi="宋体" w:hint="eastAsia"/>
                <w:bCs/>
                <w:szCs w:val="21"/>
              </w:rPr>
              <w:t>为投标人）或提供</w:t>
            </w:r>
            <w:r w:rsidRPr="00182D20">
              <w:rPr>
                <w:rFonts w:ascii="宋体" w:hAnsi="宋体"/>
                <w:bCs/>
                <w:szCs w:val="21"/>
              </w:rPr>
              <w:t>教材封面、封底及目录</w:t>
            </w:r>
            <w:r w:rsidRPr="00182D20">
              <w:rPr>
                <w:rFonts w:ascii="宋体" w:hAnsi="宋体" w:hint="eastAsia"/>
                <w:bCs/>
                <w:szCs w:val="21"/>
              </w:rPr>
              <w:t>、</w:t>
            </w:r>
            <w:r w:rsidRPr="00182D20">
              <w:rPr>
                <w:rFonts w:ascii="宋体" w:hAnsi="宋体"/>
                <w:bCs/>
                <w:szCs w:val="21"/>
              </w:rPr>
              <w:t>教材出版文号扫描件</w:t>
            </w:r>
            <w:r w:rsidRPr="00182D20">
              <w:rPr>
                <w:rFonts w:ascii="宋体" w:hAnsi="宋体" w:hint="eastAsia"/>
                <w:bCs/>
                <w:szCs w:val="21"/>
              </w:rPr>
              <w:t>，未按要求提供相关材料或扫描件不清晰导致无法识别的</w:t>
            </w:r>
            <w:r w:rsidRPr="00182D20">
              <w:rPr>
                <w:rFonts w:ascii="宋体" w:hAnsi="宋体" w:hint="eastAsia"/>
                <w:kern w:val="0"/>
                <w:szCs w:val="21"/>
              </w:rPr>
              <w:t>不得分，原件备查</w:t>
            </w:r>
            <w:r w:rsidRPr="00182D20">
              <w:rPr>
                <w:rFonts w:ascii="宋体" w:hAnsi="宋体" w:hint="eastAsia"/>
                <w:bCs/>
                <w:szCs w:val="21"/>
              </w:rPr>
              <w:t>】</w:t>
            </w:r>
          </w:p>
        </w:tc>
      </w:tr>
      <w:tr w:rsidR="004A42C2" w:rsidRPr="00D912C1" w:rsidTr="002302A4">
        <w:trPr>
          <w:trHeight w:val="699"/>
          <w:jc w:val="center"/>
        </w:trPr>
        <w:tc>
          <w:tcPr>
            <w:tcW w:w="841" w:type="dxa"/>
            <w:vMerge/>
            <w:vAlign w:val="center"/>
          </w:tcPr>
          <w:p w:rsidR="004A42C2" w:rsidRPr="00D912C1" w:rsidRDefault="004A42C2" w:rsidP="00E6721E">
            <w:pPr>
              <w:snapToGrid w:val="0"/>
              <w:spacing w:line="560" w:lineRule="exact"/>
              <w:jc w:val="center"/>
              <w:rPr>
                <w:rStyle w:val="1Char"/>
                <w:rFonts w:eastAsia="宋体" w:cs="Arial"/>
                <w:sz w:val="21"/>
                <w:szCs w:val="21"/>
              </w:rPr>
            </w:pPr>
          </w:p>
        </w:tc>
        <w:tc>
          <w:tcPr>
            <w:tcW w:w="713" w:type="dxa"/>
          </w:tcPr>
          <w:p w:rsidR="004A42C2" w:rsidRPr="00D912C1" w:rsidRDefault="004A42C2" w:rsidP="00E6721E">
            <w:pPr>
              <w:snapToGrid w:val="0"/>
              <w:spacing w:line="560" w:lineRule="exact"/>
              <w:jc w:val="center"/>
              <w:rPr>
                <w:rFonts w:ascii="宋体" w:hAnsi="宋体"/>
                <w:szCs w:val="21"/>
              </w:rPr>
            </w:pPr>
            <w:r>
              <w:rPr>
                <w:rFonts w:ascii="宋体" w:hAnsi="宋体" w:hint="eastAsia"/>
                <w:szCs w:val="21"/>
              </w:rPr>
              <w:t>2</w:t>
            </w:r>
          </w:p>
        </w:tc>
        <w:tc>
          <w:tcPr>
            <w:tcW w:w="1580" w:type="dxa"/>
          </w:tcPr>
          <w:p w:rsidR="004A42C2" w:rsidRPr="009D0ED1" w:rsidRDefault="004A42C2" w:rsidP="00E6721E">
            <w:pPr>
              <w:widowControl/>
              <w:snapToGrid w:val="0"/>
              <w:spacing w:line="560" w:lineRule="exact"/>
              <w:jc w:val="center"/>
              <w:rPr>
                <w:rFonts w:ascii="宋体" w:hAnsi="宋体"/>
                <w:szCs w:val="21"/>
              </w:rPr>
            </w:pPr>
            <w:r w:rsidRPr="009D0ED1">
              <w:rPr>
                <w:rFonts w:ascii="宋体" w:hAnsi="宋体"/>
                <w:szCs w:val="21"/>
              </w:rPr>
              <w:t>投标人经验评价</w:t>
            </w:r>
          </w:p>
        </w:tc>
        <w:tc>
          <w:tcPr>
            <w:tcW w:w="665" w:type="dxa"/>
          </w:tcPr>
          <w:p w:rsidR="004A42C2" w:rsidRPr="009D0ED1" w:rsidRDefault="004A42C2" w:rsidP="00E6721E">
            <w:pPr>
              <w:widowControl/>
              <w:snapToGrid w:val="0"/>
              <w:spacing w:line="560" w:lineRule="exact"/>
              <w:jc w:val="center"/>
              <w:rPr>
                <w:rFonts w:ascii="宋体" w:hAnsi="宋体"/>
                <w:szCs w:val="21"/>
              </w:rPr>
            </w:pPr>
            <w:r w:rsidRPr="009D0ED1">
              <w:rPr>
                <w:rFonts w:ascii="宋体" w:hAnsi="宋体" w:hint="eastAsia"/>
                <w:szCs w:val="21"/>
              </w:rPr>
              <w:t>20</w:t>
            </w:r>
          </w:p>
        </w:tc>
        <w:tc>
          <w:tcPr>
            <w:tcW w:w="1203" w:type="dxa"/>
          </w:tcPr>
          <w:p w:rsidR="004A42C2" w:rsidRPr="009D0ED1" w:rsidRDefault="000377B5" w:rsidP="00E6721E">
            <w:pPr>
              <w:widowControl/>
              <w:snapToGrid w:val="0"/>
              <w:spacing w:line="560" w:lineRule="exact"/>
              <w:jc w:val="center"/>
              <w:rPr>
                <w:rFonts w:ascii="宋体" w:hAnsi="宋体"/>
                <w:szCs w:val="21"/>
              </w:rPr>
            </w:pPr>
            <w:r>
              <w:rPr>
                <w:rFonts w:ascii="宋体" w:hAnsi="宋体" w:hint="eastAsia"/>
                <w:szCs w:val="21"/>
              </w:rPr>
              <w:t>评委</w:t>
            </w:r>
            <w:r w:rsidRPr="009D0ED1">
              <w:rPr>
                <w:rFonts w:ascii="宋体" w:hAnsi="宋体" w:hint="eastAsia"/>
                <w:szCs w:val="21"/>
              </w:rPr>
              <w:t>打分</w:t>
            </w:r>
          </w:p>
        </w:tc>
        <w:tc>
          <w:tcPr>
            <w:tcW w:w="5199" w:type="dxa"/>
            <w:vAlign w:val="center"/>
          </w:tcPr>
          <w:p w:rsidR="004A42C2" w:rsidRPr="00301F01" w:rsidRDefault="004A42C2" w:rsidP="00E6721E">
            <w:pPr>
              <w:snapToGrid w:val="0"/>
              <w:spacing w:line="560" w:lineRule="exact"/>
              <w:jc w:val="left"/>
              <w:rPr>
                <w:rFonts w:ascii="宋体" w:hAnsi="宋体"/>
                <w:bCs/>
                <w:szCs w:val="21"/>
              </w:rPr>
            </w:pPr>
            <w:r w:rsidRPr="00301F01">
              <w:rPr>
                <w:rFonts w:ascii="宋体" w:hAnsi="宋体" w:hint="eastAsia"/>
                <w:bCs/>
                <w:szCs w:val="21"/>
              </w:rPr>
              <w:t>2016</w:t>
            </w:r>
            <w:r w:rsidRPr="00301F01">
              <w:rPr>
                <w:rFonts w:ascii="宋体" w:hAnsi="宋体" w:hint="eastAsia"/>
                <w:bCs/>
                <w:szCs w:val="21"/>
              </w:rPr>
              <w:t>年</w:t>
            </w:r>
            <w:r w:rsidRPr="00301F01">
              <w:rPr>
                <w:rFonts w:ascii="宋体" w:hAnsi="宋体" w:hint="eastAsia"/>
                <w:bCs/>
                <w:szCs w:val="21"/>
              </w:rPr>
              <w:t>1</w:t>
            </w:r>
            <w:r w:rsidRPr="00301F01">
              <w:rPr>
                <w:rFonts w:ascii="宋体" w:hAnsi="宋体" w:hint="eastAsia"/>
                <w:bCs/>
                <w:szCs w:val="21"/>
              </w:rPr>
              <w:t>月</w:t>
            </w:r>
            <w:r w:rsidRPr="00301F01">
              <w:rPr>
                <w:rFonts w:ascii="宋体" w:hAnsi="宋体" w:hint="eastAsia"/>
                <w:bCs/>
                <w:szCs w:val="21"/>
              </w:rPr>
              <w:t>1</w:t>
            </w:r>
            <w:r w:rsidRPr="00301F01">
              <w:rPr>
                <w:rFonts w:ascii="宋体" w:hAnsi="宋体" w:hint="eastAsia"/>
                <w:bCs/>
                <w:szCs w:val="21"/>
              </w:rPr>
              <w:t>日（以合同签订时间为准）至本项目开标之日：</w:t>
            </w:r>
          </w:p>
          <w:p w:rsidR="004A42C2" w:rsidRPr="009D0ED1" w:rsidRDefault="004A42C2" w:rsidP="00E6721E">
            <w:pPr>
              <w:spacing w:line="560" w:lineRule="exact"/>
              <w:rPr>
                <w:rFonts w:ascii="宋体" w:hAnsi="宋体" w:cs="宋体"/>
                <w:szCs w:val="21"/>
              </w:rPr>
            </w:pPr>
            <w:r w:rsidRPr="009D0ED1">
              <w:rPr>
                <w:rFonts w:ascii="宋体" w:hAnsi="宋体" w:cs="宋体" w:hint="eastAsia"/>
                <w:szCs w:val="21"/>
              </w:rPr>
              <w:t>承担过</w:t>
            </w:r>
            <w:r w:rsidRPr="009D0ED1">
              <w:rPr>
                <w:rFonts w:ascii="宋体" w:hAnsi="宋体" w:cs="黑体" w:hint="eastAsia"/>
              </w:rPr>
              <w:t>中小学</w:t>
            </w:r>
            <w:r w:rsidRPr="009D0ED1">
              <w:rPr>
                <w:rFonts w:ascii="宋体" w:hAnsi="宋体" w:hint="eastAsia"/>
              </w:rPr>
              <w:t>体验式安全教育</w:t>
            </w:r>
            <w:r w:rsidRPr="009D0ED1">
              <w:rPr>
                <w:rFonts w:ascii="Times New Roman" w:hAnsi="Times New Roman"/>
                <w:kern w:val="0"/>
                <w:szCs w:val="21"/>
              </w:rPr>
              <w:t>课程服务</w:t>
            </w:r>
            <w:r w:rsidRPr="009D0ED1">
              <w:rPr>
                <w:rFonts w:ascii="宋体" w:hAnsi="宋体" w:cs="宋体" w:hint="eastAsia"/>
                <w:szCs w:val="21"/>
              </w:rPr>
              <w:t>项目，且单个合同金额</w:t>
            </w:r>
            <w:r w:rsidRPr="009D0ED1">
              <w:rPr>
                <w:rFonts w:hAnsi="宋体" w:cs="宋体" w:hint="eastAsia"/>
                <w:kern w:val="0"/>
                <w:szCs w:val="21"/>
              </w:rPr>
              <w:t>≥8万元，</w:t>
            </w:r>
            <w:r w:rsidRPr="009D0ED1">
              <w:rPr>
                <w:rFonts w:ascii="宋体" w:hAnsi="宋体" w:cs="宋体" w:hint="eastAsia"/>
                <w:szCs w:val="21"/>
              </w:rPr>
              <w:t>每提供一个得</w:t>
            </w:r>
            <w:r w:rsidRPr="009D0ED1">
              <w:rPr>
                <w:rFonts w:ascii="宋体" w:hAnsi="宋体" w:cs="宋体" w:hint="eastAsia"/>
                <w:szCs w:val="21"/>
              </w:rPr>
              <w:t>10%</w:t>
            </w:r>
            <w:r w:rsidRPr="009D0ED1">
              <w:rPr>
                <w:rFonts w:ascii="宋体" w:hAnsi="宋体" w:cs="宋体" w:hint="eastAsia"/>
                <w:szCs w:val="21"/>
              </w:rPr>
              <w:t>，</w:t>
            </w:r>
            <w:r w:rsidRPr="009D0ED1">
              <w:rPr>
                <w:rFonts w:ascii="宋体" w:hAnsi="宋体" w:hint="eastAsia"/>
                <w:szCs w:val="21"/>
              </w:rPr>
              <w:t>本项最高得</w:t>
            </w:r>
            <w:r w:rsidRPr="009D0ED1">
              <w:rPr>
                <w:rFonts w:ascii="宋体" w:hAnsi="宋体" w:cs="宋体" w:hint="eastAsia"/>
                <w:szCs w:val="21"/>
              </w:rPr>
              <w:t>100%</w:t>
            </w:r>
            <w:r w:rsidRPr="009D0ED1">
              <w:rPr>
                <w:rFonts w:ascii="宋体" w:hAnsi="宋体" w:cs="宋体" w:hint="eastAsia"/>
                <w:szCs w:val="21"/>
              </w:rPr>
              <w:t>。</w:t>
            </w:r>
          </w:p>
          <w:p w:rsidR="004A42C2" w:rsidRPr="009D0ED1" w:rsidRDefault="004A42C2" w:rsidP="00E6721E">
            <w:pPr>
              <w:spacing w:line="560" w:lineRule="exact"/>
              <w:rPr>
                <w:rFonts w:ascii="宋体" w:hAnsi="宋体"/>
                <w:szCs w:val="21"/>
              </w:rPr>
            </w:pPr>
            <w:r w:rsidRPr="00182D20">
              <w:rPr>
                <w:rFonts w:ascii="宋体" w:hAnsi="宋体" w:hint="eastAsia"/>
                <w:kern w:val="0"/>
                <w:szCs w:val="21"/>
              </w:rPr>
              <w:t>（提供合同关键页</w:t>
            </w:r>
            <w:r w:rsidRPr="00182D20">
              <w:rPr>
                <w:rFonts w:ascii="Times New Roman" w:hAnsi="Times New Roman" w:hint="eastAsia"/>
                <w:kern w:val="0"/>
              </w:rPr>
              <w:t>和</w:t>
            </w:r>
            <w:r w:rsidRPr="00182D20">
              <w:rPr>
                <w:rFonts w:ascii="Times New Roman" w:hAnsi="Times New Roman"/>
                <w:kern w:val="0"/>
              </w:rPr>
              <w:t>合同对应的发票</w:t>
            </w:r>
            <w:r w:rsidRPr="00182D20">
              <w:rPr>
                <w:rFonts w:ascii="宋体" w:hAnsi="宋体" w:cs="Arial" w:hint="eastAsia"/>
                <w:bCs/>
                <w:szCs w:val="21"/>
              </w:rPr>
              <w:t>扫描件，</w:t>
            </w:r>
            <w:r w:rsidRPr="00182D20">
              <w:rPr>
                <w:rFonts w:ascii="宋体" w:hAnsi="宋体" w:hint="eastAsia"/>
                <w:kern w:val="0"/>
                <w:szCs w:val="21"/>
              </w:rPr>
              <w:t>未按要求提供相关材料或扫描件不清晰导致无法识别的不得分</w:t>
            </w:r>
            <w:r w:rsidRPr="00182D20">
              <w:rPr>
                <w:rFonts w:ascii="宋体" w:hAnsi="宋体" w:cs="宋体" w:hint="eastAsia"/>
                <w:szCs w:val="21"/>
              </w:rPr>
              <w:t>，原件备查</w:t>
            </w:r>
            <w:r w:rsidRPr="00182D20">
              <w:rPr>
                <w:rFonts w:ascii="宋体" w:hAnsi="宋体" w:hint="eastAsia"/>
                <w:kern w:val="0"/>
                <w:szCs w:val="21"/>
              </w:rPr>
              <w:t>）</w:t>
            </w:r>
          </w:p>
        </w:tc>
      </w:tr>
      <w:tr w:rsidR="004A42C2" w:rsidRPr="00D912C1" w:rsidTr="002302A4">
        <w:trPr>
          <w:trHeight w:val="699"/>
          <w:jc w:val="center"/>
        </w:trPr>
        <w:tc>
          <w:tcPr>
            <w:tcW w:w="841" w:type="dxa"/>
            <w:vMerge/>
            <w:vAlign w:val="center"/>
          </w:tcPr>
          <w:p w:rsidR="004A42C2" w:rsidRPr="00D912C1" w:rsidRDefault="004A42C2" w:rsidP="00E6721E">
            <w:pPr>
              <w:snapToGrid w:val="0"/>
              <w:spacing w:line="560" w:lineRule="exact"/>
              <w:jc w:val="center"/>
              <w:rPr>
                <w:rStyle w:val="1Char"/>
                <w:rFonts w:eastAsia="宋体" w:cs="Arial"/>
                <w:sz w:val="21"/>
                <w:szCs w:val="21"/>
              </w:rPr>
            </w:pPr>
          </w:p>
        </w:tc>
        <w:tc>
          <w:tcPr>
            <w:tcW w:w="713" w:type="dxa"/>
          </w:tcPr>
          <w:p w:rsidR="004A42C2" w:rsidRPr="00D912C1" w:rsidRDefault="004A42C2" w:rsidP="00E6721E">
            <w:pPr>
              <w:snapToGrid w:val="0"/>
              <w:spacing w:line="560" w:lineRule="exact"/>
              <w:jc w:val="center"/>
              <w:rPr>
                <w:rFonts w:ascii="宋体" w:hAnsi="宋体"/>
                <w:szCs w:val="21"/>
              </w:rPr>
            </w:pPr>
            <w:r>
              <w:rPr>
                <w:rFonts w:ascii="宋体" w:hAnsi="宋体" w:hint="eastAsia"/>
                <w:szCs w:val="21"/>
              </w:rPr>
              <w:t>3</w:t>
            </w:r>
          </w:p>
        </w:tc>
        <w:tc>
          <w:tcPr>
            <w:tcW w:w="1580" w:type="dxa"/>
          </w:tcPr>
          <w:p w:rsidR="004A42C2" w:rsidRPr="009D0ED1" w:rsidRDefault="004A42C2" w:rsidP="00E6721E">
            <w:pPr>
              <w:widowControl/>
              <w:snapToGrid w:val="0"/>
              <w:spacing w:line="560" w:lineRule="exact"/>
              <w:jc w:val="center"/>
              <w:rPr>
                <w:rFonts w:ascii="宋体" w:hAnsi="宋体"/>
                <w:szCs w:val="21"/>
              </w:rPr>
            </w:pPr>
            <w:r w:rsidRPr="009D0ED1">
              <w:rPr>
                <w:rFonts w:ascii="宋体" w:hAnsi="宋体" w:hint="eastAsia"/>
                <w:szCs w:val="21"/>
              </w:rPr>
              <w:t>服务优势</w:t>
            </w:r>
          </w:p>
        </w:tc>
        <w:tc>
          <w:tcPr>
            <w:tcW w:w="665" w:type="dxa"/>
          </w:tcPr>
          <w:p w:rsidR="004A42C2" w:rsidRPr="009D0ED1" w:rsidRDefault="004A42C2" w:rsidP="00E6721E">
            <w:pPr>
              <w:widowControl/>
              <w:snapToGrid w:val="0"/>
              <w:spacing w:line="560" w:lineRule="exact"/>
              <w:jc w:val="center"/>
              <w:rPr>
                <w:rFonts w:ascii="宋体" w:hAnsi="宋体"/>
                <w:szCs w:val="21"/>
              </w:rPr>
            </w:pPr>
            <w:r w:rsidRPr="009D0ED1">
              <w:rPr>
                <w:rFonts w:ascii="宋体" w:hAnsi="宋体" w:hint="eastAsia"/>
                <w:szCs w:val="21"/>
              </w:rPr>
              <w:t>3</w:t>
            </w:r>
          </w:p>
        </w:tc>
        <w:tc>
          <w:tcPr>
            <w:tcW w:w="1203" w:type="dxa"/>
          </w:tcPr>
          <w:p w:rsidR="004A42C2" w:rsidRPr="009D0ED1" w:rsidRDefault="000377B5" w:rsidP="00E6721E">
            <w:pPr>
              <w:widowControl/>
              <w:snapToGrid w:val="0"/>
              <w:spacing w:line="560" w:lineRule="exact"/>
              <w:jc w:val="center"/>
              <w:rPr>
                <w:rFonts w:ascii="宋体" w:hAnsi="宋体"/>
                <w:szCs w:val="21"/>
              </w:rPr>
            </w:pPr>
            <w:r>
              <w:rPr>
                <w:rFonts w:ascii="宋体" w:hAnsi="宋体" w:hint="eastAsia"/>
                <w:szCs w:val="21"/>
              </w:rPr>
              <w:t>评委</w:t>
            </w:r>
            <w:r w:rsidRPr="009D0ED1">
              <w:rPr>
                <w:rFonts w:ascii="宋体" w:hAnsi="宋体" w:hint="eastAsia"/>
                <w:szCs w:val="21"/>
              </w:rPr>
              <w:t>打分</w:t>
            </w:r>
          </w:p>
        </w:tc>
        <w:tc>
          <w:tcPr>
            <w:tcW w:w="5199" w:type="dxa"/>
            <w:vAlign w:val="center"/>
          </w:tcPr>
          <w:p w:rsidR="004A42C2" w:rsidRPr="00301F01" w:rsidRDefault="004A42C2" w:rsidP="00E6721E">
            <w:pPr>
              <w:snapToGrid w:val="0"/>
              <w:spacing w:line="560" w:lineRule="exact"/>
              <w:jc w:val="left"/>
              <w:rPr>
                <w:rFonts w:ascii="宋体" w:hAnsi="宋体"/>
                <w:bCs/>
                <w:szCs w:val="21"/>
              </w:rPr>
            </w:pPr>
            <w:r w:rsidRPr="00301F01">
              <w:rPr>
                <w:rFonts w:ascii="宋体" w:hAnsi="宋体"/>
                <w:bCs/>
                <w:szCs w:val="21"/>
              </w:rPr>
              <w:t>投标</w:t>
            </w:r>
            <w:r w:rsidRPr="00301F01">
              <w:rPr>
                <w:rFonts w:ascii="宋体" w:hAnsi="宋体" w:hint="eastAsia"/>
                <w:bCs/>
                <w:szCs w:val="21"/>
              </w:rPr>
              <w:t>人自</w:t>
            </w:r>
            <w:r w:rsidRPr="00301F01">
              <w:rPr>
                <w:rFonts w:ascii="宋体" w:hAnsi="宋体"/>
                <w:bCs/>
                <w:szCs w:val="21"/>
              </w:rPr>
              <w:t>201</w:t>
            </w:r>
            <w:r w:rsidRPr="00301F01">
              <w:rPr>
                <w:rFonts w:ascii="宋体" w:hAnsi="宋体" w:hint="eastAsia"/>
                <w:bCs/>
                <w:szCs w:val="21"/>
              </w:rPr>
              <w:t>6</w:t>
            </w:r>
            <w:r w:rsidRPr="00301F01">
              <w:rPr>
                <w:rFonts w:ascii="宋体" w:hAnsi="宋体"/>
                <w:bCs/>
                <w:szCs w:val="21"/>
              </w:rPr>
              <w:t>年</w:t>
            </w:r>
            <w:r w:rsidRPr="00301F01">
              <w:rPr>
                <w:rFonts w:ascii="宋体" w:hAnsi="宋体"/>
                <w:bCs/>
                <w:szCs w:val="21"/>
              </w:rPr>
              <w:t>1</w:t>
            </w:r>
            <w:r w:rsidRPr="00301F01">
              <w:rPr>
                <w:rFonts w:ascii="宋体" w:hAnsi="宋体"/>
                <w:bCs/>
                <w:szCs w:val="21"/>
              </w:rPr>
              <w:t>月</w:t>
            </w:r>
            <w:r w:rsidRPr="00301F01">
              <w:rPr>
                <w:rFonts w:ascii="宋体" w:hAnsi="宋体"/>
                <w:bCs/>
                <w:szCs w:val="21"/>
              </w:rPr>
              <w:t>1</w:t>
            </w:r>
            <w:r w:rsidRPr="00301F01">
              <w:rPr>
                <w:rFonts w:ascii="宋体" w:hAnsi="宋体"/>
                <w:bCs/>
                <w:szCs w:val="21"/>
              </w:rPr>
              <w:t>日（以合同签订时间为准）至本项目开标之日，承担过</w:t>
            </w:r>
            <w:r w:rsidRPr="00301F01">
              <w:rPr>
                <w:rFonts w:ascii="宋体" w:hAnsi="宋体" w:hint="eastAsia"/>
                <w:bCs/>
                <w:szCs w:val="21"/>
              </w:rPr>
              <w:t>本项目服务范围内</w:t>
            </w:r>
            <w:r w:rsidRPr="00301F01">
              <w:rPr>
                <w:rFonts w:ascii="宋体" w:hAnsi="宋体"/>
                <w:bCs/>
                <w:szCs w:val="21"/>
              </w:rPr>
              <w:t>中小学体验式安全教育项目，且深圳市</w:t>
            </w:r>
            <w:r w:rsidRPr="00301F01">
              <w:rPr>
                <w:rFonts w:ascii="宋体" w:hAnsi="宋体" w:hint="eastAsia"/>
                <w:bCs/>
                <w:szCs w:val="21"/>
              </w:rPr>
              <w:t>区级教育部门出具的考核评价为优或满意的得</w:t>
            </w:r>
            <w:r w:rsidRPr="00301F01">
              <w:rPr>
                <w:rFonts w:ascii="宋体" w:hAnsi="宋体" w:hint="eastAsia"/>
                <w:bCs/>
                <w:szCs w:val="21"/>
              </w:rPr>
              <w:t>100%</w:t>
            </w:r>
            <w:r w:rsidRPr="00301F01">
              <w:rPr>
                <w:rFonts w:ascii="宋体" w:hAnsi="宋体" w:hint="eastAsia"/>
                <w:bCs/>
                <w:szCs w:val="21"/>
              </w:rPr>
              <w:t>，其他不得分</w:t>
            </w:r>
            <w:r w:rsidRPr="00301F01">
              <w:rPr>
                <w:rFonts w:ascii="宋体" w:hAnsi="宋体"/>
                <w:bCs/>
                <w:szCs w:val="21"/>
              </w:rPr>
              <w:t>。</w:t>
            </w:r>
          </w:p>
          <w:p w:rsidR="004A42C2" w:rsidRPr="00182D20" w:rsidRDefault="004A42C2" w:rsidP="00E6721E">
            <w:pPr>
              <w:snapToGrid w:val="0"/>
              <w:spacing w:line="560" w:lineRule="exact"/>
              <w:jc w:val="left"/>
              <w:rPr>
                <w:rFonts w:cs="宋体"/>
                <w:szCs w:val="21"/>
              </w:rPr>
            </w:pPr>
            <w:r w:rsidRPr="00301F01">
              <w:rPr>
                <w:rFonts w:ascii="宋体" w:hAnsi="宋体" w:hint="eastAsia"/>
                <w:bCs/>
                <w:szCs w:val="21"/>
              </w:rPr>
              <w:t>【提供合同关键页及</w:t>
            </w:r>
            <w:r w:rsidRPr="00301F01">
              <w:rPr>
                <w:rFonts w:ascii="宋体" w:hAnsi="宋体"/>
                <w:bCs/>
                <w:szCs w:val="21"/>
              </w:rPr>
              <w:t>深圳市</w:t>
            </w:r>
            <w:r w:rsidRPr="00301F01">
              <w:rPr>
                <w:rFonts w:ascii="宋体" w:hAnsi="宋体" w:hint="eastAsia"/>
                <w:bCs/>
                <w:szCs w:val="21"/>
              </w:rPr>
              <w:t>区级教育部门出具的考核评价证明扫描件，未按要求提供相关材料或扫描件不清晰导致无法识别的不得分，原件备查】</w:t>
            </w:r>
          </w:p>
        </w:tc>
      </w:tr>
      <w:tr w:rsidR="004A42C2" w:rsidRPr="00D912C1" w:rsidTr="002302A4">
        <w:trPr>
          <w:trHeight w:val="58"/>
          <w:jc w:val="center"/>
        </w:trPr>
        <w:tc>
          <w:tcPr>
            <w:tcW w:w="841" w:type="dxa"/>
            <w:vAlign w:val="center"/>
          </w:tcPr>
          <w:p w:rsidR="004A42C2" w:rsidRPr="003C7465" w:rsidRDefault="004A42C2" w:rsidP="00E6721E">
            <w:pPr>
              <w:snapToGrid w:val="0"/>
              <w:spacing w:line="560" w:lineRule="exact"/>
              <w:jc w:val="center"/>
              <w:rPr>
                <w:rStyle w:val="1Char"/>
                <w:rFonts w:eastAsia="宋体" w:cs="Arial"/>
                <w:sz w:val="30"/>
                <w:szCs w:val="30"/>
              </w:rPr>
            </w:pPr>
            <w:r w:rsidRPr="003C7465">
              <w:rPr>
                <w:rStyle w:val="1Char"/>
                <w:rFonts w:eastAsia="宋体" w:cs="Arial" w:hint="eastAsia"/>
                <w:sz w:val="30"/>
                <w:szCs w:val="30"/>
              </w:rPr>
              <w:lastRenderedPageBreak/>
              <w:t>4</w:t>
            </w:r>
          </w:p>
        </w:tc>
        <w:tc>
          <w:tcPr>
            <w:tcW w:w="4161" w:type="dxa"/>
            <w:gridSpan w:val="4"/>
            <w:vAlign w:val="center"/>
          </w:tcPr>
          <w:p w:rsidR="004A42C2" w:rsidRPr="009D0ED1" w:rsidRDefault="004A42C2" w:rsidP="00E6721E">
            <w:pPr>
              <w:snapToGrid w:val="0"/>
              <w:spacing w:line="560" w:lineRule="exact"/>
              <w:jc w:val="center"/>
              <w:rPr>
                <w:rStyle w:val="1Char"/>
                <w:rFonts w:eastAsia="宋体" w:cs="Arial"/>
                <w:sz w:val="30"/>
                <w:szCs w:val="30"/>
              </w:rPr>
            </w:pPr>
            <w:r w:rsidRPr="009D0ED1">
              <w:rPr>
                <w:rStyle w:val="1Char"/>
                <w:rFonts w:eastAsia="宋体" w:cs="Arial" w:hint="eastAsia"/>
                <w:sz w:val="30"/>
                <w:szCs w:val="30"/>
              </w:rPr>
              <w:t>其它部分</w:t>
            </w:r>
          </w:p>
        </w:tc>
        <w:tc>
          <w:tcPr>
            <w:tcW w:w="5199" w:type="dxa"/>
            <w:vAlign w:val="center"/>
          </w:tcPr>
          <w:p w:rsidR="004A42C2" w:rsidRPr="00182D20" w:rsidRDefault="004A42C2" w:rsidP="00E6721E">
            <w:pPr>
              <w:snapToGrid w:val="0"/>
              <w:spacing w:line="560" w:lineRule="exact"/>
              <w:jc w:val="center"/>
              <w:rPr>
                <w:rStyle w:val="1Char"/>
                <w:rFonts w:eastAsia="宋体" w:cs="Arial"/>
                <w:sz w:val="30"/>
                <w:szCs w:val="30"/>
              </w:rPr>
            </w:pPr>
            <w:r w:rsidRPr="00182D20">
              <w:rPr>
                <w:rStyle w:val="1Char"/>
                <w:rFonts w:eastAsia="宋体" w:cs="Arial" w:hint="eastAsia"/>
                <w:sz w:val="30"/>
                <w:szCs w:val="30"/>
              </w:rPr>
              <w:t>9</w:t>
            </w:r>
          </w:p>
        </w:tc>
      </w:tr>
      <w:tr w:rsidR="004A42C2" w:rsidRPr="00D912C1" w:rsidTr="002302A4">
        <w:trPr>
          <w:trHeight w:val="332"/>
          <w:jc w:val="center"/>
        </w:trPr>
        <w:tc>
          <w:tcPr>
            <w:tcW w:w="841" w:type="dxa"/>
            <w:vMerge w:val="restart"/>
            <w:vAlign w:val="center"/>
          </w:tcPr>
          <w:p w:rsidR="004A42C2" w:rsidRPr="00D912C1" w:rsidRDefault="004A42C2" w:rsidP="00E6721E">
            <w:pPr>
              <w:snapToGrid w:val="0"/>
              <w:spacing w:line="560" w:lineRule="exact"/>
              <w:rPr>
                <w:rFonts w:ascii="宋体" w:hAnsi="宋体" w:cs="Arial"/>
                <w:bCs/>
                <w:szCs w:val="21"/>
              </w:rPr>
            </w:pPr>
          </w:p>
        </w:tc>
        <w:tc>
          <w:tcPr>
            <w:tcW w:w="713" w:type="dxa"/>
            <w:vAlign w:val="center"/>
          </w:tcPr>
          <w:p w:rsidR="004A42C2" w:rsidRPr="00301F01" w:rsidRDefault="004A42C2" w:rsidP="00E6721E">
            <w:pPr>
              <w:spacing w:line="560" w:lineRule="exact"/>
              <w:jc w:val="center"/>
              <w:rPr>
                <w:b/>
                <w:color w:val="000000"/>
              </w:rPr>
            </w:pPr>
            <w:r w:rsidRPr="00301F01">
              <w:rPr>
                <w:rFonts w:hint="eastAsia"/>
                <w:b/>
                <w:color w:val="000000"/>
              </w:rPr>
              <w:t>序号</w:t>
            </w:r>
          </w:p>
        </w:tc>
        <w:tc>
          <w:tcPr>
            <w:tcW w:w="1580" w:type="dxa"/>
            <w:vAlign w:val="center"/>
          </w:tcPr>
          <w:p w:rsidR="004A42C2" w:rsidRPr="00301F01" w:rsidRDefault="004A42C2" w:rsidP="00E6721E">
            <w:pPr>
              <w:spacing w:line="560" w:lineRule="exact"/>
              <w:jc w:val="center"/>
              <w:rPr>
                <w:b/>
                <w:color w:val="000000"/>
              </w:rPr>
            </w:pPr>
            <w:r w:rsidRPr="00301F01">
              <w:rPr>
                <w:rFonts w:hint="eastAsia"/>
                <w:b/>
                <w:color w:val="000000"/>
              </w:rPr>
              <w:t>评分因素</w:t>
            </w:r>
          </w:p>
        </w:tc>
        <w:tc>
          <w:tcPr>
            <w:tcW w:w="665" w:type="dxa"/>
            <w:vAlign w:val="center"/>
          </w:tcPr>
          <w:p w:rsidR="004A42C2" w:rsidRPr="00301F01" w:rsidRDefault="004A42C2" w:rsidP="00E6721E">
            <w:pPr>
              <w:spacing w:line="560" w:lineRule="exact"/>
              <w:jc w:val="center"/>
              <w:rPr>
                <w:b/>
                <w:color w:val="000000"/>
              </w:rPr>
            </w:pPr>
            <w:r w:rsidRPr="00301F01">
              <w:rPr>
                <w:rFonts w:hint="eastAsia"/>
                <w:b/>
                <w:color w:val="000000"/>
              </w:rPr>
              <w:t>权重</w:t>
            </w:r>
          </w:p>
        </w:tc>
        <w:tc>
          <w:tcPr>
            <w:tcW w:w="1203" w:type="dxa"/>
            <w:vAlign w:val="center"/>
          </w:tcPr>
          <w:p w:rsidR="004A42C2" w:rsidRPr="00301F01" w:rsidRDefault="004A42C2" w:rsidP="00E6721E">
            <w:pPr>
              <w:spacing w:line="560" w:lineRule="exact"/>
              <w:jc w:val="center"/>
              <w:rPr>
                <w:b/>
                <w:color w:val="000000"/>
              </w:rPr>
            </w:pPr>
            <w:r w:rsidRPr="00301F01">
              <w:rPr>
                <w:rFonts w:hint="eastAsia"/>
                <w:b/>
                <w:color w:val="000000"/>
              </w:rPr>
              <w:t>评分方式</w:t>
            </w:r>
          </w:p>
        </w:tc>
        <w:tc>
          <w:tcPr>
            <w:tcW w:w="5199" w:type="dxa"/>
            <w:vAlign w:val="center"/>
          </w:tcPr>
          <w:p w:rsidR="004A42C2" w:rsidRPr="00301F01" w:rsidRDefault="004A42C2" w:rsidP="00E6721E">
            <w:pPr>
              <w:spacing w:line="560" w:lineRule="exact"/>
              <w:jc w:val="center"/>
              <w:rPr>
                <w:b/>
                <w:color w:val="000000"/>
              </w:rPr>
            </w:pPr>
            <w:r w:rsidRPr="00301F01">
              <w:rPr>
                <w:rFonts w:hint="eastAsia"/>
                <w:b/>
                <w:color w:val="000000"/>
              </w:rPr>
              <w:t>评分准则</w:t>
            </w:r>
          </w:p>
        </w:tc>
      </w:tr>
      <w:tr w:rsidR="004A42C2" w:rsidRPr="00D912C1" w:rsidTr="002302A4">
        <w:trPr>
          <w:trHeight w:val="58"/>
          <w:jc w:val="center"/>
        </w:trPr>
        <w:tc>
          <w:tcPr>
            <w:tcW w:w="841" w:type="dxa"/>
            <w:vMerge/>
            <w:vAlign w:val="center"/>
          </w:tcPr>
          <w:p w:rsidR="004A42C2" w:rsidRPr="00D912C1" w:rsidRDefault="004A42C2" w:rsidP="00E6721E">
            <w:pPr>
              <w:snapToGrid w:val="0"/>
              <w:spacing w:line="560" w:lineRule="exact"/>
              <w:rPr>
                <w:rFonts w:ascii="宋体" w:hAnsi="宋体" w:cs="Arial"/>
                <w:bCs/>
                <w:szCs w:val="21"/>
              </w:rPr>
            </w:pPr>
          </w:p>
        </w:tc>
        <w:tc>
          <w:tcPr>
            <w:tcW w:w="713" w:type="dxa"/>
          </w:tcPr>
          <w:p w:rsidR="004A42C2" w:rsidRPr="00D912C1" w:rsidRDefault="004A42C2" w:rsidP="00E6721E">
            <w:pPr>
              <w:snapToGrid w:val="0"/>
              <w:spacing w:line="560" w:lineRule="exact"/>
              <w:jc w:val="center"/>
              <w:rPr>
                <w:rFonts w:ascii="宋体" w:hAnsi="宋体"/>
                <w:szCs w:val="21"/>
              </w:rPr>
            </w:pPr>
            <w:r w:rsidRPr="00D912C1">
              <w:rPr>
                <w:rFonts w:ascii="宋体" w:hAnsi="宋体" w:hint="eastAsia"/>
                <w:szCs w:val="21"/>
              </w:rPr>
              <w:t>1</w:t>
            </w:r>
          </w:p>
        </w:tc>
        <w:tc>
          <w:tcPr>
            <w:tcW w:w="1580" w:type="dxa"/>
          </w:tcPr>
          <w:p w:rsidR="004A42C2" w:rsidRPr="009D0ED1" w:rsidRDefault="004A42C2" w:rsidP="00E6721E">
            <w:pPr>
              <w:spacing w:line="560" w:lineRule="exact"/>
              <w:jc w:val="center"/>
              <w:rPr>
                <w:rFonts w:ascii="宋体" w:hAnsi="宋体"/>
                <w:szCs w:val="21"/>
              </w:rPr>
            </w:pPr>
            <w:r w:rsidRPr="009D0ED1">
              <w:rPr>
                <w:rFonts w:ascii="宋体" w:hAnsi="宋体" w:hint="eastAsia"/>
                <w:szCs w:val="21"/>
              </w:rPr>
              <w:t>服务机构</w:t>
            </w:r>
          </w:p>
        </w:tc>
        <w:tc>
          <w:tcPr>
            <w:tcW w:w="665" w:type="dxa"/>
          </w:tcPr>
          <w:p w:rsidR="004A42C2" w:rsidRPr="009D0ED1" w:rsidRDefault="004A42C2" w:rsidP="00E6721E">
            <w:pPr>
              <w:spacing w:line="560" w:lineRule="exact"/>
              <w:jc w:val="center"/>
              <w:rPr>
                <w:rFonts w:ascii="宋体" w:hAnsi="宋体"/>
                <w:szCs w:val="21"/>
              </w:rPr>
            </w:pPr>
            <w:r w:rsidRPr="009D0ED1">
              <w:rPr>
                <w:rFonts w:ascii="宋体" w:hAnsi="宋体" w:hint="eastAsia"/>
                <w:szCs w:val="21"/>
              </w:rPr>
              <w:t>3</w:t>
            </w:r>
          </w:p>
        </w:tc>
        <w:tc>
          <w:tcPr>
            <w:tcW w:w="1203" w:type="dxa"/>
          </w:tcPr>
          <w:p w:rsidR="004A42C2" w:rsidRPr="009D0ED1" w:rsidRDefault="000377B5" w:rsidP="00E6721E">
            <w:pPr>
              <w:spacing w:line="560" w:lineRule="exact"/>
              <w:jc w:val="center"/>
              <w:rPr>
                <w:rFonts w:ascii="宋体" w:hAnsi="宋体"/>
                <w:szCs w:val="21"/>
              </w:rPr>
            </w:pPr>
            <w:r>
              <w:rPr>
                <w:rFonts w:ascii="宋体" w:hAnsi="宋体" w:hint="eastAsia"/>
                <w:szCs w:val="21"/>
              </w:rPr>
              <w:t>评委</w:t>
            </w:r>
            <w:r w:rsidRPr="009D0ED1">
              <w:rPr>
                <w:rFonts w:ascii="宋体" w:hAnsi="宋体" w:hint="eastAsia"/>
                <w:szCs w:val="21"/>
              </w:rPr>
              <w:t>打分</w:t>
            </w:r>
          </w:p>
        </w:tc>
        <w:tc>
          <w:tcPr>
            <w:tcW w:w="5199" w:type="dxa"/>
            <w:vAlign w:val="center"/>
          </w:tcPr>
          <w:p w:rsidR="004A42C2" w:rsidRPr="009D0ED1" w:rsidRDefault="004A42C2" w:rsidP="00E6721E">
            <w:pPr>
              <w:spacing w:line="560" w:lineRule="exact"/>
              <w:rPr>
                <w:rStyle w:val="1Char"/>
                <w:rFonts w:eastAsia="宋体"/>
                <w:b w:val="0"/>
                <w:bCs w:val="0"/>
                <w:color w:val="0000FF"/>
                <w:sz w:val="21"/>
                <w:szCs w:val="21"/>
              </w:rPr>
            </w:pPr>
            <w:r w:rsidRPr="009D0ED1">
              <w:rPr>
                <w:rFonts w:ascii="宋体" w:hAnsi="宋体"/>
                <w:bCs/>
                <w:color w:val="000000"/>
                <w:szCs w:val="21"/>
              </w:rPr>
              <w:t>投标人在</w:t>
            </w:r>
            <w:r w:rsidRPr="009D0ED1">
              <w:rPr>
                <w:rFonts w:ascii="宋体" w:hAnsi="宋体" w:hint="eastAsia"/>
                <w:bCs/>
                <w:color w:val="000000"/>
                <w:szCs w:val="21"/>
              </w:rPr>
              <w:t>深圳市有</w:t>
            </w:r>
            <w:r w:rsidRPr="009D0ED1">
              <w:rPr>
                <w:rFonts w:ascii="宋体" w:hAnsi="宋体"/>
                <w:bCs/>
                <w:color w:val="000000"/>
                <w:szCs w:val="21"/>
              </w:rPr>
              <w:t>固</w:t>
            </w:r>
            <w:r w:rsidRPr="009D0ED1">
              <w:rPr>
                <w:rFonts w:ascii="宋体" w:hAnsi="宋体"/>
                <w:szCs w:val="21"/>
              </w:rPr>
              <w:t>定服务网点</w:t>
            </w:r>
            <w:r w:rsidRPr="009D0ED1">
              <w:rPr>
                <w:rFonts w:ascii="宋体" w:hAnsi="宋体" w:hint="eastAsia"/>
                <w:szCs w:val="21"/>
              </w:rPr>
              <w:t>（即投标人注册地在深圳市范围内或在深圳市范围内设有分公司等合法注册的分支机构）</w:t>
            </w:r>
            <w:r w:rsidRPr="009D0ED1">
              <w:rPr>
                <w:rFonts w:ascii="宋体" w:hAnsi="宋体"/>
                <w:szCs w:val="21"/>
              </w:rPr>
              <w:t>得</w:t>
            </w:r>
            <w:r w:rsidRPr="009D0ED1">
              <w:rPr>
                <w:rFonts w:ascii="宋体" w:hAnsi="宋体" w:hint="eastAsia"/>
                <w:szCs w:val="21"/>
              </w:rPr>
              <w:t>100</w:t>
            </w:r>
            <w:r w:rsidRPr="009D0ED1">
              <w:rPr>
                <w:rFonts w:ascii="宋体" w:hAnsi="宋体"/>
                <w:szCs w:val="21"/>
              </w:rPr>
              <w:t>%</w:t>
            </w:r>
            <w:r w:rsidRPr="009D0ED1">
              <w:rPr>
                <w:rFonts w:ascii="宋体" w:hAnsi="宋体" w:hint="eastAsia"/>
                <w:szCs w:val="21"/>
              </w:rPr>
              <w:t>，在广东省内有固定的服务网点（即投标人注册地在广东省内或在广东省内设有分公司或合法注册的其他分支机构）得</w:t>
            </w:r>
            <w:r w:rsidRPr="009D0ED1">
              <w:rPr>
                <w:rFonts w:ascii="宋体" w:hAnsi="宋体" w:hint="eastAsia"/>
                <w:szCs w:val="21"/>
              </w:rPr>
              <w:t>50%</w:t>
            </w:r>
            <w:r w:rsidRPr="009D0ED1">
              <w:rPr>
                <w:rFonts w:ascii="宋体" w:hAnsi="宋体" w:hint="eastAsia"/>
                <w:szCs w:val="21"/>
              </w:rPr>
              <w:t>，否则不得分</w:t>
            </w:r>
            <w:r w:rsidRPr="009D0ED1">
              <w:rPr>
                <w:rFonts w:ascii="宋体" w:hAnsi="宋体"/>
                <w:bCs/>
                <w:color w:val="000000"/>
                <w:szCs w:val="21"/>
              </w:rPr>
              <w:t>。</w:t>
            </w:r>
            <w:r w:rsidRPr="004A42C2">
              <w:rPr>
                <w:rFonts w:ascii="宋体" w:hAnsi="宋体" w:hint="eastAsia"/>
                <w:szCs w:val="21"/>
              </w:rPr>
              <w:t>（提供工商局或市场监督管理局出具的有效证明文件清晰扫描件</w:t>
            </w:r>
            <w:r w:rsidRPr="004A42C2">
              <w:rPr>
                <w:rFonts w:ascii="宋体" w:hAnsi="宋体" w:hint="eastAsia"/>
                <w:szCs w:val="21"/>
              </w:rPr>
              <w:t>,</w:t>
            </w:r>
            <w:r w:rsidRPr="004A42C2">
              <w:rPr>
                <w:rFonts w:ascii="宋体" w:hAnsi="宋体" w:hint="eastAsia"/>
                <w:szCs w:val="21"/>
              </w:rPr>
              <w:t>未提供或不清晰无法判断的不得分。）</w:t>
            </w:r>
          </w:p>
        </w:tc>
      </w:tr>
      <w:tr w:rsidR="004A42C2" w:rsidRPr="00D912C1" w:rsidTr="002302A4">
        <w:trPr>
          <w:trHeight w:val="58"/>
          <w:jc w:val="center"/>
        </w:trPr>
        <w:tc>
          <w:tcPr>
            <w:tcW w:w="841" w:type="dxa"/>
            <w:vMerge/>
            <w:vAlign w:val="center"/>
          </w:tcPr>
          <w:p w:rsidR="004A42C2" w:rsidRPr="00D912C1" w:rsidRDefault="004A42C2" w:rsidP="00E6721E">
            <w:pPr>
              <w:snapToGrid w:val="0"/>
              <w:spacing w:line="560" w:lineRule="exact"/>
              <w:rPr>
                <w:rFonts w:ascii="宋体" w:hAnsi="宋体" w:cs="Arial"/>
                <w:bCs/>
                <w:szCs w:val="21"/>
              </w:rPr>
            </w:pPr>
          </w:p>
        </w:tc>
        <w:tc>
          <w:tcPr>
            <w:tcW w:w="713" w:type="dxa"/>
          </w:tcPr>
          <w:p w:rsidR="004A42C2" w:rsidRPr="00D912C1" w:rsidRDefault="004A42C2" w:rsidP="00E6721E">
            <w:pPr>
              <w:snapToGrid w:val="0"/>
              <w:spacing w:line="560" w:lineRule="exact"/>
              <w:jc w:val="center"/>
              <w:rPr>
                <w:rFonts w:ascii="宋体" w:hAnsi="宋体"/>
                <w:szCs w:val="21"/>
              </w:rPr>
            </w:pPr>
            <w:r w:rsidRPr="00D912C1">
              <w:rPr>
                <w:rFonts w:ascii="宋体" w:hAnsi="宋体" w:hint="eastAsia"/>
                <w:szCs w:val="21"/>
              </w:rPr>
              <w:t>2</w:t>
            </w:r>
          </w:p>
        </w:tc>
        <w:tc>
          <w:tcPr>
            <w:tcW w:w="1580" w:type="dxa"/>
          </w:tcPr>
          <w:p w:rsidR="004A42C2" w:rsidRPr="009D0ED1" w:rsidRDefault="004A42C2" w:rsidP="00E6721E">
            <w:pPr>
              <w:snapToGrid w:val="0"/>
              <w:spacing w:line="560" w:lineRule="exact"/>
              <w:jc w:val="center"/>
              <w:rPr>
                <w:rFonts w:ascii="宋体" w:hAnsi="宋体"/>
                <w:szCs w:val="21"/>
              </w:rPr>
            </w:pPr>
            <w:r w:rsidRPr="009D0ED1">
              <w:rPr>
                <w:rFonts w:ascii="宋体" w:hAnsi="宋体" w:hint="eastAsia"/>
                <w:szCs w:val="21"/>
              </w:rPr>
              <w:t>投标文书编制质量</w:t>
            </w:r>
          </w:p>
        </w:tc>
        <w:tc>
          <w:tcPr>
            <w:tcW w:w="665" w:type="dxa"/>
          </w:tcPr>
          <w:p w:rsidR="004A42C2" w:rsidRPr="009D0ED1" w:rsidRDefault="004A42C2" w:rsidP="00E6721E">
            <w:pPr>
              <w:snapToGrid w:val="0"/>
              <w:spacing w:line="560" w:lineRule="exact"/>
              <w:jc w:val="center"/>
              <w:rPr>
                <w:rFonts w:ascii="宋体" w:hAnsi="宋体"/>
                <w:szCs w:val="21"/>
              </w:rPr>
            </w:pPr>
            <w:r w:rsidRPr="009D0ED1">
              <w:rPr>
                <w:rFonts w:ascii="宋体" w:hAnsi="宋体" w:hint="eastAsia"/>
                <w:szCs w:val="21"/>
              </w:rPr>
              <w:t>1</w:t>
            </w:r>
          </w:p>
        </w:tc>
        <w:tc>
          <w:tcPr>
            <w:tcW w:w="1203" w:type="dxa"/>
          </w:tcPr>
          <w:p w:rsidR="004A42C2" w:rsidRPr="009D0ED1" w:rsidRDefault="000377B5" w:rsidP="00E6721E">
            <w:pPr>
              <w:snapToGrid w:val="0"/>
              <w:spacing w:line="560" w:lineRule="exact"/>
              <w:jc w:val="center"/>
              <w:rPr>
                <w:rFonts w:ascii="宋体" w:hAnsi="宋体"/>
                <w:szCs w:val="21"/>
              </w:rPr>
            </w:pPr>
            <w:r>
              <w:rPr>
                <w:rFonts w:ascii="宋体" w:hAnsi="宋体" w:hint="eastAsia"/>
                <w:szCs w:val="21"/>
              </w:rPr>
              <w:t>评委</w:t>
            </w:r>
            <w:r w:rsidRPr="009D0ED1">
              <w:rPr>
                <w:rFonts w:ascii="宋体" w:hAnsi="宋体" w:hint="eastAsia"/>
                <w:szCs w:val="21"/>
              </w:rPr>
              <w:t>打分</w:t>
            </w:r>
          </w:p>
        </w:tc>
        <w:tc>
          <w:tcPr>
            <w:tcW w:w="5199" w:type="dxa"/>
            <w:vAlign w:val="center"/>
          </w:tcPr>
          <w:p w:rsidR="004A42C2" w:rsidRPr="009D0ED1" w:rsidRDefault="004A42C2" w:rsidP="00E6721E">
            <w:pPr>
              <w:snapToGrid w:val="0"/>
              <w:spacing w:line="560" w:lineRule="exact"/>
              <w:rPr>
                <w:rFonts w:ascii="宋体" w:hAnsi="宋体"/>
                <w:szCs w:val="21"/>
              </w:rPr>
            </w:pPr>
            <w:r w:rsidRPr="009D0ED1">
              <w:rPr>
                <w:rFonts w:ascii="宋体" w:hAnsi="宋体"/>
                <w:szCs w:val="21"/>
              </w:rPr>
              <w:t>1</w:t>
            </w:r>
            <w:r w:rsidRPr="009D0ED1">
              <w:rPr>
                <w:rFonts w:ascii="宋体" w:hAnsi="宋体"/>
                <w:szCs w:val="21"/>
              </w:rPr>
              <w:t>、投标文件有缺漏项但未导致实质性偏离的；</w:t>
            </w:r>
            <w:r w:rsidRPr="009D0ED1">
              <w:rPr>
                <w:rFonts w:ascii="宋体" w:hAnsi="宋体"/>
                <w:szCs w:val="21"/>
              </w:rPr>
              <w:t>2</w:t>
            </w:r>
            <w:r w:rsidRPr="009D0ED1">
              <w:rPr>
                <w:rFonts w:ascii="宋体" w:hAnsi="宋体"/>
                <w:szCs w:val="21"/>
              </w:rPr>
              <w:t>、投标文件资料扫描不清晰的；</w:t>
            </w:r>
            <w:r w:rsidRPr="009D0ED1">
              <w:rPr>
                <w:rFonts w:ascii="宋体" w:hAnsi="宋体"/>
                <w:szCs w:val="21"/>
              </w:rPr>
              <w:t>3</w:t>
            </w:r>
            <w:r w:rsidRPr="009D0ED1">
              <w:rPr>
                <w:rFonts w:ascii="宋体" w:hAnsi="宋体"/>
                <w:szCs w:val="21"/>
              </w:rPr>
              <w:t>、投标文件编排混乱的；出现以上每种情况扣</w:t>
            </w:r>
            <w:r w:rsidRPr="009D0ED1">
              <w:rPr>
                <w:rFonts w:ascii="宋体" w:hAnsi="宋体"/>
                <w:szCs w:val="21"/>
              </w:rPr>
              <w:t>3</w:t>
            </w:r>
            <w:r w:rsidRPr="009D0ED1">
              <w:rPr>
                <w:rFonts w:ascii="宋体" w:hAnsi="宋体" w:hint="eastAsia"/>
                <w:szCs w:val="21"/>
              </w:rPr>
              <w:t>4</w:t>
            </w:r>
            <w:r w:rsidRPr="009D0ED1">
              <w:rPr>
                <w:rFonts w:ascii="宋体" w:hAnsi="宋体"/>
                <w:szCs w:val="21"/>
              </w:rPr>
              <w:t>%</w:t>
            </w:r>
            <w:r w:rsidRPr="009D0ED1">
              <w:rPr>
                <w:rFonts w:ascii="宋体" w:hAnsi="宋体"/>
                <w:szCs w:val="21"/>
              </w:rPr>
              <w:t>，最低</w:t>
            </w:r>
            <w:r w:rsidRPr="009D0ED1">
              <w:rPr>
                <w:rFonts w:ascii="宋体" w:hAnsi="宋体"/>
                <w:szCs w:val="21"/>
              </w:rPr>
              <w:t>0</w:t>
            </w:r>
            <w:r w:rsidRPr="009D0ED1">
              <w:rPr>
                <w:rFonts w:ascii="宋体" w:hAnsi="宋体"/>
                <w:szCs w:val="21"/>
              </w:rPr>
              <w:t>分。无上述情况本项得</w:t>
            </w:r>
            <w:r w:rsidRPr="009D0ED1">
              <w:rPr>
                <w:rFonts w:ascii="宋体" w:hAnsi="宋体"/>
                <w:szCs w:val="21"/>
              </w:rPr>
              <w:t>100%</w:t>
            </w:r>
            <w:r w:rsidRPr="009D0ED1">
              <w:rPr>
                <w:rFonts w:ascii="宋体" w:hAnsi="宋体"/>
                <w:szCs w:val="21"/>
              </w:rPr>
              <w:t>。</w:t>
            </w:r>
          </w:p>
        </w:tc>
      </w:tr>
      <w:tr w:rsidR="004A42C2" w:rsidRPr="00D912C1" w:rsidTr="002302A4">
        <w:trPr>
          <w:trHeight w:val="58"/>
          <w:jc w:val="center"/>
        </w:trPr>
        <w:tc>
          <w:tcPr>
            <w:tcW w:w="841" w:type="dxa"/>
            <w:vMerge/>
            <w:vAlign w:val="center"/>
          </w:tcPr>
          <w:p w:rsidR="004A42C2" w:rsidRPr="00D912C1" w:rsidRDefault="004A42C2" w:rsidP="00E6721E">
            <w:pPr>
              <w:snapToGrid w:val="0"/>
              <w:spacing w:line="560" w:lineRule="exact"/>
              <w:rPr>
                <w:rFonts w:ascii="宋体" w:hAnsi="宋体" w:cs="Arial"/>
                <w:bCs/>
                <w:szCs w:val="21"/>
              </w:rPr>
            </w:pPr>
          </w:p>
        </w:tc>
        <w:tc>
          <w:tcPr>
            <w:tcW w:w="713" w:type="dxa"/>
          </w:tcPr>
          <w:p w:rsidR="004A42C2" w:rsidRPr="00D912C1" w:rsidRDefault="004A42C2" w:rsidP="00E6721E">
            <w:pPr>
              <w:snapToGrid w:val="0"/>
              <w:spacing w:line="560" w:lineRule="exact"/>
              <w:jc w:val="center"/>
              <w:rPr>
                <w:rFonts w:ascii="宋体" w:hAnsi="宋体"/>
                <w:szCs w:val="21"/>
              </w:rPr>
            </w:pPr>
            <w:r w:rsidRPr="00D912C1">
              <w:rPr>
                <w:rFonts w:ascii="宋体" w:hAnsi="宋体" w:hint="eastAsia"/>
                <w:szCs w:val="21"/>
              </w:rPr>
              <w:t>3</w:t>
            </w:r>
          </w:p>
        </w:tc>
        <w:tc>
          <w:tcPr>
            <w:tcW w:w="1580" w:type="dxa"/>
          </w:tcPr>
          <w:p w:rsidR="004A42C2" w:rsidRPr="009D0ED1" w:rsidRDefault="004A42C2" w:rsidP="00E6721E">
            <w:pPr>
              <w:snapToGrid w:val="0"/>
              <w:spacing w:line="560" w:lineRule="exact"/>
              <w:jc w:val="center"/>
              <w:rPr>
                <w:rFonts w:ascii="宋体" w:hAnsi="宋体"/>
                <w:bCs/>
                <w:szCs w:val="21"/>
              </w:rPr>
            </w:pPr>
            <w:r w:rsidRPr="009D0ED1">
              <w:rPr>
                <w:rFonts w:ascii="宋体" w:hAnsi="宋体" w:hint="eastAsia"/>
                <w:bCs/>
                <w:szCs w:val="21"/>
              </w:rPr>
              <w:t>诚信分</w:t>
            </w:r>
          </w:p>
        </w:tc>
        <w:tc>
          <w:tcPr>
            <w:tcW w:w="665" w:type="dxa"/>
          </w:tcPr>
          <w:p w:rsidR="004A42C2" w:rsidRPr="009D0ED1" w:rsidRDefault="004A42C2" w:rsidP="00E6721E">
            <w:pPr>
              <w:snapToGrid w:val="0"/>
              <w:spacing w:line="560" w:lineRule="exact"/>
              <w:jc w:val="center"/>
              <w:rPr>
                <w:rFonts w:ascii="宋体" w:hAnsi="宋体"/>
                <w:bCs/>
                <w:szCs w:val="21"/>
              </w:rPr>
            </w:pPr>
            <w:r w:rsidRPr="009D0ED1">
              <w:rPr>
                <w:rFonts w:ascii="宋体" w:hAnsi="宋体" w:hint="eastAsia"/>
                <w:bCs/>
                <w:szCs w:val="21"/>
              </w:rPr>
              <w:t>5</w:t>
            </w:r>
          </w:p>
        </w:tc>
        <w:tc>
          <w:tcPr>
            <w:tcW w:w="1203" w:type="dxa"/>
          </w:tcPr>
          <w:p w:rsidR="004A42C2" w:rsidRPr="009D0ED1" w:rsidRDefault="000377B5" w:rsidP="00E6721E">
            <w:pPr>
              <w:snapToGrid w:val="0"/>
              <w:spacing w:line="560" w:lineRule="exact"/>
              <w:jc w:val="center"/>
              <w:rPr>
                <w:rFonts w:ascii="宋体" w:hAnsi="宋体"/>
                <w:bCs/>
                <w:szCs w:val="21"/>
              </w:rPr>
            </w:pPr>
            <w:r>
              <w:rPr>
                <w:rFonts w:ascii="宋体" w:hAnsi="宋体" w:hint="eastAsia"/>
                <w:szCs w:val="21"/>
              </w:rPr>
              <w:t>评委</w:t>
            </w:r>
            <w:r w:rsidRPr="009D0ED1">
              <w:rPr>
                <w:rFonts w:ascii="宋体" w:hAnsi="宋体" w:hint="eastAsia"/>
                <w:szCs w:val="21"/>
              </w:rPr>
              <w:t>打分</w:t>
            </w:r>
          </w:p>
        </w:tc>
        <w:tc>
          <w:tcPr>
            <w:tcW w:w="5199" w:type="dxa"/>
            <w:vAlign w:val="center"/>
          </w:tcPr>
          <w:p w:rsidR="004A42C2" w:rsidRPr="009D0ED1" w:rsidRDefault="004A42C2" w:rsidP="00E6721E">
            <w:pPr>
              <w:snapToGrid w:val="0"/>
              <w:spacing w:line="560" w:lineRule="exact"/>
              <w:rPr>
                <w:rFonts w:ascii="宋体" w:hAnsi="宋体"/>
                <w:bCs/>
                <w:szCs w:val="21"/>
              </w:rPr>
            </w:pPr>
            <w:r w:rsidRPr="009D0ED1">
              <w:rPr>
                <w:rFonts w:ascii="宋体" w:hAnsi="宋体" w:hint="eastAsia"/>
                <w:bCs/>
                <w:szCs w:val="21"/>
              </w:rPr>
              <w:t>根据《深圳市财政委员会关于加强招投标评审环节诚信管理的通知》（深财购</w:t>
            </w:r>
            <w:r w:rsidRPr="009D0ED1">
              <w:rPr>
                <w:rFonts w:ascii="宋体" w:hAnsi="宋体" w:hint="eastAsia"/>
                <w:bCs/>
                <w:szCs w:val="21"/>
              </w:rPr>
              <w:t>[2013]27</w:t>
            </w:r>
            <w:r w:rsidRPr="009D0ED1">
              <w:rPr>
                <w:rFonts w:ascii="宋体" w:hAnsi="宋体" w:hint="eastAsia"/>
                <w:bCs/>
                <w:szCs w:val="21"/>
              </w:rPr>
              <w:t>号）相关规定，投标人在参与政府采购活动中出现诚信相关问题且在相关主管部门处理措施实施期限内的本项不得分，否则得满分。投标人无需提供任何证明材料，由评标委员会根据采购系统的查询结果评分。</w:t>
            </w:r>
          </w:p>
        </w:tc>
      </w:tr>
    </w:tbl>
    <w:p w:rsidR="004A42C2" w:rsidRPr="004A42C2" w:rsidRDefault="004A42C2" w:rsidP="00E02719">
      <w:pPr>
        <w:spacing w:beforeLines="50" w:line="560" w:lineRule="exact"/>
        <w:ind w:leftChars="200" w:left="480" w:firstLineChars="250" w:firstLine="600"/>
        <w:rPr>
          <w:rFonts w:ascii="宋体" w:hAnsi="宋体"/>
        </w:rPr>
      </w:pPr>
      <w:r w:rsidRPr="004A42C2">
        <w:rPr>
          <w:rFonts w:ascii="宋体" w:hAnsi="宋体" w:hint="eastAsia"/>
        </w:rPr>
        <w:t>确定中标供应商按评审后得分由高到低顺序排列。得分相同的，按投标报价由低到高顺序排列。得分且投标报价相同的，按技术或服务方案优劣顺序排</w:t>
      </w:r>
      <w:r w:rsidRPr="004A42C2">
        <w:rPr>
          <w:rFonts w:ascii="宋体" w:hAnsi="宋体" w:hint="eastAsia"/>
        </w:rPr>
        <w:lastRenderedPageBreak/>
        <w:t>列。</w:t>
      </w:r>
    </w:p>
    <w:p w:rsidR="004A42C2" w:rsidRDefault="004A42C2" w:rsidP="00E02719">
      <w:pPr>
        <w:spacing w:beforeLines="50" w:line="560" w:lineRule="exact"/>
        <w:ind w:leftChars="200" w:left="480" w:firstLineChars="200" w:firstLine="480"/>
        <w:rPr>
          <w:rFonts w:ascii="仿宋" w:eastAsia="仿宋" w:hAnsi="仿宋" w:cs="Times New Roman"/>
          <w:sz w:val="28"/>
          <w:szCs w:val="28"/>
        </w:rPr>
      </w:pPr>
      <w:r w:rsidRPr="004A42C2">
        <w:rPr>
          <w:rFonts w:ascii="宋体" w:hAnsi="宋体" w:hint="eastAsia"/>
        </w:rPr>
        <w:t>评标委员会由</w:t>
      </w:r>
      <w:r w:rsidRPr="004A42C2">
        <w:rPr>
          <w:rFonts w:ascii="宋体" w:hAnsi="宋体" w:hint="eastAsia"/>
        </w:rPr>
        <w:t>5</w:t>
      </w:r>
      <w:r w:rsidRPr="004A42C2">
        <w:rPr>
          <w:rFonts w:ascii="宋体" w:hAnsi="宋体" w:hint="eastAsia"/>
        </w:rPr>
        <w:t>人组成，对每个通过资格性检查和符合性检查且报价不超过预算控制金额的投标供应商进行评审、打分，然后汇总每个投标供应商每项评分因素的评分。</w:t>
      </w:r>
    </w:p>
    <w:p w:rsidR="004A42C2" w:rsidRDefault="004A42C2" w:rsidP="00E02719">
      <w:pPr>
        <w:spacing w:beforeLines="50" w:line="560" w:lineRule="exact"/>
        <w:ind w:leftChars="200" w:left="1320" w:hangingChars="350" w:hanging="840"/>
        <w:rPr>
          <w:rFonts w:ascii="宋体" w:hAnsi="宋体"/>
        </w:rPr>
      </w:pPr>
      <w:r>
        <w:rPr>
          <w:rFonts w:ascii="宋体" w:hAnsi="宋体" w:hint="eastAsia"/>
        </w:rPr>
        <w:t>注：</w:t>
      </w:r>
      <w:r>
        <w:rPr>
          <w:rFonts w:ascii="宋体" w:hAnsi="宋体" w:hint="eastAsia"/>
        </w:rPr>
        <w:t xml:space="preserve">1. </w:t>
      </w:r>
      <w:r>
        <w:rPr>
          <w:rFonts w:ascii="宋体" w:hAnsi="宋体" w:hint="eastAsia"/>
        </w:rPr>
        <w:t>有取值范围的，含下限值，不含上限值。每一项的得分均不能超过该项最高分值。</w:t>
      </w:r>
    </w:p>
    <w:p w:rsidR="004A42C2" w:rsidRDefault="004A42C2" w:rsidP="00E6721E">
      <w:pPr>
        <w:spacing w:line="560" w:lineRule="exact"/>
        <w:ind w:firstLineChars="391" w:firstLine="938"/>
        <w:rPr>
          <w:rFonts w:ascii="宋体" w:hAnsi="宋体"/>
        </w:rPr>
      </w:pPr>
      <w:r>
        <w:rPr>
          <w:rFonts w:ascii="宋体" w:hAnsi="宋体" w:hint="eastAsia"/>
        </w:rPr>
        <w:t xml:space="preserve">2. </w:t>
      </w:r>
      <w:r>
        <w:rPr>
          <w:rFonts w:ascii="宋体" w:hAnsi="宋体" w:hint="eastAsia"/>
        </w:rPr>
        <w:t>缺项则该项为</w:t>
      </w:r>
      <w:r>
        <w:rPr>
          <w:rFonts w:ascii="宋体" w:hAnsi="宋体" w:hint="eastAsia"/>
        </w:rPr>
        <w:t>0</w:t>
      </w:r>
      <w:r>
        <w:rPr>
          <w:rFonts w:ascii="宋体" w:hAnsi="宋体" w:hint="eastAsia"/>
        </w:rPr>
        <w:t>分或不合格为</w:t>
      </w:r>
      <w:r>
        <w:rPr>
          <w:rFonts w:ascii="宋体" w:hAnsi="宋体" w:hint="eastAsia"/>
        </w:rPr>
        <w:t>0</w:t>
      </w:r>
      <w:r>
        <w:rPr>
          <w:rFonts w:ascii="宋体" w:hAnsi="宋体" w:hint="eastAsia"/>
        </w:rPr>
        <w:t>分。</w:t>
      </w:r>
    </w:p>
    <w:p w:rsidR="004A42C2" w:rsidRDefault="004A42C2" w:rsidP="00E6721E">
      <w:pPr>
        <w:spacing w:line="560" w:lineRule="exact"/>
        <w:ind w:firstLineChars="391" w:firstLine="938"/>
        <w:rPr>
          <w:rFonts w:ascii="宋体" w:hAnsi="宋体"/>
        </w:rPr>
      </w:pPr>
      <w:r>
        <w:rPr>
          <w:rFonts w:ascii="宋体" w:hAnsi="宋体" w:hint="eastAsia"/>
        </w:rPr>
        <w:t xml:space="preserve">3. </w:t>
      </w:r>
      <w:r>
        <w:rPr>
          <w:rFonts w:ascii="宋体" w:hAnsi="宋体" w:hint="eastAsia"/>
        </w:rPr>
        <w:t>价格、技术、商务部分为针对项目具体情况设置项目，累加满分为</w:t>
      </w:r>
      <w:r>
        <w:rPr>
          <w:rFonts w:ascii="宋体" w:hAnsi="宋体" w:hint="eastAsia"/>
        </w:rPr>
        <w:t>100</w:t>
      </w:r>
      <w:r>
        <w:rPr>
          <w:rFonts w:ascii="宋体" w:hAnsi="宋体" w:hint="eastAsia"/>
        </w:rPr>
        <w:t>分。</w:t>
      </w:r>
    </w:p>
    <w:p w:rsidR="008E5F97" w:rsidRDefault="004A42C2" w:rsidP="00E6721E">
      <w:pPr>
        <w:spacing w:line="560" w:lineRule="exact"/>
        <w:ind w:leftChars="390" w:left="1296" w:hangingChars="150" w:hanging="360"/>
        <w:rPr>
          <w:rFonts w:ascii="仿宋" w:hAnsi="仿宋"/>
        </w:rPr>
      </w:pPr>
      <w:r>
        <w:rPr>
          <w:rFonts w:ascii="宋体" w:hAnsi="宋体" w:hint="eastAsia"/>
        </w:rPr>
        <w:t xml:space="preserve">4. </w:t>
      </w:r>
      <w:r>
        <w:rPr>
          <w:rFonts w:ascii="宋体" w:hAnsi="宋体" w:hint="eastAsia"/>
        </w:rPr>
        <w:t>综合以上</w:t>
      </w:r>
      <w:r>
        <w:rPr>
          <w:rFonts w:hint="eastAsia"/>
          <w:snapToGrid w:val="0"/>
          <w:kern w:val="0"/>
        </w:rPr>
        <w:t>分析比较，评委会将对各投标文件进行书面的量化评定，得分</w:t>
      </w:r>
      <w:r>
        <w:rPr>
          <w:rFonts w:ascii="Arial" w:hAnsi="Arial" w:cs="Arial"/>
          <w:snapToGrid w:val="0"/>
          <w:kern w:val="0"/>
          <w:szCs w:val="18"/>
        </w:rPr>
        <w:t>精确到小数点后两位</w:t>
      </w:r>
      <w:r>
        <w:rPr>
          <w:rFonts w:ascii="Arial" w:hAnsi="Arial" w:cs="Arial" w:hint="eastAsia"/>
          <w:snapToGrid w:val="0"/>
          <w:kern w:val="0"/>
          <w:szCs w:val="18"/>
        </w:rPr>
        <w:t>。</w:t>
      </w:r>
    </w:p>
    <w:sectPr w:rsidR="008E5F97" w:rsidSect="00E6721E">
      <w:pgSz w:w="11900" w:h="16840"/>
      <w:pgMar w:top="1440" w:right="1588" w:bottom="1440" w:left="1588"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6D4" w:rsidRDefault="001F56D4" w:rsidP="005B386D">
      <w:r>
        <w:separator/>
      </w:r>
    </w:p>
  </w:endnote>
  <w:endnote w:type="continuationSeparator" w:id="1">
    <w:p w:rsidR="001F56D4" w:rsidRDefault="001F56D4" w:rsidP="005B3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6D4" w:rsidRDefault="001F56D4" w:rsidP="005B386D">
      <w:r>
        <w:separator/>
      </w:r>
    </w:p>
  </w:footnote>
  <w:footnote w:type="continuationSeparator" w:id="1">
    <w:p w:rsidR="001F56D4" w:rsidRDefault="001F56D4" w:rsidP="005B38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A1E5C"/>
    <w:multiLevelType w:val="multilevel"/>
    <w:tmpl w:val="269A1E5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74D1CCA"/>
    <w:multiLevelType w:val="hybridMultilevel"/>
    <w:tmpl w:val="CD8CEF14"/>
    <w:lvl w:ilvl="0" w:tplc="D1F07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6B5FF2"/>
    <w:multiLevelType w:val="hybridMultilevel"/>
    <w:tmpl w:val="6728D386"/>
    <w:lvl w:ilvl="0" w:tplc="70304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872FDE"/>
    <w:multiLevelType w:val="hybridMultilevel"/>
    <w:tmpl w:val="18B4151C"/>
    <w:lvl w:ilvl="0" w:tplc="21B0BF4A">
      <w:start w:val="1"/>
      <w:numFmt w:val="decimal"/>
      <w:lvlText w:val="%1."/>
      <w:lvlJc w:val="left"/>
      <w:pPr>
        <w:ind w:left="360" w:hanging="360"/>
      </w:pPr>
      <w:rPr>
        <w:rFonts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B87572"/>
    <w:multiLevelType w:val="hybridMultilevel"/>
    <w:tmpl w:val="D0CA54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1367A38"/>
    <w:multiLevelType w:val="hybridMultilevel"/>
    <w:tmpl w:val="9ED49F62"/>
    <w:lvl w:ilvl="0" w:tplc="F850C1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2FF0"/>
    <w:rsid w:val="00000FE2"/>
    <w:rsid w:val="00006521"/>
    <w:rsid w:val="00030836"/>
    <w:rsid w:val="000377B5"/>
    <w:rsid w:val="0005213E"/>
    <w:rsid w:val="00065417"/>
    <w:rsid w:val="000C4907"/>
    <w:rsid w:val="000D5E1E"/>
    <w:rsid w:val="000E6905"/>
    <w:rsid w:val="00110209"/>
    <w:rsid w:val="001171B3"/>
    <w:rsid w:val="001360BB"/>
    <w:rsid w:val="00167987"/>
    <w:rsid w:val="00182D20"/>
    <w:rsid w:val="00185DFD"/>
    <w:rsid w:val="001B4FCB"/>
    <w:rsid w:val="001D3BB5"/>
    <w:rsid w:val="001F56D4"/>
    <w:rsid w:val="00215D60"/>
    <w:rsid w:val="00224AB0"/>
    <w:rsid w:val="00234B46"/>
    <w:rsid w:val="00241A78"/>
    <w:rsid w:val="002D294B"/>
    <w:rsid w:val="002E50C6"/>
    <w:rsid w:val="002F4921"/>
    <w:rsid w:val="002F4E7B"/>
    <w:rsid w:val="00301F01"/>
    <w:rsid w:val="003C716C"/>
    <w:rsid w:val="003D7187"/>
    <w:rsid w:val="003E13DD"/>
    <w:rsid w:val="004357AF"/>
    <w:rsid w:val="004605AA"/>
    <w:rsid w:val="004A07A9"/>
    <w:rsid w:val="004A42C2"/>
    <w:rsid w:val="004B1B6B"/>
    <w:rsid w:val="004D1BDB"/>
    <w:rsid w:val="004D71FF"/>
    <w:rsid w:val="004E735C"/>
    <w:rsid w:val="005029EA"/>
    <w:rsid w:val="00510CFA"/>
    <w:rsid w:val="00544171"/>
    <w:rsid w:val="0057109B"/>
    <w:rsid w:val="005B386D"/>
    <w:rsid w:val="005B39E6"/>
    <w:rsid w:val="005B42A1"/>
    <w:rsid w:val="005E53D8"/>
    <w:rsid w:val="0060691E"/>
    <w:rsid w:val="00607CC0"/>
    <w:rsid w:val="0062110C"/>
    <w:rsid w:val="00671FDA"/>
    <w:rsid w:val="006D6FFB"/>
    <w:rsid w:val="006E75D7"/>
    <w:rsid w:val="00700836"/>
    <w:rsid w:val="007120BA"/>
    <w:rsid w:val="00723543"/>
    <w:rsid w:val="00746283"/>
    <w:rsid w:val="00747F26"/>
    <w:rsid w:val="007B0E71"/>
    <w:rsid w:val="007B1702"/>
    <w:rsid w:val="007D78A4"/>
    <w:rsid w:val="00804DDF"/>
    <w:rsid w:val="00812F9F"/>
    <w:rsid w:val="00825F42"/>
    <w:rsid w:val="00866C23"/>
    <w:rsid w:val="00875EEC"/>
    <w:rsid w:val="00886F05"/>
    <w:rsid w:val="008A5480"/>
    <w:rsid w:val="008D17C8"/>
    <w:rsid w:val="008E5F97"/>
    <w:rsid w:val="00922FF0"/>
    <w:rsid w:val="00937565"/>
    <w:rsid w:val="00A468FF"/>
    <w:rsid w:val="00A50BB5"/>
    <w:rsid w:val="00A6624E"/>
    <w:rsid w:val="00A738AE"/>
    <w:rsid w:val="00AC095B"/>
    <w:rsid w:val="00AC429D"/>
    <w:rsid w:val="00AC7C1E"/>
    <w:rsid w:val="00AD5946"/>
    <w:rsid w:val="00B37306"/>
    <w:rsid w:val="00B7106C"/>
    <w:rsid w:val="00B76F2C"/>
    <w:rsid w:val="00B77E0F"/>
    <w:rsid w:val="00BD4FEF"/>
    <w:rsid w:val="00BE5F67"/>
    <w:rsid w:val="00C14C16"/>
    <w:rsid w:val="00CB1021"/>
    <w:rsid w:val="00D206BD"/>
    <w:rsid w:val="00D26DE4"/>
    <w:rsid w:val="00D30FA0"/>
    <w:rsid w:val="00D54745"/>
    <w:rsid w:val="00D6239B"/>
    <w:rsid w:val="00D87BA5"/>
    <w:rsid w:val="00DA5AFD"/>
    <w:rsid w:val="00DC5CC3"/>
    <w:rsid w:val="00E02719"/>
    <w:rsid w:val="00E54B5A"/>
    <w:rsid w:val="00E6397E"/>
    <w:rsid w:val="00E6721E"/>
    <w:rsid w:val="00E86878"/>
    <w:rsid w:val="00EB51A4"/>
    <w:rsid w:val="00F119A5"/>
    <w:rsid w:val="00F20C2B"/>
    <w:rsid w:val="00F347A4"/>
    <w:rsid w:val="00F35355"/>
    <w:rsid w:val="00F44887"/>
    <w:rsid w:val="00F91EAF"/>
    <w:rsid w:val="00F97144"/>
    <w:rsid w:val="00FA3B8E"/>
    <w:rsid w:val="00FB606A"/>
    <w:rsid w:val="00FC5CFD"/>
    <w:rsid w:val="00FC7A8D"/>
    <w:rsid w:val="5EAA2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F9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itation List"/>
    <w:basedOn w:val="a"/>
    <w:link w:val="Char"/>
    <w:uiPriority w:val="34"/>
    <w:qFormat/>
    <w:rsid w:val="008E5F97"/>
    <w:pPr>
      <w:ind w:firstLineChars="200" w:firstLine="420"/>
    </w:pPr>
  </w:style>
  <w:style w:type="paragraph" w:styleId="a4">
    <w:name w:val="No Spacing"/>
    <w:uiPriority w:val="1"/>
    <w:qFormat/>
    <w:rsid w:val="008E5F97"/>
    <w:pPr>
      <w:widowControl w:val="0"/>
      <w:jc w:val="both"/>
    </w:pPr>
    <w:rPr>
      <w:rFonts w:ascii="Calibri" w:eastAsia="Calibri" w:hAnsi="Calibri" w:cs="Calibri"/>
      <w:color w:val="000000"/>
      <w:kern w:val="2"/>
      <w:sz w:val="21"/>
      <w:szCs w:val="21"/>
      <w:u w:color="000000"/>
    </w:rPr>
  </w:style>
  <w:style w:type="paragraph" w:styleId="a5">
    <w:name w:val="header"/>
    <w:basedOn w:val="a"/>
    <w:link w:val="Char0"/>
    <w:uiPriority w:val="99"/>
    <w:unhideWhenUsed/>
    <w:rsid w:val="005B38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B386D"/>
    <w:rPr>
      <w:kern w:val="2"/>
      <w:sz w:val="18"/>
      <w:szCs w:val="18"/>
    </w:rPr>
  </w:style>
  <w:style w:type="paragraph" w:styleId="a6">
    <w:name w:val="footer"/>
    <w:basedOn w:val="a"/>
    <w:link w:val="Char1"/>
    <w:uiPriority w:val="99"/>
    <w:unhideWhenUsed/>
    <w:rsid w:val="005B386D"/>
    <w:pPr>
      <w:tabs>
        <w:tab w:val="center" w:pos="4153"/>
        <w:tab w:val="right" w:pos="8306"/>
      </w:tabs>
      <w:snapToGrid w:val="0"/>
      <w:jc w:val="left"/>
    </w:pPr>
    <w:rPr>
      <w:sz w:val="18"/>
      <w:szCs w:val="18"/>
    </w:rPr>
  </w:style>
  <w:style w:type="character" w:customStyle="1" w:styleId="Char1">
    <w:name w:val="页脚 Char"/>
    <w:basedOn w:val="a0"/>
    <w:link w:val="a6"/>
    <w:uiPriority w:val="99"/>
    <w:rsid w:val="005B386D"/>
    <w:rPr>
      <w:kern w:val="2"/>
      <w:sz w:val="18"/>
      <w:szCs w:val="18"/>
    </w:rPr>
  </w:style>
  <w:style w:type="character" w:customStyle="1" w:styleId="Char2">
    <w:name w:val="纯文本 Char"/>
    <w:aliases w:val="普通文字1 Char,小 Char,普通文字 Char,纯文本 Char Char Char Char"/>
    <w:link w:val="a7"/>
    <w:rsid w:val="004A42C2"/>
    <w:rPr>
      <w:rFonts w:ascii="宋体" w:eastAsia="宋体" w:hAnsi="宋体" w:cs="Times New Roman"/>
    </w:rPr>
  </w:style>
  <w:style w:type="paragraph" w:styleId="a7">
    <w:name w:val="Plain Text"/>
    <w:aliases w:val="普通文字1,小,普通文字,纯文本 Char Char Char"/>
    <w:basedOn w:val="a"/>
    <w:link w:val="Char2"/>
    <w:unhideWhenUsed/>
    <w:qFormat/>
    <w:rsid w:val="004A42C2"/>
    <w:rPr>
      <w:rFonts w:ascii="宋体" w:eastAsia="宋体" w:hAnsi="宋体" w:cs="Times New Roman"/>
      <w:kern w:val="0"/>
      <w:sz w:val="20"/>
      <w:szCs w:val="20"/>
    </w:rPr>
  </w:style>
  <w:style w:type="character" w:customStyle="1" w:styleId="Char10">
    <w:name w:val="纯文本 Char1"/>
    <w:basedOn w:val="a0"/>
    <w:uiPriority w:val="99"/>
    <w:semiHidden/>
    <w:rsid w:val="004A42C2"/>
    <w:rPr>
      <w:rFonts w:ascii="宋体" w:eastAsia="宋体" w:hAnsi="Courier New" w:cs="Courier New"/>
      <w:kern w:val="2"/>
      <w:sz w:val="21"/>
      <w:szCs w:val="21"/>
    </w:rPr>
  </w:style>
  <w:style w:type="paragraph" w:customStyle="1" w:styleId="11">
    <w:name w:val="列出段落11"/>
    <w:basedOn w:val="a"/>
    <w:rsid w:val="004A42C2"/>
    <w:pPr>
      <w:ind w:firstLineChars="200" w:firstLine="200"/>
    </w:pPr>
    <w:rPr>
      <w:rFonts w:ascii="Calibri" w:eastAsia="宋体" w:hAnsi="Calibri" w:cs="Calibri"/>
      <w:sz w:val="21"/>
      <w:szCs w:val="21"/>
    </w:rPr>
  </w:style>
  <w:style w:type="character" w:customStyle="1" w:styleId="Char">
    <w:name w:val="列出段落 Char"/>
    <w:aliases w:val="Citation List Char"/>
    <w:link w:val="a3"/>
    <w:uiPriority w:val="34"/>
    <w:rsid w:val="004A42C2"/>
    <w:rPr>
      <w:kern w:val="2"/>
      <w:sz w:val="24"/>
      <w:szCs w:val="24"/>
    </w:rPr>
  </w:style>
  <w:style w:type="paragraph" w:styleId="a8">
    <w:name w:val="Balloon Text"/>
    <w:basedOn w:val="a"/>
    <w:link w:val="Char3"/>
    <w:rsid w:val="004A42C2"/>
    <w:rPr>
      <w:rFonts w:ascii="Times New Roman" w:eastAsia="宋体" w:hAnsi="Times New Roman" w:cs="Times New Roman"/>
      <w:sz w:val="18"/>
      <w:szCs w:val="18"/>
    </w:rPr>
  </w:style>
  <w:style w:type="character" w:customStyle="1" w:styleId="Char3">
    <w:name w:val="批注框文本 Char"/>
    <w:basedOn w:val="a0"/>
    <w:link w:val="a8"/>
    <w:rsid w:val="004A42C2"/>
    <w:rPr>
      <w:rFonts w:ascii="Times New Roman" w:eastAsia="宋体" w:hAnsi="Times New Roman" w:cs="Times New Roman"/>
      <w:kern w:val="2"/>
      <w:sz w:val="18"/>
      <w:szCs w:val="18"/>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sid w:val="004A42C2"/>
    <w:rPr>
      <w:rFonts w:ascii="宋体" w:eastAsia="黑体" w:hAnsi="宋体"/>
      <w:b/>
      <w:bCs/>
      <w:kern w:val="44"/>
      <w:sz w:val="28"/>
      <w:szCs w:val="4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F9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itation List"/>
    <w:basedOn w:val="a"/>
    <w:link w:val="Char"/>
    <w:uiPriority w:val="34"/>
    <w:qFormat/>
    <w:rsid w:val="008E5F97"/>
    <w:pPr>
      <w:ind w:firstLineChars="200" w:firstLine="420"/>
    </w:pPr>
  </w:style>
  <w:style w:type="paragraph" w:styleId="a4">
    <w:name w:val="No Spacing"/>
    <w:uiPriority w:val="1"/>
    <w:qFormat/>
    <w:rsid w:val="008E5F97"/>
    <w:pPr>
      <w:widowControl w:val="0"/>
      <w:jc w:val="both"/>
    </w:pPr>
    <w:rPr>
      <w:rFonts w:ascii="Calibri" w:eastAsia="Calibri" w:hAnsi="Calibri" w:cs="Calibri"/>
      <w:color w:val="000000"/>
      <w:kern w:val="2"/>
      <w:sz w:val="21"/>
      <w:szCs w:val="21"/>
      <w:u w:color="000000"/>
    </w:rPr>
  </w:style>
  <w:style w:type="paragraph" w:styleId="a5">
    <w:name w:val="header"/>
    <w:basedOn w:val="a"/>
    <w:link w:val="Char0"/>
    <w:uiPriority w:val="99"/>
    <w:unhideWhenUsed/>
    <w:rsid w:val="005B38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B386D"/>
    <w:rPr>
      <w:kern w:val="2"/>
      <w:sz w:val="18"/>
      <w:szCs w:val="18"/>
    </w:rPr>
  </w:style>
  <w:style w:type="paragraph" w:styleId="a6">
    <w:name w:val="footer"/>
    <w:basedOn w:val="a"/>
    <w:link w:val="Char1"/>
    <w:uiPriority w:val="99"/>
    <w:unhideWhenUsed/>
    <w:rsid w:val="005B386D"/>
    <w:pPr>
      <w:tabs>
        <w:tab w:val="center" w:pos="4153"/>
        <w:tab w:val="right" w:pos="8306"/>
      </w:tabs>
      <w:snapToGrid w:val="0"/>
      <w:jc w:val="left"/>
    </w:pPr>
    <w:rPr>
      <w:sz w:val="18"/>
      <w:szCs w:val="18"/>
    </w:rPr>
  </w:style>
  <w:style w:type="character" w:customStyle="1" w:styleId="Char1">
    <w:name w:val="页脚 Char"/>
    <w:basedOn w:val="a0"/>
    <w:link w:val="a6"/>
    <w:uiPriority w:val="99"/>
    <w:rsid w:val="005B386D"/>
    <w:rPr>
      <w:kern w:val="2"/>
      <w:sz w:val="18"/>
      <w:szCs w:val="18"/>
    </w:rPr>
  </w:style>
  <w:style w:type="character" w:customStyle="1" w:styleId="Char2">
    <w:name w:val="纯文本 Char"/>
    <w:aliases w:val="普通文字1 Char,小 Char,普通文字 Char,纯文本 Char Char Char Char"/>
    <w:link w:val="a7"/>
    <w:rsid w:val="004A42C2"/>
    <w:rPr>
      <w:rFonts w:ascii="宋体" w:eastAsia="宋体" w:hAnsi="宋体" w:cs="Times New Roman"/>
    </w:rPr>
  </w:style>
  <w:style w:type="paragraph" w:styleId="a7">
    <w:name w:val="Plain Text"/>
    <w:aliases w:val="普通文字1,小,普通文字,纯文本 Char Char Char"/>
    <w:basedOn w:val="a"/>
    <w:link w:val="Char2"/>
    <w:unhideWhenUsed/>
    <w:qFormat/>
    <w:rsid w:val="004A42C2"/>
    <w:rPr>
      <w:rFonts w:ascii="宋体" w:eastAsia="宋体" w:hAnsi="宋体" w:cs="Times New Roman"/>
      <w:kern w:val="0"/>
      <w:sz w:val="20"/>
      <w:szCs w:val="20"/>
    </w:rPr>
  </w:style>
  <w:style w:type="character" w:customStyle="1" w:styleId="Char10">
    <w:name w:val="纯文本 Char1"/>
    <w:basedOn w:val="a0"/>
    <w:uiPriority w:val="99"/>
    <w:semiHidden/>
    <w:rsid w:val="004A42C2"/>
    <w:rPr>
      <w:rFonts w:ascii="宋体" w:eastAsia="宋体" w:hAnsi="Courier New" w:cs="Courier New"/>
      <w:kern w:val="2"/>
      <w:sz w:val="21"/>
      <w:szCs w:val="21"/>
    </w:rPr>
  </w:style>
  <w:style w:type="paragraph" w:customStyle="1" w:styleId="11">
    <w:name w:val="列出段落11"/>
    <w:basedOn w:val="a"/>
    <w:rsid w:val="004A42C2"/>
    <w:pPr>
      <w:ind w:firstLineChars="200" w:firstLine="200"/>
    </w:pPr>
    <w:rPr>
      <w:rFonts w:ascii="Calibri" w:eastAsia="宋体" w:hAnsi="Calibri" w:cs="Calibri"/>
      <w:sz w:val="21"/>
      <w:szCs w:val="21"/>
    </w:rPr>
  </w:style>
  <w:style w:type="character" w:customStyle="1" w:styleId="Char">
    <w:name w:val="列出段落 Char"/>
    <w:aliases w:val="Citation List Char"/>
    <w:link w:val="a3"/>
    <w:uiPriority w:val="34"/>
    <w:rsid w:val="004A42C2"/>
    <w:rPr>
      <w:kern w:val="2"/>
      <w:sz w:val="24"/>
      <w:szCs w:val="24"/>
    </w:rPr>
  </w:style>
  <w:style w:type="paragraph" w:styleId="a8">
    <w:name w:val="Balloon Text"/>
    <w:basedOn w:val="a"/>
    <w:link w:val="Char3"/>
    <w:rsid w:val="004A42C2"/>
    <w:rPr>
      <w:rFonts w:ascii="Times New Roman" w:eastAsia="宋体" w:hAnsi="Times New Roman" w:cs="Times New Roman"/>
      <w:sz w:val="18"/>
      <w:szCs w:val="18"/>
    </w:rPr>
  </w:style>
  <w:style w:type="character" w:customStyle="1" w:styleId="Char3">
    <w:name w:val="批注框文本 Char"/>
    <w:basedOn w:val="a0"/>
    <w:link w:val="a8"/>
    <w:rsid w:val="004A42C2"/>
    <w:rPr>
      <w:rFonts w:ascii="Times New Roman" w:eastAsia="宋体" w:hAnsi="Times New Roman" w:cs="Times New Roman"/>
      <w:kern w:val="2"/>
      <w:sz w:val="18"/>
      <w:szCs w:val="18"/>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sid w:val="004A42C2"/>
    <w:rPr>
      <w:rFonts w:ascii="宋体" w:eastAsia="黑体" w:hAnsi="宋体"/>
      <w:b/>
      <w:bCs/>
      <w:kern w:val="44"/>
      <w:sz w:val="28"/>
      <w:szCs w:val="44"/>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9</Pages>
  <Words>590</Words>
  <Characters>3368</Characters>
  <Application>Microsoft Office Word</Application>
  <DocSecurity>0</DocSecurity>
  <Lines>28</Lines>
  <Paragraphs>7</Paragraphs>
  <ScaleCrop>false</ScaleCrop>
  <Company>Microsoft</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潘洵</cp:lastModifiedBy>
  <cp:revision>97</cp:revision>
  <cp:lastPrinted>2018-08-28T09:20:00Z</cp:lastPrinted>
  <dcterms:created xsi:type="dcterms:W3CDTF">2018-08-14T06:56:00Z</dcterms:created>
  <dcterms:modified xsi:type="dcterms:W3CDTF">2018-08-29T01:38:00Z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