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57" w:rsidRDefault="003E1657" w:rsidP="003E1657">
      <w:pPr>
        <w:widowControl w:val="0"/>
        <w:tabs>
          <w:tab w:val="left" w:pos="425"/>
        </w:tabs>
        <w:adjustRightInd/>
        <w:snapToGrid/>
        <w:spacing w:after="0" w:line="500" w:lineRule="exact"/>
        <w:ind w:firstLineChars="200" w:firstLine="640"/>
        <w:jc w:val="center"/>
        <w:rPr>
          <w:rFonts w:ascii="黑体" w:eastAsia="黑体" w:hAnsi="黑体"/>
          <w:sz w:val="32"/>
          <w:szCs w:val="32"/>
        </w:rPr>
      </w:pPr>
      <w:r w:rsidRPr="006D7289">
        <w:rPr>
          <w:rFonts w:ascii="黑体" w:eastAsia="黑体" w:hAnsi="黑体" w:hint="eastAsia"/>
          <w:sz w:val="32"/>
          <w:szCs w:val="32"/>
        </w:rPr>
        <w:t>备份软件采购需求</w:t>
      </w:r>
      <w:r>
        <w:rPr>
          <w:rFonts w:ascii="黑体" w:eastAsia="黑体" w:hAnsi="黑体" w:hint="eastAsia"/>
          <w:sz w:val="32"/>
          <w:szCs w:val="32"/>
        </w:rPr>
        <w:t>明细</w:t>
      </w:r>
    </w:p>
    <w:p w:rsidR="003E1657" w:rsidRPr="006D7289" w:rsidRDefault="003E1657" w:rsidP="003E1657">
      <w:pPr>
        <w:widowControl w:val="0"/>
        <w:tabs>
          <w:tab w:val="left" w:pos="425"/>
        </w:tabs>
        <w:adjustRightInd/>
        <w:snapToGrid/>
        <w:spacing w:after="0" w:line="500" w:lineRule="exact"/>
        <w:ind w:firstLineChars="200" w:firstLine="640"/>
        <w:jc w:val="center"/>
        <w:rPr>
          <w:rFonts w:ascii="黑体" w:eastAsia="黑体" w:hAnsi="黑体"/>
          <w:sz w:val="32"/>
          <w:szCs w:val="32"/>
        </w:rPr>
      </w:pPr>
    </w:p>
    <w:p w:rsidR="003E1657" w:rsidRPr="006D7289" w:rsidRDefault="003E1657" w:rsidP="003E1657">
      <w:pPr>
        <w:pStyle w:val="a3"/>
        <w:widowControl w:val="0"/>
        <w:numPr>
          <w:ilvl w:val="0"/>
          <w:numId w:val="2"/>
        </w:numPr>
        <w:tabs>
          <w:tab w:val="left" w:pos="425"/>
        </w:tabs>
        <w:adjustRightInd/>
        <w:snapToGrid/>
        <w:spacing w:after="0" w:line="500" w:lineRule="exact"/>
        <w:ind w:firstLineChars="0"/>
        <w:jc w:val="both"/>
        <w:rPr>
          <w:rFonts w:ascii="黑体" w:eastAsia="黑体" w:hAnsi="黑体"/>
          <w:sz w:val="24"/>
          <w:szCs w:val="24"/>
        </w:rPr>
      </w:pPr>
      <w:r w:rsidRPr="006D7289">
        <w:rPr>
          <w:rFonts w:ascii="黑体" w:eastAsia="黑体" w:hAnsi="黑体" w:hint="eastAsia"/>
          <w:sz w:val="24"/>
          <w:szCs w:val="24"/>
        </w:rPr>
        <w:t>投标人资格要求</w:t>
      </w:r>
    </w:p>
    <w:p w:rsidR="003E1657" w:rsidRPr="007162A7" w:rsidRDefault="003E1657" w:rsidP="003E1657">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（一）投标人是深圳市政府采购中心注册供应商（提供相关证明材料）；</w:t>
      </w:r>
    </w:p>
    <w:p w:rsidR="003E1657" w:rsidRDefault="003E1657" w:rsidP="003E1657">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（二）投标人须是在中华人民共和国境内注册，具有独立法人资格和独立承担民事责任的能力（证明文件：须提供营业执照扫描件或事业单位法人证等法人证明扫描件，原件备查）；</w:t>
      </w:r>
    </w:p>
    <w:p w:rsidR="00AD3870" w:rsidRPr="007162A7" w:rsidRDefault="00AD3870" w:rsidP="00AD3870">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（三）投标人经营范围须含本项目</w:t>
      </w:r>
      <w:r w:rsidR="007140F4">
        <w:rPr>
          <w:rFonts w:asciiTheme="minorEastAsia" w:eastAsiaTheme="minorEastAsia" w:hAnsiTheme="minorEastAsia" w:hint="eastAsia"/>
          <w:sz w:val="24"/>
          <w:szCs w:val="24"/>
        </w:rPr>
        <w:t>采购内容</w:t>
      </w:r>
      <w:r>
        <w:rPr>
          <w:rFonts w:asciiTheme="minorEastAsia" w:eastAsiaTheme="minorEastAsia" w:hAnsiTheme="minorEastAsia" w:hint="eastAsia"/>
          <w:sz w:val="24"/>
          <w:szCs w:val="24"/>
        </w:rPr>
        <w:t>所属类别（提供经营范围证明材料）；</w:t>
      </w:r>
    </w:p>
    <w:p w:rsidR="003E1657" w:rsidRPr="007162A7" w:rsidRDefault="003E1657" w:rsidP="003E1657">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w:t>
      </w:r>
      <w:r w:rsidR="00AD3870">
        <w:rPr>
          <w:rFonts w:asciiTheme="minorEastAsia" w:eastAsiaTheme="minorEastAsia" w:hAnsiTheme="minorEastAsia" w:hint="eastAsia"/>
          <w:sz w:val="24"/>
          <w:szCs w:val="24"/>
        </w:rPr>
        <w:t>四</w:t>
      </w:r>
      <w:r w:rsidRPr="007162A7">
        <w:rPr>
          <w:rFonts w:asciiTheme="minorEastAsia" w:eastAsiaTheme="minorEastAsia" w:hAnsiTheme="minorEastAsia" w:hint="eastAsia"/>
          <w:sz w:val="24"/>
          <w:szCs w:val="24"/>
        </w:rPr>
        <w:t>）投标人近三年内无行贿犯罪记录；</w:t>
      </w:r>
    </w:p>
    <w:p w:rsidR="003E1657" w:rsidRPr="007162A7" w:rsidRDefault="003E1657" w:rsidP="003E1657">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w:t>
      </w:r>
      <w:r w:rsidR="00AD3870">
        <w:rPr>
          <w:rFonts w:asciiTheme="minorEastAsia" w:eastAsiaTheme="minorEastAsia" w:hAnsiTheme="minorEastAsia" w:hint="eastAsia"/>
          <w:sz w:val="24"/>
          <w:szCs w:val="24"/>
        </w:rPr>
        <w:t>五</w:t>
      </w:r>
      <w:r w:rsidRPr="007162A7">
        <w:rPr>
          <w:rFonts w:asciiTheme="minorEastAsia" w:eastAsiaTheme="minorEastAsia" w:hAnsiTheme="minorEastAsia" w:hint="eastAsia"/>
          <w:sz w:val="24"/>
          <w:szCs w:val="24"/>
        </w:rPr>
        <w:t>）投标人参与本项目投标前三年内，在经营活动中没有重大违法记录且参与本项目政府采购活动时不存在被有关部门禁止参与政府采购活动且在有效期内的情况；</w:t>
      </w:r>
    </w:p>
    <w:p w:rsidR="003E1657" w:rsidRPr="007162A7" w:rsidRDefault="003E1657" w:rsidP="003E1657">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w:t>
      </w:r>
      <w:r w:rsidR="00AD3870">
        <w:rPr>
          <w:rFonts w:asciiTheme="minorEastAsia" w:eastAsiaTheme="minorEastAsia" w:hAnsiTheme="minorEastAsia" w:hint="eastAsia"/>
          <w:sz w:val="24"/>
          <w:szCs w:val="24"/>
        </w:rPr>
        <w:t>六</w:t>
      </w:r>
      <w:r w:rsidRPr="007162A7">
        <w:rPr>
          <w:rFonts w:asciiTheme="minorEastAsia" w:eastAsiaTheme="minorEastAsia" w:hAnsiTheme="minorEastAsia" w:hint="eastAsia"/>
          <w:sz w:val="24"/>
          <w:szCs w:val="24"/>
        </w:rPr>
        <w:t>）本项目不接受联合体投标，不允许分包、转包。</w:t>
      </w:r>
    </w:p>
    <w:p w:rsidR="003E1657" w:rsidRDefault="003E1657" w:rsidP="003E1657">
      <w:pPr>
        <w:widowControl w:val="0"/>
        <w:tabs>
          <w:tab w:val="left" w:pos="425"/>
        </w:tabs>
        <w:adjustRightInd/>
        <w:snapToGrid/>
        <w:spacing w:after="0" w:line="500" w:lineRule="exact"/>
        <w:ind w:firstLineChars="200" w:firstLine="480"/>
        <w:jc w:val="both"/>
        <w:rPr>
          <w:rFonts w:ascii="黑体" w:eastAsia="黑体" w:hAnsi="黑体"/>
          <w:sz w:val="24"/>
          <w:szCs w:val="24"/>
        </w:rPr>
      </w:pPr>
      <w:r>
        <w:rPr>
          <w:rFonts w:ascii="黑体" w:eastAsia="黑体" w:hAnsi="黑体" w:hint="eastAsia"/>
          <w:sz w:val="24"/>
          <w:szCs w:val="24"/>
        </w:rPr>
        <w:t>二、项目采购品牌、型号及数量</w:t>
      </w:r>
    </w:p>
    <w:p w:rsidR="003E1657" w:rsidRDefault="003E1657" w:rsidP="003E1657">
      <w:pPr>
        <w:pStyle w:val="1"/>
        <w:numPr>
          <w:ilvl w:val="0"/>
          <w:numId w:val="1"/>
        </w:numPr>
        <w:spacing w:after="0" w:line="5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品牌型号：</w:t>
      </w:r>
      <w:proofErr w:type="spellStart"/>
      <w:r w:rsidRPr="00686453">
        <w:rPr>
          <w:rFonts w:asciiTheme="minorEastAsia" w:eastAsiaTheme="minorEastAsia" w:hAnsiTheme="minorEastAsia"/>
          <w:sz w:val="24"/>
          <w:szCs w:val="24"/>
        </w:rPr>
        <w:t>Anybackup</w:t>
      </w:r>
      <w:proofErr w:type="spellEnd"/>
      <w:r w:rsidRPr="00686453">
        <w:rPr>
          <w:rFonts w:asciiTheme="minorEastAsia" w:eastAsiaTheme="minorEastAsia" w:hAnsiTheme="minorEastAsia"/>
          <w:sz w:val="24"/>
          <w:szCs w:val="24"/>
        </w:rPr>
        <w:t xml:space="preserve"> 6.0</w:t>
      </w:r>
      <w:r>
        <w:rPr>
          <w:rFonts w:asciiTheme="minorEastAsia" w:eastAsiaTheme="minorEastAsia" w:hAnsiTheme="minorEastAsia"/>
          <w:sz w:val="24"/>
          <w:szCs w:val="24"/>
        </w:rPr>
        <w:t xml:space="preserve"> </w:t>
      </w:r>
    </w:p>
    <w:p w:rsidR="003E1657" w:rsidRDefault="003E1657" w:rsidP="003E1657">
      <w:pPr>
        <w:pStyle w:val="1"/>
        <w:numPr>
          <w:ilvl w:val="0"/>
          <w:numId w:val="1"/>
        </w:numPr>
        <w:spacing w:after="0" w:line="5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数量：</w:t>
      </w:r>
      <w:r>
        <w:rPr>
          <w:rFonts w:asciiTheme="minorEastAsia" w:eastAsiaTheme="minorEastAsia" w:hAnsiTheme="minorEastAsia"/>
          <w:sz w:val="24"/>
          <w:szCs w:val="24"/>
        </w:rPr>
        <w:t xml:space="preserve"> 1</w:t>
      </w:r>
      <w:r>
        <w:rPr>
          <w:rFonts w:asciiTheme="minorEastAsia" w:eastAsiaTheme="minorEastAsia" w:hAnsiTheme="minorEastAsia" w:hint="eastAsia"/>
          <w:sz w:val="24"/>
          <w:szCs w:val="24"/>
        </w:rPr>
        <w:t>套</w:t>
      </w:r>
    </w:p>
    <w:p w:rsidR="003E1657" w:rsidRDefault="003E1657" w:rsidP="003E1657">
      <w:pPr>
        <w:spacing w:after="0" w:line="500" w:lineRule="exact"/>
        <w:ind w:firstLineChars="200" w:firstLine="480"/>
        <w:rPr>
          <w:rFonts w:ascii="黑体" w:eastAsia="黑体" w:hAnsi="黑体"/>
          <w:sz w:val="24"/>
          <w:szCs w:val="24"/>
        </w:rPr>
      </w:pPr>
      <w:r>
        <w:rPr>
          <w:rFonts w:ascii="黑体" w:eastAsia="黑体" w:hAnsi="黑体" w:hint="eastAsia"/>
          <w:sz w:val="24"/>
          <w:szCs w:val="24"/>
        </w:rPr>
        <w:t>三、项目预算</w:t>
      </w:r>
    </w:p>
    <w:p w:rsidR="003E1657" w:rsidRDefault="003E1657" w:rsidP="003E1657">
      <w:pPr>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0000</w:t>
      </w:r>
      <w:r>
        <w:rPr>
          <w:rFonts w:asciiTheme="minorEastAsia" w:eastAsiaTheme="minorEastAsia" w:hAnsiTheme="minorEastAsia" w:hint="eastAsia"/>
          <w:sz w:val="24"/>
          <w:szCs w:val="24"/>
        </w:rPr>
        <w:t>元。</w:t>
      </w:r>
    </w:p>
    <w:p w:rsidR="003E1657" w:rsidRPr="006C7A2B" w:rsidRDefault="003E1657" w:rsidP="003E1657">
      <w:pPr>
        <w:spacing w:after="0" w:line="500" w:lineRule="exact"/>
        <w:ind w:firstLine="465"/>
        <w:rPr>
          <w:rFonts w:ascii="微软雅黑" w:hAnsi="微软雅黑"/>
          <w:sz w:val="21"/>
          <w:szCs w:val="21"/>
        </w:rPr>
      </w:pPr>
      <w:r>
        <w:rPr>
          <w:rFonts w:ascii="黑体" w:eastAsia="黑体" w:hAnsi="黑体" w:hint="eastAsia"/>
          <w:sz w:val="24"/>
          <w:szCs w:val="24"/>
        </w:rPr>
        <w:t>四、技术需求明细</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4"/>
        <w:gridCol w:w="6573"/>
        <w:gridCol w:w="657"/>
        <w:gridCol w:w="641"/>
      </w:tblGrid>
      <w:tr w:rsidR="003E1657" w:rsidRPr="006C7A2B" w:rsidTr="00F1475F">
        <w:trPr>
          <w:trHeight w:val="270"/>
          <w:jc w:val="center"/>
        </w:trPr>
        <w:tc>
          <w:tcPr>
            <w:tcW w:w="709" w:type="dxa"/>
            <w:shd w:val="clear" w:color="auto" w:fill="auto"/>
            <w:vAlign w:val="center"/>
          </w:tcPr>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t>序号</w:t>
            </w:r>
          </w:p>
        </w:tc>
        <w:tc>
          <w:tcPr>
            <w:tcW w:w="709" w:type="dxa"/>
            <w:shd w:val="clear" w:color="auto" w:fill="auto"/>
            <w:vAlign w:val="center"/>
          </w:tcPr>
          <w:p w:rsidR="003E1657" w:rsidRPr="006C7A2B" w:rsidRDefault="003E1657" w:rsidP="00F1475F">
            <w:pPr>
              <w:ind w:left="42"/>
              <w:jc w:val="center"/>
              <w:rPr>
                <w:rFonts w:ascii="微软雅黑" w:hAnsi="微软雅黑" w:cs="宋体"/>
                <w:bCs/>
                <w:sz w:val="21"/>
                <w:szCs w:val="21"/>
              </w:rPr>
            </w:pPr>
            <w:r w:rsidRPr="006C7A2B">
              <w:rPr>
                <w:rFonts w:ascii="微软雅黑" w:hAnsi="微软雅黑" w:cs="宋体" w:hint="eastAsia"/>
                <w:bCs/>
                <w:sz w:val="21"/>
                <w:szCs w:val="21"/>
              </w:rPr>
              <w:t>类别</w:t>
            </w:r>
          </w:p>
        </w:tc>
        <w:tc>
          <w:tcPr>
            <w:tcW w:w="1134" w:type="dxa"/>
            <w:shd w:val="clear" w:color="auto" w:fill="auto"/>
            <w:vAlign w:val="center"/>
          </w:tcPr>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t>指定</w:t>
            </w:r>
          </w:p>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t>品牌型号</w:t>
            </w:r>
          </w:p>
        </w:tc>
        <w:tc>
          <w:tcPr>
            <w:tcW w:w="6573" w:type="dxa"/>
            <w:shd w:val="clear" w:color="auto" w:fill="auto"/>
            <w:vAlign w:val="center"/>
          </w:tcPr>
          <w:p w:rsidR="003E1657" w:rsidRPr="006C7A2B" w:rsidRDefault="003E1657" w:rsidP="00F1475F">
            <w:pPr>
              <w:ind w:firstLineChars="950" w:firstLine="1995"/>
              <w:rPr>
                <w:rFonts w:ascii="微软雅黑" w:hAnsi="微软雅黑" w:cs="宋体"/>
                <w:bCs/>
                <w:sz w:val="21"/>
                <w:szCs w:val="21"/>
              </w:rPr>
            </w:pPr>
            <w:r w:rsidRPr="006C7A2B">
              <w:rPr>
                <w:rFonts w:ascii="微软雅黑" w:hAnsi="微软雅黑" w:hint="eastAsia"/>
                <w:color w:val="000000"/>
                <w:sz w:val="21"/>
                <w:szCs w:val="21"/>
              </w:rPr>
              <w:t>技术参数</w:t>
            </w:r>
          </w:p>
        </w:tc>
        <w:tc>
          <w:tcPr>
            <w:tcW w:w="657" w:type="dxa"/>
            <w:shd w:val="clear" w:color="auto" w:fill="auto"/>
            <w:vAlign w:val="center"/>
          </w:tcPr>
          <w:p w:rsidR="003E1657" w:rsidRPr="006C7A2B" w:rsidRDefault="003E1657" w:rsidP="00F1475F">
            <w:pPr>
              <w:jc w:val="center"/>
              <w:rPr>
                <w:rFonts w:ascii="微软雅黑" w:hAnsi="微软雅黑" w:cs="宋体"/>
                <w:bCs/>
                <w:color w:val="000000"/>
                <w:sz w:val="21"/>
                <w:szCs w:val="21"/>
              </w:rPr>
            </w:pPr>
            <w:r w:rsidRPr="006C7A2B">
              <w:rPr>
                <w:rFonts w:ascii="微软雅黑" w:hAnsi="微软雅黑" w:cs="宋体" w:hint="eastAsia"/>
                <w:bCs/>
                <w:color w:val="000000"/>
                <w:sz w:val="21"/>
                <w:szCs w:val="21"/>
              </w:rPr>
              <w:t>数量</w:t>
            </w:r>
          </w:p>
        </w:tc>
        <w:tc>
          <w:tcPr>
            <w:tcW w:w="641" w:type="dxa"/>
            <w:shd w:val="clear" w:color="auto" w:fill="auto"/>
            <w:vAlign w:val="center"/>
          </w:tcPr>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t>单位</w:t>
            </w:r>
          </w:p>
        </w:tc>
      </w:tr>
      <w:tr w:rsidR="003E1657" w:rsidRPr="006C7A2B" w:rsidTr="00F1475F">
        <w:trPr>
          <w:trHeight w:val="2250"/>
          <w:jc w:val="center"/>
        </w:trPr>
        <w:tc>
          <w:tcPr>
            <w:tcW w:w="709" w:type="dxa"/>
            <w:shd w:val="clear" w:color="auto" w:fill="auto"/>
            <w:vAlign w:val="center"/>
          </w:tcPr>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t>1</w:t>
            </w:r>
          </w:p>
        </w:tc>
        <w:tc>
          <w:tcPr>
            <w:tcW w:w="709" w:type="dxa"/>
            <w:shd w:val="clear" w:color="auto" w:fill="auto"/>
            <w:vAlign w:val="center"/>
          </w:tcPr>
          <w:p w:rsidR="003E1657" w:rsidRPr="006C7A2B" w:rsidRDefault="003E1657" w:rsidP="00F1475F">
            <w:pPr>
              <w:jc w:val="center"/>
              <w:rPr>
                <w:rFonts w:ascii="微软雅黑" w:hAnsi="微软雅黑" w:cs="宋体"/>
                <w:color w:val="000000"/>
                <w:sz w:val="21"/>
                <w:szCs w:val="21"/>
              </w:rPr>
            </w:pPr>
            <w:r w:rsidRPr="006C7A2B">
              <w:rPr>
                <w:rFonts w:ascii="微软雅黑" w:hAnsi="微软雅黑" w:cs="宋体" w:hint="eastAsia"/>
                <w:color w:val="000000"/>
                <w:sz w:val="21"/>
                <w:szCs w:val="21"/>
              </w:rPr>
              <w:t>备份软件</w:t>
            </w:r>
          </w:p>
        </w:tc>
        <w:tc>
          <w:tcPr>
            <w:tcW w:w="1134" w:type="dxa"/>
            <w:shd w:val="clear" w:color="auto" w:fill="auto"/>
            <w:vAlign w:val="center"/>
          </w:tcPr>
          <w:p w:rsidR="003E1657" w:rsidRPr="006C7A2B" w:rsidRDefault="003E1657" w:rsidP="00F1475F">
            <w:pPr>
              <w:rPr>
                <w:rFonts w:ascii="微软雅黑" w:hAnsi="微软雅黑" w:cs="宋体"/>
                <w:bCs/>
                <w:sz w:val="21"/>
                <w:szCs w:val="21"/>
              </w:rPr>
            </w:pPr>
            <w:r w:rsidRPr="006C7A2B">
              <w:rPr>
                <w:rFonts w:ascii="微软雅黑" w:hAnsi="微软雅黑" w:cs="宋体" w:hint="eastAsia"/>
                <w:bCs/>
                <w:sz w:val="21"/>
                <w:szCs w:val="21"/>
              </w:rPr>
              <w:t xml:space="preserve"> </w:t>
            </w:r>
            <w:proofErr w:type="spellStart"/>
            <w:r w:rsidRPr="00EF2552">
              <w:rPr>
                <w:rFonts w:ascii="微软雅黑" w:hAnsi="微软雅黑" w:cs="宋体"/>
                <w:bCs/>
                <w:sz w:val="21"/>
                <w:szCs w:val="21"/>
              </w:rPr>
              <w:t>Anybackup</w:t>
            </w:r>
            <w:proofErr w:type="spellEnd"/>
            <w:r w:rsidRPr="00EF2552">
              <w:rPr>
                <w:rFonts w:ascii="微软雅黑" w:hAnsi="微软雅黑" w:cs="宋体"/>
                <w:bCs/>
                <w:sz w:val="21"/>
                <w:szCs w:val="21"/>
              </w:rPr>
              <w:t> 6.0 </w:t>
            </w:r>
            <w:r w:rsidRPr="006C7A2B">
              <w:rPr>
                <w:rFonts w:ascii="微软雅黑" w:hAnsi="微软雅黑" w:cs="宋体" w:hint="eastAsia"/>
                <w:bCs/>
                <w:sz w:val="21"/>
                <w:szCs w:val="21"/>
              </w:rPr>
              <w:t xml:space="preserve"> </w:t>
            </w:r>
          </w:p>
          <w:p w:rsidR="003E1657" w:rsidRPr="006C7A2B" w:rsidRDefault="003E1657" w:rsidP="00F1475F">
            <w:pPr>
              <w:rPr>
                <w:rFonts w:ascii="微软雅黑" w:hAnsi="微软雅黑" w:cs="宋体"/>
                <w:bCs/>
                <w:sz w:val="21"/>
                <w:szCs w:val="21"/>
              </w:rPr>
            </w:pPr>
          </w:p>
        </w:tc>
        <w:tc>
          <w:tcPr>
            <w:tcW w:w="6573" w:type="dxa"/>
            <w:shd w:val="clear" w:color="auto" w:fill="auto"/>
            <w:vAlign w:val="center"/>
          </w:tcPr>
          <w:p w:rsidR="003E1657" w:rsidRPr="006C7A2B" w:rsidRDefault="003E1657" w:rsidP="00F1475F">
            <w:pPr>
              <w:ind w:firstLineChars="100" w:firstLine="210"/>
              <w:rPr>
                <w:rFonts w:ascii="微软雅黑" w:hAnsi="微软雅黑" w:cs="宋体"/>
                <w:bCs/>
                <w:sz w:val="21"/>
                <w:szCs w:val="21"/>
              </w:rPr>
            </w:pPr>
            <w:r w:rsidRPr="006C7A2B">
              <w:rPr>
                <w:rFonts w:ascii="微软雅黑" w:hAnsi="微软雅黑" w:cs="宋体" w:hint="eastAsia"/>
                <w:bCs/>
                <w:sz w:val="21"/>
                <w:szCs w:val="21"/>
              </w:rPr>
              <w:t>1、</w:t>
            </w:r>
            <w:r w:rsidRPr="009331BC">
              <w:rPr>
                <w:rFonts w:ascii="微软雅黑" w:hAnsi="微软雅黑" w:cs="宋体" w:hint="eastAsia"/>
                <w:bCs/>
                <w:sz w:val="21"/>
                <w:szCs w:val="21"/>
              </w:rPr>
              <w:t>国内知名品牌，支持LAN-base、LAN-free等多种备份方式</w:t>
            </w:r>
            <w:r w:rsidRPr="006C7A2B">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hint="eastAsia"/>
                <w:bCs/>
                <w:sz w:val="21"/>
                <w:szCs w:val="21"/>
              </w:rPr>
              <w:t>2、配置前端容量许可5T，不限备份客户端数量</w:t>
            </w:r>
            <w:r w:rsidRPr="006C7A2B">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sidRPr="006C7A2B">
              <w:rPr>
                <w:rFonts w:ascii="微软雅黑" w:hAnsi="微软雅黑" w:cs="宋体" w:hint="eastAsia"/>
                <w:bCs/>
                <w:sz w:val="21"/>
                <w:szCs w:val="21"/>
              </w:rPr>
              <w:t>3、兼容性：</w:t>
            </w:r>
            <w:r w:rsidRPr="009A0836">
              <w:rPr>
                <w:rFonts w:ascii="微软雅黑" w:hAnsi="微软雅黑" w:cs="宋体" w:hint="eastAsia"/>
                <w:bCs/>
                <w:sz w:val="21"/>
                <w:szCs w:val="21"/>
              </w:rPr>
              <w:t>备份系统支持Windows/Linux/Unix操作系统，满足对32/64位系统平台及应用支持，满足IT系统复杂性和兼容性需求</w:t>
            </w:r>
            <w:r>
              <w:rPr>
                <w:rFonts w:ascii="微软雅黑" w:hAnsi="微软雅黑" w:cs="宋体" w:hint="eastAsia"/>
                <w:bCs/>
                <w:sz w:val="21"/>
                <w:szCs w:val="21"/>
              </w:rPr>
              <w:t>；</w:t>
            </w:r>
            <w:r w:rsidRPr="006C7A2B">
              <w:rPr>
                <w:rFonts w:ascii="微软雅黑" w:hAnsi="微软雅黑" w:cs="宋体" w:hint="eastAsia"/>
                <w:bCs/>
                <w:sz w:val="21"/>
                <w:szCs w:val="21"/>
              </w:rPr>
              <w:t xml:space="preserve"> </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hint="eastAsia"/>
                <w:bCs/>
                <w:sz w:val="21"/>
                <w:szCs w:val="21"/>
              </w:rPr>
              <w:t>4、</w:t>
            </w:r>
            <w:r w:rsidRPr="006C7A2B">
              <w:rPr>
                <w:rFonts w:ascii="微软雅黑" w:hAnsi="微软雅黑" w:cs="宋体" w:hint="eastAsia"/>
                <w:bCs/>
                <w:sz w:val="21"/>
                <w:szCs w:val="21"/>
              </w:rPr>
              <w:t>支持多种主流数据库，</w:t>
            </w:r>
            <w:r w:rsidRPr="009331BC">
              <w:rPr>
                <w:rFonts w:ascii="微软雅黑" w:hAnsi="微软雅黑" w:cs="宋体" w:hint="eastAsia"/>
                <w:bCs/>
                <w:sz w:val="21"/>
                <w:szCs w:val="21"/>
              </w:rPr>
              <w:t>支持对SQL Server、Oracle、Sybase、Exchange Server、Lotus Domino、DB2、MySQL、AD等主流应用</w:t>
            </w:r>
            <w:r w:rsidRPr="009331BC">
              <w:rPr>
                <w:rFonts w:ascii="微软雅黑" w:hAnsi="微软雅黑" w:cs="宋体" w:hint="eastAsia"/>
                <w:bCs/>
                <w:sz w:val="21"/>
                <w:szCs w:val="21"/>
              </w:rPr>
              <w:lastRenderedPageBreak/>
              <w:t>进行在线备份保护</w:t>
            </w:r>
            <w:r>
              <w:rPr>
                <w:rFonts w:ascii="微软雅黑" w:hAnsi="微软雅黑" w:cs="宋体" w:hint="eastAsia"/>
                <w:bCs/>
                <w:sz w:val="21"/>
                <w:szCs w:val="21"/>
              </w:rPr>
              <w:t>，</w:t>
            </w:r>
            <w:r w:rsidRPr="009331BC">
              <w:rPr>
                <w:rFonts w:ascii="微软雅黑" w:hAnsi="微软雅黑" w:cs="宋体" w:hint="eastAsia"/>
                <w:bCs/>
                <w:sz w:val="21"/>
                <w:szCs w:val="21"/>
              </w:rPr>
              <w:t>支持对</w:t>
            </w:r>
            <w:proofErr w:type="spellStart"/>
            <w:r w:rsidRPr="009331BC">
              <w:rPr>
                <w:rFonts w:ascii="微软雅黑" w:hAnsi="微软雅黑" w:cs="宋体" w:hint="eastAsia"/>
                <w:bCs/>
                <w:sz w:val="21"/>
                <w:szCs w:val="21"/>
              </w:rPr>
              <w:t>Gbase</w:t>
            </w:r>
            <w:proofErr w:type="spellEnd"/>
            <w:r w:rsidRPr="009331BC">
              <w:rPr>
                <w:rFonts w:ascii="微软雅黑" w:hAnsi="微软雅黑" w:cs="宋体" w:hint="eastAsia"/>
                <w:bCs/>
                <w:sz w:val="21"/>
                <w:szCs w:val="21"/>
              </w:rPr>
              <w:t>、达梦数据库，神通数据库等国产主流应用进行在线备份保护</w:t>
            </w:r>
            <w:r w:rsidRPr="006C7A2B">
              <w:rPr>
                <w:rFonts w:ascii="微软雅黑" w:hAnsi="微软雅黑" w:cs="宋体" w:hint="eastAsia"/>
                <w:bCs/>
                <w:sz w:val="21"/>
                <w:szCs w:val="21"/>
              </w:rPr>
              <w:t>；</w:t>
            </w:r>
          </w:p>
          <w:p w:rsidR="003E1657" w:rsidRDefault="003E1657" w:rsidP="00F1475F">
            <w:pPr>
              <w:ind w:firstLineChars="100" w:firstLine="210"/>
              <w:rPr>
                <w:rFonts w:ascii="微软雅黑" w:hAnsi="微软雅黑" w:cs="宋体"/>
                <w:bCs/>
                <w:sz w:val="21"/>
                <w:szCs w:val="21"/>
              </w:rPr>
            </w:pPr>
            <w:r>
              <w:rPr>
                <w:rFonts w:ascii="微软雅黑" w:hAnsi="微软雅黑" w:cs="宋体"/>
                <w:bCs/>
                <w:sz w:val="21"/>
                <w:szCs w:val="21"/>
              </w:rPr>
              <w:t>5</w:t>
            </w:r>
            <w:r w:rsidRPr="006C7A2B">
              <w:rPr>
                <w:rFonts w:ascii="微软雅黑" w:hAnsi="微软雅黑" w:cs="宋体" w:hint="eastAsia"/>
                <w:bCs/>
                <w:sz w:val="21"/>
                <w:szCs w:val="21"/>
              </w:rPr>
              <w:t>、</w:t>
            </w:r>
            <w:r w:rsidRPr="00DA740A">
              <w:rPr>
                <w:rFonts w:ascii="微软雅黑" w:hAnsi="微软雅黑" w:cs="宋体" w:hint="eastAsia"/>
                <w:bCs/>
                <w:sz w:val="21"/>
                <w:szCs w:val="21"/>
              </w:rPr>
              <w:t>支持对</w:t>
            </w:r>
            <w:proofErr w:type="spellStart"/>
            <w:r w:rsidRPr="00DA740A">
              <w:rPr>
                <w:rFonts w:ascii="微软雅黑" w:hAnsi="微软雅黑" w:cs="宋体" w:hint="eastAsia"/>
                <w:bCs/>
                <w:sz w:val="21"/>
                <w:szCs w:val="21"/>
              </w:rPr>
              <w:t>Gbase</w:t>
            </w:r>
            <w:proofErr w:type="spellEnd"/>
            <w:r w:rsidRPr="00DA740A">
              <w:rPr>
                <w:rFonts w:ascii="微软雅黑" w:hAnsi="微软雅黑" w:cs="宋体" w:hint="eastAsia"/>
                <w:bCs/>
                <w:sz w:val="21"/>
                <w:szCs w:val="21"/>
              </w:rPr>
              <w:t>、达梦数据库，神通数据库等国产主流应用进行在线备份保护</w:t>
            </w:r>
            <w:r>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bCs/>
                <w:sz w:val="21"/>
                <w:szCs w:val="21"/>
              </w:rPr>
              <w:t>6</w:t>
            </w:r>
            <w:r w:rsidRPr="006C7A2B">
              <w:rPr>
                <w:rFonts w:ascii="微软雅黑" w:hAnsi="微软雅黑" w:cs="宋体" w:hint="eastAsia"/>
                <w:bCs/>
                <w:sz w:val="21"/>
                <w:szCs w:val="21"/>
              </w:rPr>
              <w:t>、</w:t>
            </w:r>
            <w:r w:rsidRPr="000B36BC">
              <w:rPr>
                <w:rFonts w:ascii="微软雅黑" w:hAnsi="微软雅黑" w:cs="宋体" w:hint="eastAsia"/>
                <w:bCs/>
                <w:sz w:val="21"/>
                <w:szCs w:val="21"/>
              </w:rPr>
              <w:t>支持对SQL Server、Oracle、Sybase、Lotus Domino、DB2、MySQL等主流应用进行在线实时保护，支持无限历史时间点留存</w:t>
            </w:r>
            <w:r>
              <w:rPr>
                <w:rFonts w:ascii="微软雅黑" w:hAnsi="微软雅黑" w:cs="宋体" w:hint="eastAsia"/>
                <w:bCs/>
                <w:sz w:val="21"/>
                <w:szCs w:val="21"/>
              </w:rPr>
              <w:t>；</w:t>
            </w:r>
            <w:r w:rsidRPr="000B36BC">
              <w:rPr>
                <w:rFonts w:ascii="微软雅黑" w:hAnsi="微软雅黑" w:cs="宋体" w:hint="eastAsia"/>
                <w:bCs/>
                <w:sz w:val="21"/>
                <w:szCs w:val="21"/>
              </w:rPr>
              <w:t>支持windows/Linux平台下，实时备份数据无需恢复，可直接通过挂载的即时可用方式使用，极大减少传统恢复方式的时间消耗</w:t>
            </w:r>
            <w:r w:rsidRPr="006C7A2B">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bCs/>
                <w:sz w:val="21"/>
                <w:szCs w:val="21"/>
              </w:rPr>
              <w:t>7</w:t>
            </w:r>
            <w:r w:rsidRPr="006C7A2B">
              <w:rPr>
                <w:rFonts w:ascii="微软雅黑" w:hAnsi="微软雅黑" w:cs="宋体" w:hint="eastAsia"/>
                <w:bCs/>
                <w:sz w:val="21"/>
                <w:szCs w:val="21"/>
              </w:rPr>
              <w:t>、</w:t>
            </w:r>
            <w:r w:rsidRPr="000B36BC">
              <w:rPr>
                <w:rFonts w:ascii="微软雅黑" w:hAnsi="微软雅黑" w:cs="宋体" w:hint="eastAsia"/>
                <w:bCs/>
                <w:sz w:val="21"/>
                <w:szCs w:val="21"/>
              </w:rPr>
              <w:t>支持对SQL Server、Oracle、Sybase、Lotus Domino、DB2、MySQL等主流应用进行应用容灾保护，支持无限历史时间点留存</w:t>
            </w:r>
            <w:r w:rsidRPr="006C7A2B">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bCs/>
                <w:sz w:val="21"/>
                <w:szCs w:val="21"/>
              </w:rPr>
              <w:t>8</w:t>
            </w:r>
            <w:r w:rsidRPr="006C7A2B">
              <w:rPr>
                <w:rFonts w:ascii="微软雅黑" w:hAnsi="微软雅黑" w:cs="宋体" w:hint="eastAsia"/>
                <w:bCs/>
                <w:sz w:val="21"/>
                <w:szCs w:val="21"/>
              </w:rPr>
              <w:t>、</w:t>
            </w:r>
            <w:r w:rsidRPr="00DA740A">
              <w:rPr>
                <w:rFonts w:ascii="微软雅黑" w:hAnsi="微软雅黑" w:cs="宋体" w:hint="eastAsia"/>
                <w:bCs/>
                <w:sz w:val="21"/>
                <w:szCs w:val="21"/>
              </w:rPr>
              <w:t>支持以非脚本的方式实现对Oracle数据库的单表级细粒度恢复，且支持在线恢复，不影响恢复过程中对Oracle其它正常数据的在线使用</w:t>
            </w:r>
            <w:r w:rsidRPr="006C7A2B">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bCs/>
                <w:sz w:val="21"/>
                <w:szCs w:val="21"/>
              </w:rPr>
              <w:t>9</w:t>
            </w:r>
            <w:r w:rsidRPr="006C7A2B">
              <w:rPr>
                <w:rFonts w:ascii="微软雅黑" w:hAnsi="微软雅黑" w:cs="宋体" w:hint="eastAsia"/>
                <w:bCs/>
                <w:sz w:val="21"/>
                <w:szCs w:val="21"/>
              </w:rPr>
              <w:t>、</w:t>
            </w:r>
            <w:r w:rsidRPr="000B36BC">
              <w:rPr>
                <w:rFonts w:ascii="微软雅黑" w:hAnsi="微软雅黑" w:cs="宋体" w:hint="eastAsia"/>
                <w:bCs/>
                <w:sz w:val="21"/>
                <w:szCs w:val="21"/>
              </w:rPr>
              <w:t>支持</w:t>
            </w:r>
            <w:proofErr w:type="spellStart"/>
            <w:r w:rsidRPr="000B36BC">
              <w:rPr>
                <w:rFonts w:ascii="微软雅黑" w:hAnsi="微软雅黑" w:cs="宋体" w:hint="eastAsia"/>
                <w:bCs/>
                <w:sz w:val="21"/>
                <w:szCs w:val="21"/>
              </w:rPr>
              <w:t>Vmware</w:t>
            </w:r>
            <w:proofErr w:type="spellEnd"/>
            <w:r w:rsidRPr="000B36BC">
              <w:rPr>
                <w:rFonts w:ascii="微软雅黑" w:hAnsi="微软雅黑" w:cs="宋体" w:hint="eastAsia"/>
                <w:bCs/>
                <w:sz w:val="21"/>
                <w:szCs w:val="21"/>
              </w:rPr>
              <w:t>虚拟化备份数据，无需恢复过程，可以直接将备份的虚拟机通过挂载的方式即时可用，支持单虚拟机粒度挂载，并支持虚拟机挂载后是否自动开机和联网</w:t>
            </w:r>
            <w:r>
              <w:rPr>
                <w:rFonts w:ascii="微软雅黑" w:hAnsi="微软雅黑" w:cs="宋体" w:hint="eastAsia"/>
                <w:bCs/>
                <w:sz w:val="21"/>
                <w:szCs w:val="21"/>
              </w:rPr>
              <w:t>；</w:t>
            </w:r>
            <w:r w:rsidRPr="000B36BC">
              <w:rPr>
                <w:rFonts w:ascii="微软雅黑" w:hAnsi="微软雅黑" w:cs="宋体" w:hint="eastAsia"/>
                <w:bCs/>
                <w:sz w:val="21"/>
                <w:szCs w:val="21"/>
              </w:rPr>
              <w:t>支持结合</w:t>
            </w:r>
            <w:proofErr w:type="spellStart"/>
            <w:r w:rsidRPr="000B36BC">
              <w:rPr>
                <w:rFonts w:ascii="微软雅黑" w:hAnsi="微软雅黑" w:cs="宋体" w:hint="eastAsia"/>
                <w:bCs/>
                <w:sz w:val="21"/>
                <w:szCs w:val="21"/>
              </w:rPr>
              <w:t>Vmware</w:t>
            </w:r>
            <w:proofErr w:type="spellEnd"/>
            <w:r w:rsidRPr="000B36BC">
              <w:rPr>
                <w:rFonts w:ascii="微软雅黑" w:hAnsi="微软雅黑" w:cs="宋体" w:hint="eastAsia"/>
                <w:bCs/>
                <w:sz w:val="21"/>
                <w:szCs w:val="21"/>
              </w:rPr>
              <w:t xml:space="preserve"> </w:t>
            </w:r>
            <w:proofErr w:type="spellStart"/>
            <w:r w:rsidRPr="000B36BC">
              <w:rPr>
                <w:rFonts w:ascii="微软雅黑" w:hAnsi="微软雅黑" w:cs="宋体" w:hint="eastAsia"/>
                <w:bCs/>
                <w:sz w:val="21"/>
                <w:szCs w:val="21"/>
              </w:rPr>
              <w:t>Vmotion</w:t>
            </w:r>
            <w:proofErr w:type="spellEnd"/>
            <w:r w:rsidRPr="000B36BC">
              <w:rPr>
                <w:rFonts w:ascii="微软雅黑" w:hAnsi="微软雅黑" w:cs="宋体" w:hint="eastAsia"/>
                <w:bCs/>
                <w:sz w:val="21"/>
                <w:szCs w:val="21"/>
              </w:rPr>
              <w:t>，可以将备份数据直接</w:t>
            </w:r>
            <w:proofErr w:type="gramStart"/>
            <w:r w:rsidRPr="000B36BC">
              <w:rPr>
                <w:rFonts w:ascii="微软雅黑" w:hAnsi="微软雅黑" w:cs="宋体" w:hint="eastAsia"/>
                <w:bCs/>
                <w:sz w:val="21"/>
                <w:szCs w:val="21"/>
              </w:rPr>
              <w:t>迁移回生产</w:t>
            </w:r>
            <w:proofErr w:type="gramEnd"/>
            <w:r w:rsidRPr="000B36BC">
              <w:rPr>
                <w:rFonts w:ascii="微软雅黑" w:hAnsi="微软雅黑" w:cs="宋体" w:hint="eastAsia"/>
                <w:bCs/>
                <w:sz w:val="21"/>
                <w:szCs w:val="21"/>
              </w:rPr>
              <w:t>存储，无需进行恢复</w:t>
            </w:r>
            <w:r w:rsidRPr="006C7A2B">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bCs/>
                <w:sz w:val="21"/>
                <w:szCs w:val="21"/>
              </w:rPr>
              <w:t>10</w:t>
            </w:r>
            <w:r w:rsidRPr="006C7A2B">
              <w:rPr>
                <w:rFonts w:ascii="微软雅黑" w:hAnsi="微软雅黑" w:cs="宋体" w:hint="eastAsia"/>
                <w:bCs/>
                <w:sz w:val="21"/>
                <w:szCs w:val="21"/>
              </w:rPr>
              <w:t>、</w:t>
            </w:r>
            <w:r w:rsidRPr="000B36BC">
              <w:rPr>
                <w:rFonts w:ascii="微软雅黑" w:hAnsi="微软雅黑" w:cs="宋体" w:hint="eastAsia"/>
                <w:bCs/>
                <w:sz w:val="21"/>
                <w:szCs w:val="21"/>
              </w:rPr>
              <w:t>支持</w:t>
            </w:r>
            <w:proofErr w:type="gramStart"/>
            <w:r w:rsidRPr="000B36BC">
              <w:rPr>
                <w:rFonts w:ascii="微软雅黑" w:hAnsi="微软雅黑" w:cs="宋体" w:hint="eastAsia"/>
                <w:bCs/>
                <w:sz w:val="21"/>
                <w:szCs w:val="21"/>
              </w:rPr>
              <w:t>基于源</w:t>
            </w:r>
            <w:proofErr w:type="gramEnd"/>
            <w:r w:rsidRPr="000B36BC">
              <w:rPr>
                <w:rFonts w:ascii="微软雅黑" w:hAnsi="微软雅黑" w:cs="宋体" w:hint="eastAsia"/>
                <w:bCs/>
                <w:sz w:val="21"/>
                <w:szCs w:val="21"/>
              </w:rPr>
              <w:t>端的重复数据删除技术，降低传输数据量，减轻带宽压力</w:t>
            </w:r>
            <w:r>
              <w:rPr>
                <w:rFonts w:ascii="微软雅黑" w:hAnsi="微软雅黑" w:cs="宋体" w:hint="eastAsia"/>
                <w:bCs/>
                <w:sz w:val="21"/>
                <w:szCs w:val="21"/>
              </w:rPr>
              <w:t>；</w:t>
            </w:r>
            <w:r w:rsidRPr="000B36BC">
              <w:rPr>
                <w:rFonts w:ascii="微软雅黑" w:hAnsi="微软雅黑" w:cs="宋体" w:hint="eastAsia"/>
                <w:bCs/>
                <w:sz w:val="21"/>
                <w:szCs w:val="21"/>
              </w:rPr>
              <w:t>支持全局性重复数据删除特性，在所有备份数据中仅保存唯一一份相同数据，最大限度的减少备份存储空间的使用</w:t>
            </w:r>
            <w:r w:rsidRPr="006C7A2B">
              <w:rPr>
                <w:rFonts w:ascii="微软雅黑" w:hAnsi="微软雅黑" w:cs="宋体" w:hint="eastAsia"/>
                <w:bCs/>
                <w:sz w:val="21"/>
                <w:szCs w:val="21"/>
              </w:rPr>
              <w:t>。</w:t>
            </w:r>
          </w:p>
          <w:p w:rsidR="003E1657" w:rsidRDefault="003E1657" w:rsidP="00F1475F">
            <w:pPr>
              <w:ind w:firstLineChars="100" w:firstLine="210"/>
              <w:rPr>
                <w:rFonts w:ascii="微软雅黑" w:hAnsi="微软雅黑" w:cs="宋体"/>
                <w:bCs/>
                <w:sz w:val="21"/>
                <w:szCs w:val="21"/>
              </w:rPr>
            </w:pPr>
            <w:r w:rsidRPr="006C7A2B">
              <w:rPr>
                <w:rFonts w:ascii="微软雅黑" w:hAnsi="微软雅黑" w:cs="宋体" w:hint="eastAsia"/>
                <w:bCs/>
                <w:sz w:val="21"/>
                <w:szCs w:val="21"/>
              </w:rPr>
              <w:t>1</w:t>
            </w:r>
            <w:r>
              <w:rPr>
                <w:rFonts w:ascii="微软雅黑" w:hAnsi="微软雅黑" w:cs="宋体"/>
                <w:bCs/>
                <w:sz w:val="21"/>
                <w:szCs w:val="21"/>
              </w:rPr>
              <w:t>1</w:t>
            </w:r>
            <w:r w:rsidRPr="006C7A2B">
              <w:rPr>
                <w:rFonts w:ascii="微软雅黑" w:hAnsi="微软雅黑" w:cs="宋体" w:hint="eastAsia"/>
                <w:bCs/>
                <w:sz w:val="21"/>
                <w:szCs w:val="21"/>
              </w:rPr>
              <w:t>、</w:t>
            </w:r>
            <w:r w:rsidRPr="000B36BC">
              <w:rPr>
                <w:rFonts w:ascii="微软雅黑" w:hAnsi="微软雅黑" w:cs="宋体" w:hint="eastAsia"/>
                <w:bCs/>
                <w:sz w:val="21"/>
                <w:szCs w:val="21"/>
              </w:rPr>
              <w:t>支持将本地备份数据可远程复制到异地，当本地发生场地灾难时，依旧可以通过异地的备份数据进行恢复</w:t>
            </w:r>
            <w:r>
              <w:rPr>
                <w:rFonts w:ascii="微软雅黑" w:hAnsi="微软雅黑" w:cs="宋体" w:hint="eastAsia"/>
                <w:bCs/>
                <w:sz w:val="21"/>
                <w:szCs w:val="21"/>
              </w:rPr>
              <w:t>；</w:t>
            </w:r>
            <w:r w:rsidRPr="000B36BC">
              <w:rPr>
                <w:rFonts w:ascii="微软雅黑" w:hAnsi="微软雅黑" w:cs="宋体" w:hint="eastAsia"/>
                <w:bCs/>
                <w:sz w:val="21"/>
                <w:szCs w:val="21"/>
              </w:rPr>
              <w:t>支持1对1及1对多的多种方式远程复制，最大限度的满足多分支机构的异地数据容灾需要</w:t>
            </w:r>
            <w:r>
              <w:rPr>
                <w:rFonts w:ascii="微软雅黑" w:hAnsi="微软雅黑" w:cs="宋体" w:hint="eastAsia"/>
                <w:bCs/>
                <w:sz w:val="21"/>
                <w:szCs w:val="21"/>
              </w:rPr>
              <w:t>；</w:t>
            </w:r>
            <w:r w:rsidRPr="000B36BC">
              <w:rPr>
                <w:rFonts w:ascii="微软雅黑" w:hAnsi="微软雅黑" w:cs="宋体" w:hint="eastAsia"/>
                <w:bCs/>
                <w:sz w:val="21"/>
                <w:szCs w:val="21"/>
              </w:rPr>
              <w:t>支持断点续传特性，当远程复制过程中出现中断时，恢复正常后可基于上一次断点处进行续传</w:t>
            </w:r>
            <w:r>
              <w:rPr>
                <w:rFonts w:ascii="微软雅黑" w:hAnsi="微软雅黑" w:cs="宋体" w:hint="eastAsia"/>
                <w:bCs/>
                <w:sz w:val="21"/>
                <w:szCs w:val="21"/>
              </w:rPr>
              <w:t>；</w:t>
            </w:r>
            <w:r w:rsidRPr="000B36BC">
              <w:rPr>
                <w:rFonts w:ascii="微软雅黑" w:hAnsi="微软雅黑" w:cs="宋体" w:hint="eastAsia"/>
                <w:bCs/>
                <w:sz w:val="21"/>
                <w:szCs w:val="21"/>
              </w:rPr>
              <w:t>支持异地备份数据的安全管理机制，异地备份存储系统需要得到本地授权许可后，才可以浏览、恢复本地传输过去的备份数据，最大限度避免备份数据的泄密可能</w:t>
            </w:r>
            <w:r w:rsidRPr="006C7A2B">
              <w:rPr>
                <w:rFonts w:ascii="微软雅黑" w:hAnsi="微软雅黑" w:cs="宋体" w:hint="eastAsia"/>
                <w:bCs/>
                <w:sz w:val="21"/>
                <w:szCs w:val="21"/>
              </w:rPr>
              <w:t>。</w:t>
            </w:r>
          </w:p>
          <w:p w:rsidR="003E1657" w:rsidRDefault="003E1657" w:rsidP="00F1475F">
            <w:pPr>
              <w:ind w:firstLineChars="100" w:firstLine="210"/>
              <w:rPr>
                <w:rFonts w:ascii="微软雅黑" w:hAnsi="微软雅黑" w:cs="宋体"/>
                <w:bCs/>
                <w:sz w:val="21"/>
                <w:szCs w:val="21"/>
              </w:rPr>
            </w:pPr>
            <w:r>
              <w:rPr>
                <w:rFonts w:ascii="微软雅黑" w:hAnsi="微软雅黑" w:cs="宋体" w:hint="eastAsia"/>
                <w:bCs/>
                <w:sz w:val="21"/>
                <w:szCs w:val="21"/>
              </w:rPr>
              <w:t>12、</w:t>
            </w:r>
            <w:r w:rsidRPr="00FD6DAD">
              <w:rPr>
                <w:rFonts w:ascii="微软雅黑" w:hAnsi="微软雅黑" w:cs="宋体" w:hint="eastAsia"/>
                <w:bCs/>
                <w:sz w:val="21"/>
                <w:szCs w:val="21"/>
              </w:rPr>
              <w:t>支持通过NDMP协议针对NAS存储进行Server Less备份保护</w:t>
            </w:r>
          </w:p>
          <w:p w:rsidR="003E1657" w:rsidRDefault="003E1657" w:rsidP="00F1475F">
            <w:pPr>
              <w:ind w:firstLineChars="100" w:firstLine="210"/>
              <w:rPr>
                <w:rFonts w:ascii="微软雅黑" w:hAnsi="微软雅黑" w:cs="宋体"/>
                <w:bCs/>
                <w:sz w:val="21"/>
                <w:szCs w:val="21"/>
              </w:rPr>
            </w:pPr>
            <w:r>
              <w:rPr>
                <w:rFonts w:ascii="微软雅黑" w:hAnsi="微软雅黑" w:cs="宋体" w:hint="eastAsia"/>
                <w:bCs/>
                <w:sz w:val="21"/>
                <w:szCs w:val="21"/>
              </w:rPr>
              <w:t>13、</w:t>
            </w:r>
            <w:r w:rsidRPr="00FD6DAD">
              <w:rPr>
                <w:rFonts w:ascii="微软雅黑" w:hAnsi="微软雅黑" w:cs="宋体" w:hint="eastAsia"/>
                <w:bCs/>
                <w:sz w:val="21"/>
                <w:szCs w:val="21"/>
              </w:rPr>
              <w:t>支持主流磁带库、</w:t>
            </w:r>
            <w:proofErr w:type="gramStart"/>
            <w:r w:rsidRPr="00FD6DAD">
              <w:rPr>
                <w:rFonts w:ascii="微软雅黑" w:hAnsi="微软雅黑" w:cs="宋体" w:hint="eastAsia"/>
                <w:bCs/>
                <w:sz w:val="21"/>
                <w:szCs w:val="21"/>
              </w:rPr>
              <w:t>虚拟带库设备</w:t>
            </w:r>
            <w:proofErr w:type="gramEnd"/>
            <w:r w:rsidRPr="00FD6DAD">
              <w:rPr>
                <w:rFonts w:ascii="微软雅黑" w:hAnsi="微软雅黑" w:cs="宋体" w:hint="eastAsia"/>
                <w:bCs/>
                <w:sz w:val="21"/>
                <w:szCs w:val="21"/>
              </w:rPr>
              <w:t>，支持将备份数据通过磁带库进行离线归档保存</w:t>
            </w:r>
            <w:r>
              <w:rPr>
                <w:rFonts w:ascii="微软雅黑" w:hAnsi="微软雅黑" w:cs="宋体" w:hint="eastAsia"/>
                <w:bCs/>
                <w:sz w:val="21"/>
                <w:szCs w:val="21"/>
              </w:rPr>
              <w:t>；</w:t>
            </w:r>
            <w:r w:rsidRPr="00FD6DAD">
              <w:rPr>
                <w:rFonts w:ascii="微软雅黑" w:hAnsi="微软雅黑" w:cs="宋体" w:hint="eastAsia"/>
                <w:bCs/>
                <w:sz w:val="21"/>
                <w:szCs w:val="21"/>
              </w:rPr>
              <w:t>支持将备份数据复制到阿里云的OSS云存储中，实现云备份异地数据灾备</w:t>
            </w:r>
            <w:r>
              <w:rPr>
                <w:rFonts w:ascii="微软雅黑" w:hAnsi="微软雅黑" w:cs="宋体" w:hint="eastAsia"/>
                <w:bCs/>
                <w:sz w:val="21"/>
                <w:szCs w:val="21"/>
              </w:rPr>
              <w:t>。</w:t>
            </w:r>
          </w:p>
          <w:p w:rsidR="003E1657" w:rsidRPr="006C7A2B" w:rsidRDefault="003E1657" w:rsidP="00F1475F">
            <w:pPr>
              <w:ind w:firstLineChars="100" w:firstLine="210"/>
              <w:rPr>
                <w:rFonts w:ascii="微软雅黑" w:hAnsi="微软雅黑" w:cs="宋体"/>
                <w:bCs/>
                <w:sz w:val="21"/>
                <w:szCs w:val="21"/>
              </w:rPr>
            </w:pPr>
            <w:r>
              <w:rPr>
                <w:rFonts w:ascii="微软雅黑" w:hAnsi="微软雅黑" w:cs="宋体" w:hint="eastAsia"/>
                <w:bCs/>
                <w:sz w:val="21"/>
                <w:szCs w:val="21"/>
              </w:rPr>
              <w:t>14、</w:t>
            </w:r>
            <w:r w:rsidRPr="00FD6DAD">
              <w:rPr>
                <w:rFonts w:ascii="微软雅黑" w:hAnsi="微软雅黑" w:cs="宋体" w:hint="eastAsia"/>
                <w:bCs/>
                <w:sz w:val="21"/>
                <w:szCs w:val="21"/>
              </w:rPr>
              <w:t>具备管理员和审计管理员双管理员角色，同时和业务系统嵌入</w:t>
            </w:r>
            <w:r w:rsidRPr="00FD6DAD">
              <w:rPr>
                <w:rFonts w:ascii="微软雅黑" w:hAnsi="微软雅黑" w:cs="宋体" w:hint="eastAsia"/>
                <w:bCs/>
                <w:sz w:val="21"/>
                <w:szCs w:val="21"/>
              </w:rPr>
              <w:lastRenderedPageBreak/>
              <w:t>后，保持和备份系统的权限独立。审计管理员则可以进行备份内容审计、备份系统安全性审计和备份行为审计，以保证备份的安全性</w:t>
            </w:r>
            <w:r>
              <w:rPr>
                <w:rFonts w:ascii="微软雅黑" w:hAnsi="微软雅黑" w:cs="宋体" w:hint="eastAsia"/>
                <w:bCs/>
                <w:sz w:val="21"/>
                <w:szCs w:val="21"/>
              </w:rPr>
              <w:t>。</w:t>
            </w:r>
          </w:p>
        </w:tc>
        <w:tc>
          <w:tcPr>
            <w:tcW w:w="657" w:type="dxa"/>
            <w:shd w:val="clear" w:color="auto" w:fill="auto"/>
            <w:vAlign w:val="center"/>
          </w:tcPr>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lastRenderedPageBreak/>
              <w:t>1</w:t>
            </w:r>
          </w:p>
        </w:tc>
        <w:tc>
          <w:tcPr>
            <w:tcW w:w="641" w:type="dxa"/>
            <w:shd w:val="clear" w:color="auto" w:fill="auto"/>
            <w:vAlign w:val="center"/>
          </w:tcPr>
          <w:p w:rsidR="003E1657" w:rsidRPr="006C7A2B" w:rsidRDefault="003E1657" w:rsidP="00F1475F">
            <w:pPr>
              <w:jc w:val="center"/>
              <w:rPr>
                <w:rFonts w:ascii="微软雅黑" w:hAnsi="微软雅黑" w:cs="宋体"/>
                <w:bCs/>
                <w:sz w:val="21"/>
                <w:szCs w:val="21"/>
              </w:rPr>
            </w:pPr>
            <w:r w:rsidRPr="006C7A2B">
              <w:rPr>
                <w:rFonts w:ascii="微软雅黑" w:hAnsi="微软雅黑" w:cs="宋体" w:hint="eastAsia"/>
                <w:bCs/>
                <w:sz w:val="21"/>
                <w:szCs w:val="21"/>
              </w:rPr>
              <w:t>套</w:t>
            </w:r>
          </w:p>
        </w:tc>
      </w:tr>
    </w:tbl>
    <w:p w:rsidR="003E1657" w:rsidRDefault="003E1657" w:rsidP="003E1657">
      <w:pPr>
        <w:spacing w:after="0" w:line="220" w:lineRule="atLeast"/>
        <w:ind w:firstLineChars="200" w:firstLine="480"/>
        <w:rPr>
          <w:rFonts w:ascii="黑体" w:eastAsia="黑体" w:hAnsi="黑体"/>
          <w:sz w:val="24"/>
          <w:szCs w:val="24"/>
        </w:rPr>
      </w:pPr>
    </w:p>
    <w:p w:rsidR="003E1657" w:rsidRDefault="003E1657" w:rsidP="003E1657">
      <w:pPr>
        <w:spacing w:after="0" w:line="220" w:lineRule="atLeast"/>
        <w:ind w:firstLineChars="200" w:firstLine="480"/>
        <w:rPr>
          <w:rFonts w:asciiTheme="minorEastAsia" w:eastAsiaTheme="minorEastAsia" w:hAnsiTheme="minorEastAsia"/>
          <w:sz w:val="24"/>
          <w:szCs w:val="24"/>
        </w:rPr>
      </w:pPr>
      <w:r>
        <w:rPr>
          <w:rFonts w:ascii="黑体" w:eastAsia="黑体" w:hAnsi="黑体" w:hint="eastAsia"/>
          <w:sz w:val="24"/>
          <w:szCs w:val="24"/>
        </w:rPr>
        <w:t>五、服务要求</w:t>
      </w:r>
    </w:p>
    <w:p w:rsidR="003E1657" w:rsidRDefault="003E1657" w:rsidP="003E1657">
      <w:pPr>
        <w:spacing w:after="0" w:line="500" w:lineRule="exact"/>
        <w:ind w:firstLineChars="200" w:firstLine="440"/>
      </w:pPr>
      <w:r>
        <w:t>1.</w:t>
      </w:r>
      <w:r>
        <w:rPr>
          <w:rFonts w:hint="eastAsia"/>
        </w:rPr>
        <w:t>报价要求：投标总价（人民币）须是完成该项目的一切费用总和，包括设备费、运输费、装卸费、保险费、技术培训费、设备安装费、调试费、售后服务费、国家规定的各项税费等全部费用；</w:t>
      </w:r>
    </w:p>
    <w:p w:rsidR="003E1657" w:rsidRDefault="003E1657" w:rsidP="003E1657">
      <w:pPr>
        <w:spacing w:after="0" w:line="500" w:lineRule="exact"/>
        <w:ind w:firstLineChars="200" w:firstLine="440"/>
      </w:pPr>
      <w:r>
        <w:t>2.</w:t>
      </w:r>
      <w:r>
        <w:rPr>
          <w:rFonts w:hint="eastAsia"/>
        </w:rPr>
        <w:t>交货期：系指合同签订之日起至货物运抵采购单位指定地点并且完成安装、调试，验收合格交付使用的时间期限。具体是指：合同签订后</w:t>
      </w:r>
      <w:r>
        <w:t>15</w:t>
      </w:r>
      <w:r>
        <w:rPr>
          <w:rFonts w:hint="eastAsia"/>
        </w:rPr>
        <w:t>个日历日内。</w:t>
      </w:r>
    </w:p>
    <w:p w:rsidR="003E1657" w:rsidRDefault="003E1657" w:rsidP="003E1657">
      <w:pPr>
        <w:spacing w:after="0" w:line="500" w:lineRule="exact"/>
        <w:ind w:firstLineChars="200" w:firstLine="440"/>
      </w:pPr>
      <w:r>
        <w:t>3.</w:t>
      </w:r>
      <w:r>
        <w:rPr>
          <w:rFonts w:hint="eastAsia"/>
        </w:rPr>
        <w:t>交货地点：采购方指定地点。</w:t>
      </w:r>
    </w:p>
    <w:p w:rsidR="003E1657" w:rsidRDefault="003E1657" w:rsidP="003E1657">
      <w:pPr>
        <w:spacing w:after="0" w:line="500" w:lineRule="exact"/>
        <w:ind w:firstLineChars="200" w:firstLine="440"/>
      </w:pPr>
      <w:r>
        <w:t>4.</w:t>
      </w:r>
      <w:r>
        <w:rPr>
          <w:rFonts w:hint="eastAsia"/>
        </w:rPr>
        <w:t>交货方式：由中标方将货物运输至采购单位指定地点并且完成安装、调试。</w:t>
      </w:r>
    </w:p>
    <w:p w:rsidR="003E1657" w:rsidRDefault="003E1657" w:rsidP="003E1657">
      <w:pPr>
        <w:spacing w:after="0" w:line="500" w:lineRule="exact"/>
        <w:ind w:firstLineChars="200" w:firstLine="440"/>
      </w:pPr>
      <w:r>
        <w:t>5.</w:t>
      </w:r>
      <w:r>
        <w:rPr>
          <w:rFonts w:hint="eastAsia"/>
        </w:rPr>
        <w:t>包装方式：保证原厂包装</w:t>
      </w:r>
      <w:proofErr w:type="gramStart"/>
      <w:r>
        <w:rPr>
          <w:rFonts w:hint="eastAsia"/>
        </w:rPr>
        <w:t>完整不</w:t>
      </w:r>
      <w:proofErr w:type="gramEnd"/>
      <w:r>
        <w:rPr>
          <w:rFonts w:hint="eastAsia"/>
        </w:rPr>
        <w:t>开封。</w:t>
      </w:r>
    </w:p>
    <w:p w:rsidR="003E1657" w:rsidRDefault="003E1657" w:rsidP="003E1657">
      <w:pPr>
        <w:spacing w:after="0" w:line="500" w:lineRule="exact"/>
        <w:ind w:firstLineChars="200" w:firstLine="440"/>
      </w:pPr>
      <w:r>
        <w:t>6.</w:t>
      </w:r>
      <w:r>
        <w:rPr>
          <w:rFonts w:hint="eastAsia"/>
        </w:rPr>
        <w:t>关于验收</w:t>
      </w:r>
    </w:p>
    <w:p w:rsidR="003E1657" w:rsidRDefault="003E1657" w:rsidP="003E1657">
      <w:pPr>
        <w:spacing w:after="0" w:line="500" w:lineRule="exact"/>
        <w:ind w:firstLineChars="200" w:firstLine="440"/>
      </w:pPr>
      <w:r>
        <w:rPr>
          <w:rFonts w:hint="eastAsia"/>
        </w:rPr>
        <w:t>（</w:t>
      </w:r>
      <w:r>
        <w:t>1</w:t>
      </w:r>
      <w:r>
        <w:rPr>
          <w:rFonts w:hint="eastAsia"/>
        </w:rPr>
        <w:t>）供应商货物经过双方检验认可后，签署验收报告，产品质保期自验收合格之日起算，由供应商提供产品质保文件。</w:t>
      </w:r>
    </w:p>
    <w:p w:rsidR="003E1657" w:rsidRDefault="003E1657" w:rsidP="003E1657">
      <w:pPr>
        <w:spacing w:after="0" w:line="500" w:lineRule="exact"/>
        <w:ind w:firstLineChars="200" w:firstLine="440"/>
      </w:pPr>
      <w:r>
        <w:rPr>
          <w:rFonts w:hint="eastAsia"/>
        </w:rPr>
        <w:t>（</w:t>
      </w:r>
      <w:r>
        <w:t>2</w:t>
      </w:r>
      <w:r>
        <w:rPr>
          <w:rFonts w:hint="eastAsia"/>
        </w:rPr>
        <w:t>）当满足以下条件时，采购单位才向中标人签发货物验收报告：</w:t>
      </w:r>
    </w:p>
    <w:p w:rsidR="003E1657" w:rsidRDefault="003E1657" w:rsidP="003E1657">
      <w:pPr>
        <w:spacing w:after="0" w:line="500" w:lineRule="exact"/>
        <w:ind w:firstLineChars="200" w:firstLine="440"/>
      </w:pPr>
      <w:r>
        <w:rPr>
          <w:rFonts w:hint="eastAsia"/>
        </w:rPr>
        <w:t>①中标人已按照合同规定提供了全部产品及完整的技术资料。</w:t>
      </w:r>
    </w:p>
    <w:p w:rsidR="003E1657" w:rsidRDefault="003E1657" w:rsidP="003E1657">
      <w:pPr>
        <w:spacing w:after="0" w:line="500" w:lineRule="exact"/>
        <w:ind w:firstLineChars="200" w:firstLine="440"/>
      </w:pPr>
      <w:r>
        <w:rPr>
          <w:rFonts w:hint="eastAsia"/>
        </w:rPr>
        <w:t>②货物符合招标文件技术规格书的要求，性能满足要求。</w:t>
      </w:r>
    </w:p>
    <w:p w:rsidR="003E1657" w:rsidRDefault="003E1657" w:rsidP="003E1657">
      <w:pPr>
        <w:spacing w:after="0" w:line="500" w:lineRule="exact"/>
        <w:ind w:firstLineChars="200" w:firstLine="440"/>
      </w:pPr>
      <w:r>
        <w:rPr>
          <w:rFonts w:hint="eastAsia"/>
        </w:rPr>
        <w:t>③货物具备产品合格证。</w:t>
      </w:r>
    </w:p>
    <w:p w:rsidR="003E1657" w:rsidRDefault="003E1657" w:rsidP="003E1657">
      <w:pPr>
        <w:spacing w:after="0" w:line="500" w:lineRule="exact"/>
        <w:ind w:firstLineChars="200" w:firstLine="440"/>
      </w:pPr>
      <w:r>
        <w:rPr>
          <w:rFonts w:hint="eastAsia"/>
        </w:rPr>
        <w:t>（</w:t>
      </w:r>
      <w:r>
        <w:t>3</w:t>
      </w:r>
      <w:r>
        <w:rPr>
          <w:rFonts w:hint="eastAsia"/>
        </w:rPr>
        <w:t>）因中标方隐瞒设备的缺陷或者采购单位发现中标方设备不符合相关规定而影响项目质量的，采购单位有权上报财政主管部门作废标处理。</w:t>
      </w:r>
    </w:p>
    <w:p w:rsidR="003E1657" w:rsidRDefault="003E1657" w:rsidP="003E1657">
      <w:pPr>
        <w:spacing w:after="0" w:line="500" w:lineRule="exact"/>
        <w:ind w:firstLineChars="200" w:firstLine="440"/>
      </w:pPr>
      <w:r>
        <w:t>7.</w:t>
      </w:r>
      <w:r>
        <w:rPr>
          <w:rFonts w:hint="eastAsia"/>
        </w:rPr>
        <w:t>售后服务</w:t>
      </w:r>
      <w:r>
        <w:t>:</w:t>
      </w:r>
    </w:p>
    <w:p w:rsidR="007E1DBD" w:rsidRDefault="007E1DBD" w:rsidP="007E1DBD">
      <w:pPr>
        <w:spacing w:after="0" w:line="500" w:lineRule="exact"/>
        <w:ind w:firstLineChars="200" w:firstLine="440"/>
      </w:pPr>
      <w:r>
        <w:rPr>
          <w:rFonts w:hint="eastAsia"/>
        </w:rPr>
        <w:t>（</w:t>
      </w:r>
      <w:r>
        <w:t>1</w:t>
      </w:r>
      <w:r>
        <w:rPr>
          <w:rFonts w:hint="eastAsia"/>
        </w:rPr>
        <w:t>）投标人需在深圳设有售后服务机构和设施，并配备受过专业培训的售后服务人员。</w:t>
      </w:r>
    </w:p>
    <w:p w:rsidR="007E1DBD" w:rsidRDefault="007E1DBD" w:rsidP="007E1DBD">
      <w:pPr>
        <w:spacing w:after="0" w:line="500" w:lineRule="exact"/>
        <w:ind w:firstLineChars="200" w:firstLine="440"/>
      </w:pPr>
      <w:r>
        <w:rPr>
          <w:rFonts w:hint="eastAsia"/>
        </w:rPr>
        <w:t>（</w:t>
      </w:r>
      <w:r>
        <w:t>2</w:t>
      </w:r>
      <w:r>
        <w:rPr>
          <w:rFonts w:hint="eastAsia"/>
        </w:rPr>
        <w:t>）提供现场安装及产品培训服务。</w:t>
      </w:r>
    </w:p>
    <w:p w:rsidR="007E1DBD" w:rsidRDefault="007E1DBD" w:rsidP="007E1DBD">
      <w:pPr>
        <w:spacing w:after="0" w:line="500" w:lineRule="exact"/>
        <w:ind w:firstLineChars="200" w:firstLine="440"/>
      </w:pPr>
      <w:r>
        <w:rPr>
          <w:rFonts w:hint="eastAsia"/>
        </w:rPr>
        <w:lastRenderedPageBreak/>
        <w:t>（</w:t>
      </w:r>
      <w:r>
        <w:t>3</w:t>
      </w:r>
      <w:r>
        <w:rPr>
          <w:rFonts w:hint="eastAsia"/>
        </w:rPr>
        <w:t>）质保期：原厂三年</w:t>
      </w:r>
      <w:r>
        <w:t>5*8</w:t>
      </w:r>
      <w:r>
        <w:rPr>
          <w:rFonts w:hint="eastAsia"/>
        </w:rPr>
        <w:t>标准维保，提供</w:t>
      </w:r>
      <w:r>
        <w:t>5</w:t>
      </w:r>
      <w:r>
        <w:rPr>
          <w:rFonts w:hint="eastAsia"/>
        </w:rPr>
        <w:t>×</w:t>
      </w:r>
      <w:r>
        <w:t>8</w:t>
      </w:r>
      <w:r>
        <w:rPr>
          <w:rFonts w:hint="eastAsia"/>
        </w:rPr>
        <w:t>电话售后服务支持。保修起始日期为验收合格之日起三年。质保期内，原厂免费技术支持。故障响应时间：</w:t>
      </w:r>
      <w:r>
        <w:t>1</w:t>
      </w:r>
      <w:r>
        <w:rPr>
          <w:rFonts w:hint="eastAsia"/>
        </w:rPr>
        <w:t>个小时内；故障确认时间：</w:t>
      </w:r>
      <w:r>
        <w:t>4</w:t>
      </w:r>
      <w:r>
        <w:rPr>
          <w:rFonts w:hint="eastAsia"/>
        </w:rPr>
        <w:t>个小时。如远程无法解决，则在</w:t>
      </w:r>
      <w:r>
        <w:t>24</w:t>
      </w:r>
      <w:r>
        <w:rPr>
          <w:rFonts w:hint="eastAsia"/>
        </w:rPr>
        <w:t>小时内安排上门服务。</w:t>
      </w:r>
    </w:p>
    <w:p w:rsidR="003E1657" w:rsidRDefault="003E1657" w:rsidP="003E1657">
      <w:pPr>
        <w:spacing w:after="0" w:line="500" w:lineRule="exact"/>
        <w:ind w:firstLineChars="200" w:firstLine="440"/>
      </w:pPr>
      <w:bookmarkStart w:id="0" w:name="_GoBack"/>
      <w:bookmarkEnd w:id="0"/>
      <w:r>
        <w:t xml:space="preserve">8. </w:t>
      </w:r>
      <w:r w:rsidR="0018606D">
        <w:rPr>
          <w:rFonts w:hint="eastAsia"/>
        </w:rPr>
        <w:t>付款条件：按照光明</w:t>
      </w:r>
      <w:r>
        <w:rPr>
          <w:rFonts w:hint="eastAsia"/>
        </w:rPr>
        <w:t>区财政有关规定支付。</w:t>
      </w:r>
    </w:p>
    <w:p w:rsidR="00CA0101" w:rsidRPr="003E1657" w:rsidRDefault="00CA0101"/>
    <w:sectPr w:rsidR="00CA0101" w:rsidRPr="003E1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3A" w:rsidRDefault="004D493A" w:rsidP="00AD3870">
      <w:pPr>
        <w:spacing w:after="0"/>
      </w:pPr>
      <w:r>
        <w:separator/>
      </w:r>
    </w:p>
  </w:endnote>
  <w:endnote w:type="continuationSeparator" w:id="0">
    <w:p w:rsidR="004D493A" w:rsidRDefault="004D493A" w:rsidP="00AD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3A" w:rsidRDefault="004D493A" w:rsidP="00AD3870">
      <w:pPr>
        <w:spacing w:after="0"/>
      </w:pPr>
      <w:r>
        <w:separator/>
      </w:r>
    </w:p>
  </w:footnote>
  <w:footnote w:type="continuationSeparator" w:id="0">
    <w:p w:rsidR="004D493A" w:rsidRDefault="004D493A" w:rsidP="00AD38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E63E9"/>
    <w:multiLevelType w:val="hybridMultilevel"/>
    <w:tmpl w:val="21F407F4"/>
    <w:lvl w:ilvl="0" w:tplc="D560418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D2551D3"/>
    <w:multiLevelType w:val="multilevel"/>
    <w:tmpl w:val="7D2551D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57"/>
    <w:rsid w:val="00172724"/>
    <w:rsid w:val="0018606D"/>
    <w:rsid w:val="002B61CD"/>
    <w:rsid w:val="003E1657"/>
    <w:rsid w:val="004D493A"/>
    <w:rsid w:val="007140F4"/>
    <w:rsid w:val="00734148"/>
    <w:rsid w:val="007B21CE"/>
    <w:rsid w:val="007E1DBD"/>
    <w:rsid w:val="008D696E"/>
    <w:rsid w:val="00AD3870"/>
    <w:rsid w:val="00CA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57"/>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rsid w:val="003E1657"/>
    <w:pPr>
      <w:ind w:firstLineChars="200" w:firstLine="420"/>
    </w:pPr>
  </w:style>
  <w:style w:type="paragraph" w:styleId="a3">
    <w:name w:val="List Paragraph"/>
    <w:basedOn w:val="a"/>
    <w:uiPriority w:val="99"/>
    <w:rsid w:val="003E1657"/>
    <w:pPr>
      <w:ind w:firstLineChars="200" w:firstLine="420"/>
    </w:pPr>
  </w:style>
  <w:style w:type="paragraph" w:styleId="a4">
    <w:name w:val="header"/>
    <w:basedOn w:val="a"/>
    <w:link w:val="Char"/>
    <w:uiPriority w:val="99"/>
    <w:unhideWhenUsed/>
    <w:rsid w:val="00AD38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AD3870"/>
    <w:rPr>
      <w:rFonts w:ascii="Tahoma" w:eastAsia="微软雅黑" w:hAnsi="Tahoma"/>
      <w:kern w:val="0"/>
      <w:sz w:val="18"/>
      <w:szCs w:val="18"/>
    </w:rPr>
  </w:style>
  <w:style w:type="paragraph" w:styleId="a5">
    <w:name w:val="footer"/>
    <w:basedOn w:val="a"/>
    <w:link w:val="Char0"/>
    <w:uiPriority w:val="99"/>
    <w:unhideWhenUsed/>
    <w:rsid w:val="00AD3870"/>
    <w:pPr>
      <w:tabs>
        <w:tab w:val="center" w:pos="4153"/>
        <w:tab w:val="right" w:pos="8306"/>
      </w:tabs>
    </w:pPr>
    <w:rPr>
      <w:sz w:val="18"/>
      <w:szCs w:val="18"/>
    </w:rPr>
  </w:style>
  <w:style w:type="character" w:customStyle="1" w:styleId="Char0">
    <w:name w:val="页脚 Char"/>
    <w:basedOn w:val="a0"/>
    <w:link w:val="a5"/>
    <w:uiPriority w:val="99"/>
    <w:rsid w:val="00AD3870"/>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57"/>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rsid w:val="003E1657"/>
    <w:pPr>
      <w:ind w:firstLineChars="200" w:firstLine="420"/>
    </w:pPr>
  </w:style>
  <w:style w:type="paragraph" w:styleId="a3">
    <w:name w:val="List Paragraph"/>
    <w:basedOn w:val="a"/>
    <w:uiPriority w:val="99"/>
    <w:rsid w:val="003E1657"/>
    <w:pPr>
      <w:ind w:firstLineChars="200" w:firstLine="420"/>
    </w:pPr>
  </w:style>
  <w:style w:type="paragraph" w:styleId="a4">
    <w:name w:val="header"/>
    <w:basedOn w:val="a"/>
    <w:link w:val="Char"/>
    <w:uiPriority w:val="99"/>
    <w:unhideWhenUsed/>
    <w:rsid w:val="00AD38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AD3870"/>
    <w:rPr>
      <w:rFonts w:ascii="Tahoma" w:eastAsia="微软雅黑" w:hAnsi="Tahoma"/>
      <w:kern w:val="0"/>
      <w:sz w:val="18"/>
      <w:szCs w:val="18"/>
    </w:rPr>
  </w:style>
  <w:style w:type="paragraph" w:styleId="a5">
    <w:name w:val="footer"/>
    <w:basedOn w:val="a"/>
    <w:link w:val="Char0"/>
    <w:uiPriority w:val="99"/>
    <w:unhideWhenUsed/>
    <w:rsid w:val="00AD3870"/>
    <w:pPr>
      <w:tabs>
        <w:tab w:val="center" w:pos="4153"/>
        <w:tab w:val="right" w:pos="8306"/>
      </w:tabs>
    </w:pPr>
    <w:rPr>
      <w:sz w:val="18"/>
      <w:szCs w:val="18"/>
    </w:rPr>
  </w:style>
  <w:style w:type="character" w:customStyle="1" w:styleId="Char0">
    <w:name w:val="页脚 Char"/>
    <w:basedOn w:val="a0"/>
    <w:link w:val="a5"/>
    <w:uiPriority w:val="99"/>
    <w:rsid w:val="00AD3870"/>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340</Words>
  <Characters>1944</Characters>
  <Application>Microsoft Office Word</Application>
  <DocSecurity>0</DocSecurity>
  <Lines>16</Lines>
  <Paragraphs>4</Paragraphs>
  <ScaleCrop>false</ScaleCrop>
  <Company>Lenovo</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黎远航</dc:creator>
  <cp:lastModifiedBy>黎远航</cp:lastModifiedBy>
  <cp:revision>7</cp:revision>
  <dcterms:created xsi:type="dcterms:W3CDTF">2018-09-25T02:34:00Z</dcterms:created>
  <dcterms:modified xsi:type="dcterms:W3CDTF">2018-09-28T02:52:00Z</dcterms:modified>
</cp:coreProperties>
</file>