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80" w:lineRule="exact"/>
        <w:textAlignment w:val="auto"/>
        <w:rPr>
          <w:rFonts w:cs="Times New Roman"/>
          <w:szCs w:val="32"/>
        </w:rPr>
      </w:pPr>
      <w:r>
        <w:rPr>
          <w:rFonts w:hint="eastAsia" w:ascii="黑体" w:hAnsi="黑体" w:eastAsia="黑体" w:cs="Times New Roman"/>
          <w:sz w:val="32"/>
          <w:szCs w:val="32"/>
        </w:rPr>
        <w:t>附件2</w:t>
      </w:r>
      <w:r>
        <w:rPr>
          <w:rFonts w:hint="eastAsia" w:cs="Times New Roman"/>
          <w:szCs w:val="32"/>
        </w:rPr>
        <w:t xml:space="preserve">      </w:t>
      </w:r>
    </w:p>
    <w:p>
      <w:pPr>
        <w:keepNext w:val="0"/>
        <w:keepLines w:val="0"/>
        <w:pageBreakBefore w:val="0"/>
        <w:kinsoku/>
        <w:wordWrap/>
        <w:overflowPunct/>
        <w:topLinePunct w:val="0"/>
        <w:bidi w:val="0"/>
        <w:snapToGrid w:val="0"/>
        <w:spacing w:line="580" w:lineRule="exact"/>
        <w:textAlignment w:val="auto"/>
        <w:rPr>
          <w:rFonts w:hint="eastAsia"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rPr>
        <w:t>深圳市教育培训机构复课准备工作验收参照样表</w:t>
      </w:r>
      <w:bookmarkEnd w:id="0"/>
      <w:r>
        <w:rPr>
          <w:rFonts w:hint="eastAsia" w:ascii="Times New Roman" w:hAnsi="Times New Roman" w:eastAsia="方正小标宋简体" w:cs="方正小标宋简体"/>
          <w:sz w:val="44"/>
          <w:szCs w:val="44"/>
        </w:rPr>
        <w:t>（有全日制学生）</w:t>
      </w:r>
    </w:p>
    <w:p>
      <w:pPr>
        <w:keepNext w:val="0"/>
        <w:keepLines w:val="0"/>
        <w:pageBreakBefore w:val="0"/>
        <w:kinsoku/>
        <w:wordWrap/>
        <w:overflowPunct/>
        <w:topLinePunct w:val="0"/>
        <w:bidi w:val="0"/>
        <w:snapToGrid w:val="0"/>
        <w:spacing w:line="580" w:lineRule="exact"/>
        <w:textAlignment w:val="auto"/>
        <w:rPr>
          <w:rFonts w:hint="eastAsia" w:ascii="Times New Roman" w:hAnsi="Times New Roman" w:eastAsia="方正小标宋简体" w:cs="方正小标宋简体"/>
          <w:sz w:val="44"/>
          <w:szCs w:val="44"/>
        </w:rPr>
      </w:pPr>
    </w:p>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机构名称：                    学员数：</w:t>
      </w:r>
      <w:r>
        <w:rPr>
          <w:rFonts w:hint="eastAsia" w:ascii="Times New Roman" w:hAnsi="Times New Roman" w:cs="宋体"/>
          <w:u w:val="single"/>
        </w:rPr>
        <w:t xml:space="preserve">       </w:t>
      </w:r>
      <w:r>
        <w:rPr>
          <w:rFonts w:hint="eastAsia" w:ascii="Times New Roman" w:hAnsi="Times New Roman" w:cs="宋体"/>
        </w:rPr>
        <w:t>人        教职工数：</w:t>
      </w:r>
      <w:r>
        <w:rPr>
          <w:rFonts w:hint="eastAsia" w:ascii="Times New Roman" w:hAnsi="Times New Roman" w:cs="宋体"/>
          <w:u w:val="single"/>
        </w:rPr>
        <w:t xml:space="preserve">       </w:t>
      </w:r>
      <w:r>
        <w:rPr>
          <w:rFonts w:hint="eastAsia" w:ascii="Times New Roman" w:hAnsi="Times New Roman" w:cs="宋体"/>
        </w:rPr>
        <w:t>人</w:t>
      </w:r>
    </w:p>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培训范围：                    招生对象：</w:t>
      </w: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both"/>
        <w:textAlignment w:val="auto"/>
        <w:rPr>
          <w:rFonts w:ascii="Times New Roman" w:hAnsi="Times New Roman" w:cs="宋体"/>
          <w:kern w:val="2"/>
          <w:sz w:val="21"/>
          <w:szCs w:val="21"/>
        </w:rPr>
      </w:pPr>
      <w:r>
        <w:rPr>
          <w:rFonts w:hint="eastAsia" w:ascii="Times New Roman" w:hAnsi="Times New Roman" w:cs="宋体"/>
          <w:kern w:val="2"/>
          <w:sz w:val="21"/>
          <w:szCs w:val="21"/>
        </w:rPr>
        <w:t>是否寄宿制学校：是□ 否□     住校学生：</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人   校医：</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人；保健教师：</w:t>
      </w:r>
      <w:r>
        <w:rPr>
          <w:rFonts w:hint="eastAsia" w:ascii="Times New Roman" w:hAnsi="Times New Roman" w:cs="宋体"/>
          <w:kern w:val="2"/>
          <w:sz w:val="21"/>
          <w:szCs w:val="21"/>
          <w:u w:val="single"/>
        </w:rPr>
        <w:t xml:space="preserve">    </w:t>
      </w:r>
      <w:r>
        <w:rPr>
          <w:rFonts w:hint="eastAsia" w:ascii="Times New Roman" w:hAnsi="Times New Roman" w:cs="宋体"/>
          <w:kern w:val="2"/>
          <w:sz w:val="21"/>
          <w:szCs w:val="21"/>
        </w:rPr>
        <w:t xml:space="preserve">人 </w:t>
      </w:r>
    </w:p>
    <w:tbl>
      <w:tblPr>
        <w:tblStyle w:val="5"/>
        <w:tblW w:w="13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731"/>
        <w:gridCol w:w="1835"/>
        <w:gridCol w:w="4335"/>
        <w:gridCol w:w="1800"/>
        <w:gridCol w:w="219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b/>
              </w:rPr>
            </w:pPr>
            <w:r>
              <w:rPr>
                <w:rFonts w:hint="eastAsia" w:ascii="Times New Roman" w:hAnsi="Times New Roman" w:cs="宋体"/>
                <w:b/>
              </w:rPr>
              <w:t>工作指标</w:t>
            </w: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b/>
              </w:rPr>
            </w:pPr>
            <w:r>
              <w:rPr>
                <w:rFonts w:hint="eastAsia" w:ascii="Times New Roman" w:hAnsi="Times New Roman" w:cs="宋体"/>
                <w:b/>
              </w:rPr>
              <w:t>序号</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b/>
              </w:rPr>
            </w:pPr>
            <w:r>
              <w:rPr>
                <w:rFonts w:hint="eastAsia" w:ascii="Times New Roman" w:hAnsi="Times New Roman" w:cs="宋体"/>
                <w:b/>
              </w:rPr>
              <w:t>工作任务</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b/>
              </w:rPr>
            </w:pPr>
            <w:r>
              <w:rPr>
                <w:rFonts w:hint="eastAsia" w:ascii="Times New Roman" w:hAnsi="Times New Roman" w:cs="宋体"/>
                <w:b/>
              </w:rPr>
              <w:t>具体内容</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b/>
                <w:kern w:val="0"/>
              </w:rPr>
            </w:pPr>
            <w:r>
              <w:rPr>
                <w:rFonts w:hint="eastAsia" w:ascii="Times New Roman" w:hAnsi="Times New Roman" w:cs="宋体"/>
                <w:b/>
                <w:kern w:val="0"/>
              </w:rPr>
              <w:t>达标情况</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b/>
                <w:kern w:val="0"/>
              </w:rPr>
            </w:pPr>
            <w:r>
              <w:rPr>
                <w:rFonts w:hint="eastAsia" w:ascii="Times New Roman" w:hAnsi="Times New Roman" w:cs="宋体"/>
                <w:b/>
                <w:kern w:val="0"/>
              </w:rPr>
              <w:t>备注（不达标原因）</w:t>
            </w: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b/>
                <w:kern w:val="0"/>
              </w:rPr>
            </w:pPr>
            <w:r>
              <w:rPr>
                <w:rFonts w:hint="eastAsia" w:ascii="Times New Roman" w:hAnsi="Times New Roman" w:cs="宋体"/>
                <w:b/>
                <w:kern w:val="0"/>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07"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组织管理</w:t>
            </w: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w:t>
            </w:r>
          </w:p>
        </w:tc>
        <w:tc>
          <w:tcPr>
            <w:tcW w:w="1835"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健全学校疫情防控体系</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成立以法人代表为第一责任人的疫情防控工作领导小组和疫情防控专项机构，职责明确，责任到岗。</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建立学校</w:t>
            </w:r>
            <w:r>
              <w:rPr>
                <w:rFonts w:ascii="Times New Roman" w:hAnsi="Times New Roman"/>
              </w:rPr>
              <w:t>-</w:t>
            </w:r>
            <w:r>
              <w:rPr>
                <w:rFonts w:hint="eastAsia" w:ascii="Times New Roman" w:hAnsi="Times New Roman" w:cs="宋体"/>
              </w:rPr>
              <w:t>年级</w:t>
            </w:r>
            <w:r>
              <w:rPr>
                <w:rFonts w:ascii="Times New Roman" w:hAnsi="Times New Roman"/>
              </w:rPr>
              <w:t>-</w:t>
            </w:r>
            <w:r>
              <w:rPr>
                <w:rFonts w:hint="eastAsia" w:ascii="Times New Roman" w:hAnsi="Times New Roman" w:cs="宋体"/>
              </w:rPr>
              <w:t>班级</w:t>
            </w:r>
            <w:r>
              <w:rPr>
                <w:rFonts w:ascii="Times New Roman" w:hAnsi="Times New Roman"/>
              </w:rPr>
              <w:t>-</w:t>
            </w:r>
            <w:r>
              <w:rPr>
                <w:rFonts w:hint="eastAsia" w:ascii="Times New Roman" w:hAnsi="Times New Roman" w:cs="宋体"/>
              </w:rPr>
              <w:t>家长四级防控工作网络。</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建立教育行政主管部门</w:t>
            </w:r>
            <w:r>
              <w:rPr>
                <w:rFonts w:ascii="Times New Roman" w:hAnsi="Times New Roman"/>
              </w:rPr>
              <w:t>-</w:t>
            </w:r>
            <w:r>
              <w:rPr>
                <w:rFonts w:hint="eastAsia" w:ascii="Times New Roman" w:hAnsi="Times New Roman" w:cs="宋体"/>
              </w:rPr>
              <w:t>学校</w:t>
            </w:r>
            <w:r>
              <w:rPr>
                <w:rFonts w:ascii="Times New Roman" w:hAnsi="Times New Roman"/>
              </w:rPr>
              <w:t>-</w:t>
            </w:r>
            <w:r>
              <w:rPr>
                <w:rFonts w:hint="eastAsia" w:ascii="Times New Roman" w:hAnsi="Times New Roman" w:cs="宋体"/>
              </w:rPr>
              <w:t>医疗机构（社区卫生服务中心</w:t>
            </w:r>
            <w:r>
              <w:rPr>
                <w:rFonts w:ascii="Times New Roman" w:hAnsi="Times New Roman"/>
              </w:rPr>
              <w:t>/</w:t>
            </w:r>
            <w:r>
              <w:rPr>
                <w:rFonts w:hint="eastAsia" w:ascii="Times New Roman" w:hAnsi="Times New Roman" w:cs="宋体"/>
              </w:rPr>
              <w:t>定点医院）</w:t>
            </w:r>
            <w:r>
              <w:rPr>
                <w:rFonts w:ascii="Times New Roman" w:hAnsi="Times New Roman"/>
              </w:rPr>
              <w:t>-</w:t>
            </w:r>
            <w:r>
              <w:rPr>
                <w:rFonts w:hint="eastAsia" w:ascii="Times New Roman" w:hAnsi="Times New Roman" w:cs="宋体"/>
              </w:rPr>
              <w:t>疾控机构联防联控机制</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4</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制定两个方案</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学生返校工作方案和突发公共卫生事件应急预案</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5</w:t>
            </w:r>
          </w:p>
        </w:tc>
        <w:tc>
          <w:tcPr>
            <w:tcW w:w="1835"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建立传染病防控九项制度</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传染病疫情及突发公共卫生事件的报告制度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6</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学生晨午检制度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7</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因病缺课登记、追踪制度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8</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复课证明查验制度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9</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学生健康管理制度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10</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学生免疫接种证查验制度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11</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传染病预防控制的健康教育制度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12</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通风、消毒等制度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13</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环境卫生检查通报制度</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14</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建立人员密集场所管理规范</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建立食堂、宿舍楼、教学楼、实验室、图书馆、办公楼等人员密集场所的管理规范。</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校园</w:t>
            </w:r>
          </w:p>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环境设施管理</w:t>
            </w: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15</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校园出入管理</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pacing w:line="400" w:lineRule="exact"/>
              <w:textAlignment w:val="auto"/>
              <w:rPr>
                <w:rFonts w:ascii="Times New Roman" w:hAnsi="Times New Roman" w:cs="宋体"/>
              </w:rPr>
            </w:pPr>
            <w:r>
              <w:rPr>
                <w:rFonts w:hint="eastAsia" w:ascii="Times New Roman" w:hAnsi="Times New Roman" w:cs="宋体"/>
              </w:rPr>
              <w:t>封闭式管理。做好师生进入校园有序测量体温的准备。设立入校</w:t>
            </w:r>
            <w:r>
              <w:rPr>
                <w:rFonts w:ascii="Times New Roman" w:hAnsi="Times New Roman"/>
              </w:rPr>
              <w:t>/</w:t>
            </w:r>
            <w:r>
              <w:rPr>
                <w:rFonts w:hint="eastAsia" w:ascii="Times New Roman" w:hAnsi="Times New Roman"/>
              </w:rPr>
              <w:t>入</w:t>
            </w:r>
            <w:r>
              <w:rPr>
                <w:rFonts w:hint="eastAsia" w:ascii="Times New Roman" w:hAnsi="Times New Roman" w:cs="宋体"/>
              </w:rPr>
              <w:t>园检查区</w:t>
            </w:r>
            <w:r>
              <w:rPr>
                <w:rFonts w:hint="eastAsia" w:ascii="Times New Roman" w:hAnsi="Times New Roman"/>
              </w:rPr>
              <w:t>，</w:t>
            </w:r>
            <w:r>
              <w:rPr>
                <w:rFonts w:hint="eastAsia" w:ascii="Times New Roman" w:hAnsi="Times New Roman" w:cs="宋体"/>
              </w:rPr>
              <w:t>师生应在检查区进行体温检测。</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16</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环境卫生管理</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开展校园环境清洁整治行动，彻底消除卫生死角和蚊虫孳生地，重点场所（宿舍、食堂、教室）做好预防性消毒。对空调系统进行清洁消毒。</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17</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饮水设施</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供水设施清洁、消毒，水质检测合格。</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18</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洗手设施</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洗手设施应充足、布局应合理。配置足够的洗手液、皂液器等。</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19</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校车管理</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车内空气及物品表面消毒。</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20</w:t>
            </w:r>
          </w:p>
        </w:tc>
        <w:tc>
          <w:tcPr>
            <w:tcW w:w="1835" w:type="dxa"/>
            <w:vMerge w:val="restart"/>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食品安全管理</w:t>
            </w:r>
          </w:p>
        </w:tc>
        <w:tc>
          <w:tcPr>
            <w:tcW w:w="4335" w:type="dxa"/>
            <w:tcBorders>
              <w:tl2br w:val="nil"/>
              <w:tr2bl w:val="nil"/>
            </w:tcBorders>
          </w:tcPr>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both"/>
              <w:textAlignment w:val="auto"/>
              <w:rPr>
                <w:rFonts w:ascii="Times New Roman" w:hAnsi="Times New Roman"/>
                <w:kern w:val="2"/>
                <w:sz w:val="21"/>
                <w:szCs w:val="21"/>
              </w:rPr>
            </w:pPr>
            <w:r>
              <w:rPr>
                <w:rFonts w:hint="eastAsia" w:ascii="Times New Roman" w:hAnsi="Times New Roman" w:cs="宋体" w:eastAsiaTheme="minorEastAsia"/>
                <w:kern w:val="2"/>
                <w:sz w:val="21"/>
                <w:szCs w:val="21"/>
                <w:lang w:bidi="ar-SA"/>
              </w:rPr>
              <w:t>按照《关于开展广东省</w:t>
            </w:r>
            <w:r>
              <w:rPr>
                <w:rFonts w:ascii="Times New Roman" w:hAnsi="Times New Roman" w:cs="宋体" w:eastAsiaTheme="minorEastAsia"/>
                <w:kern w:val="2"/>
                <w:sz w:val="21"/>
                <w:szCs w:val="21"/>
                <w:lang w:bidi="ar-SA"/>
              </w:rPr>
              <w:t>2020</w:t>
            </w:r>
            <w:r>
              <w:rPr>
                <w:rFonts w:hint="eastAsia" w:ascii="Times New Roman" w:hAnsi="Times New Roman" w:cs="宋体" w:eastAsiaTheme="minorEastAsia"/>
                <w:kern w:val="2"/>
                <w:sz w:val="21"/>
                <w:szCs w:val="21"/>
                <w:lang w:bidi="ar-SA"/>
              </w:rPr>
              <w:t>年学校校园及周边食品安全专项检查工作的通知》（粤市监〔</w:t>
            </w:r>
            <w:r>
              <w:rPr>
                <w:rFonts w:ascii="Times New Roman" w:hAnsi="Times New Roman" w:cs="宋体" w:eastAsiaTheme="minorEastAsia"/>
                <w:kern w:val="2"/>
                <w:sz w:val="21"/>
                <w:szCs w:val="21"/>
                <w:lang w:bidi="ar-SA"/>
              </w:rPr>
              <w:t>2020</w:t>
            </w:r>
            <w:r>
              <w:rPr>
                <w:rFonts w:hint="eastAsia" w:ascii="Times New Roman" w:hAnsi="Times New Roman" w:cs="宋体" w:eastAsiaTheme="minorEastAsia"/>
                <w:kern w:val="2"/>
                <w:sz w:val="21"/>
                <w:szCs w:val="21"/>
                <w:lang w:bidi="ar-SA"/>
              </w:rPr>
              <w:t>〕</w:t>
            </w:r>
            <w:r>
              <w:rPr>
                <w:rFonts w:ascii="Times New Roman" w:hAnsi="Times New Roman" w:cs="宋体" w:eastAsiaTheme="minorEastAsia"/>
                <w:kern w:val="2"/>
                <w:sz w:val="21"/>
                <w:szCs w:val="21"/>
                <w:lang w:bidi="ar-SA"/>
              </w:rPr>
              <w:t>11</w:t>
            </w:r>
            <w:r>
              <w:rPr>
                <w:rFonts w:hint="eastAsia" w:ascii="Times New Roman" w:hAnsi="Times New Roman" w:cs="宋体" w:eastAsiaTheme="minorEastAsia"/>
                <w:kern w:val="2"/>
                <w:sz w:val="21"/>
                <w:szCs w:val="21"/>
                <w:lang w:bidi="ar-SA"/>
              </w:rPr>
              <w:t>号）做好自查工作，尤其是人员健康、食材采购、贮存情况等，对设备和场所进行全面清理消毒。对所有餐具用具进行彻底的清洗消毒。彻底清查库存食材，及时清理过期、变质的食材。</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21</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kinsoku/>
              <w:wordWrap/>
              <w:overflowPunct/>
              <w:topLinePunct w:val="0"/>
              <w:autoSpaceDE w:val="0"/>
              <w:autoSpaceDN/>
              <w:bidi w:val="0"/>
              <w:adjustRightInd/>
              <w:spacing w:line="400" w:lineRule="exact"/>
              <w:textAlignment w:val="auto"/>
              <w:rPr>
                <w:rFonts w:ascii="Times New Roman" w:hAnsi="Times New Roman" w:cs="宋体"/>
              </w:rPr>
            </w:pPr>
            <w:r>
              <w:rPr>
                <w:rFonts w:hint="eastAsia" w:ascii="Times New Roman" w:hAnsi="Times New Roman" w:cs="宋体"/>
              </w:rPr>
              <w:t>供应商管理到位，供货渠道稳定。校园生活必需品准备充足、供应有序。</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22</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kinsoku/>
              <w:wordWrap/>
              <w:overflowPunct/>
              <w:topLinePunct w:val="0"/>
              <w:autoSpaceDE w:val="0"/>
              <w:autoSpaceDN/>
              <w:bidi w:val="0"/>
              <w:adjustRightInd/>
              <w:spacing w:line="400" w:lineRule="exact"/>
              <w:textAlignment w:val="auto"/>
              <w:rPr>
                <w:rFonts w:ascii="Times New Roman" w:hAnsi="Times New Roman" w:cs="宋体"/>
              </w:rPr>
            </w:pPr>
            <w:r>
              <w:rPr>
                <w:rFonts w:hint="eastAsia" w:ascii="Times New Roman" w:hAnsi="Times New Roman" w:cs="宋体"/>
              </w:rPr>
              <w:t>从集体用餐配送单位订餐的，核查供餐单位按照食品安全管理要求生产，保障供应情况。</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23</w:t>
            </w:r>
          </w:p>
        </w:tc>
        <w:tc>
          <w:tcPr>
            <w:tcW w:w="1835" w:type="dxa"/>
            <w:vMerge w:val="continue"/>
            <w:tcBorders>
              <w:tl2br w:val="nil"/>
              <w:tr2bl w:val="nil"/>
            </w:tcBorders>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kinsoku/>
              <w:wordWrap/>
              <w:overflowPunct/>
              <w:topLinePunct w:val="0"/>
              <w:autoSpaceDE w:val="0"/>
              <w:autoSpaceDN/>
              <w:bidi w:val="0"/>
              <w:adjustRightInd/>
              <w:spacing w:line="400" w:lineRule="exact"/>
              <w:textAlignment w:val="auto"/>
              <w:rPr>
                <w:rFonts w:ascii="Times New Roman" w:hAnsi="Times New Roman" w:cs="宋体"/>
              </w:rPr>
            </w:pPr>
            <w:r>
              <w:rPr>
                <w:rFonts w:hint="eastAsia" w:ascii="Times New Roman" w:hAnsi="Times New Roman" w:cs="宋体"/>
              </w:rPr>
              <w:t>食堂人员充足、身体健康、持证上岗，上岗前经过食品安全和疫情防控知识培训。</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24</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设立隔离留观室（区）</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pacing w:line="400" w:lineRule="exact"/>
              <w:textAlignment w:val="auto"/>
              <w:rPr>
                <w:rFonts w:ascii="Times New Roman" w:hAnsi="Times New Roman" w:cs="宋体"/>
              </w:rPr>
            </w:pPr>
            <w:r>
              <w:rPr>
                <w:rFonts w:hint="eastAsia" w:ascii="Times New Roman" w:hAnsi="Times New Roman"/>
              </w:rPr>
              <w:t>校医室外，就近、</w:t>
            </w:r>
            <w:r>
              <w:rPr>
                <w:rFonts w:hint="eastAsia" w:ascii="Times New Roman" w:hAnsi="Times New Roman" w:cs="宋体"/>
              </w:rPr>
              <w:t>独立，</w:t>
            </w:r>
            <w:r>
              <w:rPr>
                <w:rFonts w:hint="eastAsia" w:ascii="Times New Roman" w:hAnsi="Times New Roman"/>
              </w:rPr>
              <w:t>确保有足够的空间，</w:t>
            </w:r>
            <w:r>
              <w:rPr>
                <w:rFonts w:ascii="Times New Roman" w:hAnsi="Times New Roman"/>
              </w:rPr>
              <w:t>通风良好</w:t>
            </w:r>
            <w:r>
              <w:rPr>
                <w:rFonts w:hint="eastAsia" w:ascii="Times New Roman" w:hAnsi="Times New Roman" w:cs="宋体"/>
              </w:rPr>
              <w:t>，标识醒目。</w:t>
            </w:r>
            <w:r>
              <w:rPr>
                <w:rFonts w:hint="eastAsia" w:ascii="Times New Roman" w:hAnsi="Times New Roman"/>
              </w:rPr>
              <w:t>配备口罩、休息座椅及消毒等防护用品</w:t>
            </w:r>
            <w:r>
              <w:rPr>
                <w:rFonts w:hint="eastAsia" w:ascii="Times New Roman" w:hAnsi="Times New Roman" w:cs="宋体"/>
              </w:rPr>
              <w:t>。</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25</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设立家长接送缓冲区</w:t>
            </w:r>
          </w:p>
        </w:tc>
        <w:tc>
          <w:tcPr>
            <w:tcW w:w="4335" w:type="dxa"/>
            <w:tcBorders>
              <w:tl2br w:val="nil"/>
              <w:tr2bl w:val="nil"/>
            </w:tcBorders>
          </w:tcPr>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both"/>
              <w:textAlignment w:val="auto"/>
              <w:rPr>
                <w:rFonts w:ascii="Times New Roman" w:hAnsi="Times New Roman" w:cs="宋体"/>
                <w:kern w:val="2"/>
                <w:sz w:val="21"/>
                <w:szCs w:val="21"/>
              </w:rPr>
            </w:pPr>
            <w:r>
              <w:rPr>
                <w:rFonts w:hint="eastAsia" w:ascii="Times New Roman" w:hAnsi="Times New Roman" w:cs="宋体" w:eastAsiaTheme="minorEastAsia"/>
                <w:kern w:val="2"/>
                <w:sz w:val="21"/>
                <w:szCs w:val="21"/>
                <w:lang w:bidi="ar-SA"/>
              </w:rPr>
              <w:t>家长应在缓冲区接送孩子。</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物资保障</w:t>
            </w: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26</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储备足够的疫情防控物资</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rPr>
            </w:pPr>
            <w:r>
              <w:rPr>
                <w:rFonts w:hint="eastAsia" w:ascii="Times New Roman" w:hAnsi="Times New Roman" w:cs="宋体"/>
              </w:rPr>
              <w:t>根据学校规模和教职员工、学生总人数进行估算，储备足够的测温、消毒和防护用品。并持续供应。</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人员管理</w:t>
            </w: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27</w:t>
            </w:r>
          </w:p>
        </w:tc>
        <w:tc>
          <w:tcPr>
            <w:tcW w:w="1835" w:type="dxa"/>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排查“因疫情不能返校人员”</w:t>
            </w:r>
            <w:r>
              <w:rPr>
                <w:rFonts w:hint="eastAsia" w:ascii="Times New Roman" w:hAnsi="Times New Roman" w:cs="宋体"/>
              </w:rPr>
              <w:t>☆</w:t>
            </w:r>
            <w:r>
              <w:rPr>
                <w:rFonts w:hint="eastAsia" w:ascii="Times New Roman" w:hAnsi="Times New Roman" w:cs="宋体"/>
                <w:kern w:val="0"/>
              </w:rPr>
              <w:t>，做到“四精准”</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收集所有教职员工和学生健康卡，确定返校名单和“因疫情不能返校人员”、患传染性疾病未治愈不能返校人员名单。</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28</w:t>
            </w:r>
          </w:p>
        </w:tc>
        <w:tc>
          <w:tcPr>
            <w:tcW w:w="1835"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精准掌握“因疫情不能返校人员”目前所在地区分布情况；精准掌握年级班级分布情况；精准掌握返校前</w:t>
            </w:r>
            <w:r>
              <w:rPr>
                <w:rFonts w:ascii="Times New Roman" w:hAnsi="Times New Roman"/>
                <w:kern w:val="0"/>
              </w:rPr>
              <w:t>14</w:t>
            </w:r>
            <w:r>
              <w:rPr>
                <w:rFonts w:hint="eastAsia" w:ascii="Times New Roman" w:hAnsi="Times New Roman" w:cs="宋体"/>
                <w:kern w:val="0"/>
              </w:rPr>
              <w:t>天健康状况；精准安排错峰分批返校。</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29</w:t>
            </w:r>
          </w:p>
        </w:tc>
        <w:tc>
          <w:tcPr>
            <w:tcW w:w="1835" w:type="dxa"/>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管理“因疫情不能返校人员”</w:t>
            </w:r>
            <w:r>
              <w:rPr>
                <w:rFonts w:hint="eastAsia" w:ascii="Times New Roman" w:hAnsi="Times New Roman" w:cs="宋体"/>
              </w:rPr>
              <w:t>☆</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建立“因疫情不能返校人员”健康监测与管理台账。按规定执行集中或居家隔离的人员纳入社区网格化管理。</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30</w:t>
            </w:r>
          </w:p>
        </w:tc>
        <w:tc>
          <w:tcPr>
            <w:tcW w:w="1835"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“因疫情不能返校人员”每日健康申报，学校汇总后按要求向教育主管行政部门进行日报告、零报告。</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31</w:t>
            </w:r>
          </w:p>
        </w:tc>
        <w:tc>
          <w:tcPr>
            <w:tcW w:w="1835"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妥善安排、主动沟通解释教育教学工作。</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32</w:t>
            </w:r>
          </w:p>
        </w:tc>
        <w:tc>
          <w:tcPr>
            <w:tcW w:w="1835"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提供心理疏导和服务。</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33</w:t>
            </w:r>
          </w:p>
        </w:tc>
        <w:tc>
          <w:tcPr>
            <w:tcW w:w="1835"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rPr>
              <w:t>加强重点群体人员的健康管理和服务。学校高风险岗位人员进行核酸检测，阴性且无可疑症状方可返校返岗的要求落实情况。</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34</w:t>
            </w:r>
          </w:p>
        </w:tc>
        <w:tc>
          <w:tcPr>
            <w:tcW w:w="18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外来人员管控</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360" w:lineRule="exact"/>
              <w:jc w:val="left"/>
              <w:textAlignment w:val="auto"/>
              <w:rPr>
                <w:rFonts w:ascii="Times New Roman" w:hAnsi="Times New Roman" w:cs="宋体"/>
                <w:kern w:val="0"/>
              </w:rPr>
            </w:pPr>
            <w:r>
              <w:rPr>
                <w:rFonts w:hint="eastAsia" w:ascii="Times New Roman" w:hAnsi="Times New Roman" w:cs="宋体"/>
                <w:kern w:val="0"/>
              </w:rPr>
              <w:t>未经学校准许不准入校，校外无关人员和车辆不准进校门，外卖、快递、投递等一律实行无接触配送。</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教育培训</w:t>
            </w: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35</w:t>
            </w:r>
          </w:p>
        </w:tc>
        <w:tc>
          <w:tcPr>
            <w:tcW w:w="18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教职员工</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确保全员培训、做到“四掌握”。</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36</w:t>
            </w:r>
          </w:p>
        </w:tc>
        <w:tc>
          <w:tcPr>
            <w:tcW w:w="18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学生、家长</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通过多种形式进行宣教。</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37</w:t>
            </w:r>
          </w:p>
        </w:tc>
        <w:tc>
          <w:tcPr>
            <w:tcW w:w="18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kern w:val="0"/>
              </w:rPr>
              <w:t>校医</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在全员培训的基础上，参加属地教育部门或卫生部门组织的培训。</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7" w:type="dxa"/>
            <w:vMerge w:val="restart"/>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应急处置准备</w:t>
            </w:r>
          </w:p>
        </w:tc>
        <w:tc>
          <w:tcPr>
            <w:tcW w:w="731"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38</w:t>
            </w:r>
          </w:p>
        </w:tc>
        <w:tc>
          <w:tcPr>
            <w:tcW w:w="18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kern w:val="0"/>
              </w:rPr>
            </w:pPr>
            <w:r>
              <w:rPr>
                <w:rFonts w:hint="eastAsia" w:ascii="Times New Roman" w:hAnsi="Times New Roman" w:cs="宋体"/>
              </w:rPr>
              <w:t>建立可疑症状人员识别和处置流程</w:t>
            </w:r>
          </w:p>
        </w:tc>
        <w:tc>
          <w:tcPr>
            <w:tcW w:w="4335" w:type="dxa"/>
            <w:tcBorders>
              <w:tl2br w:val="nil"/>
              <w:tr2bl w:val="nil"/>
            </w:tcBorders>
          </w:tcPr>
          <w:p>
            <w:pPr>
              <w:keepNext w:val="0"/>
              <w:keepLines w:val="0"/>
              <w:pageBreakBefore w:val="0"/>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rPr>
              <w:t>学校卫生室（保健室）建立就诊师生体温筛查、转运及跟踪处置的流程和方案。</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507" w:type="dxa"/>
            <w:vMerge w:val="continue"/>
            <w:tcBorders>
              <w:tl2br w:val="nil"/>
              <w:tr2bl w:val="nil"/>
            </w:tcBorders>
            <w:vAlign w:val="center"/>
          </w:tcPr>
          <w:p>
            <w:pPr>
              <w:keepNext w:val="0"/>
              <w:keepLines w:val="0"/>
              <w:pageBreakBefore w:val="0"/>
              <w:kinsoku/>
              <w:wordWrap/>
              <w:overflowPunct/>
              <w:topLinePunct w:val="0"/>
              <w:autoSpaceDN/>
              <w:bidi w:val="0"/>
              <w:adjustRightInd/>
              <w:spacing w:line="400" w:lineRule="exact"/>
              <w:textAlignment w:val="auto"/>
              <w:rPr>
                <w:rFonts w:ascii="Times New Roman" w:hAnsi="Times New Roman"/>
                <w:sz w:val="20"/>
                <w:szCs w:val="20"/>
              </w:rPr>
            </w:pPr>
          </w:p>
        </w:tc>
        <w:tc>
          <w:tcPr>
            <w:tcW w:w="731" w:type="dxa"/>
            <w:tcBorders>
              <w:tl2br w:val="nil"/>
              <w:tr2bl w:val="nil"/>
            </w:tcBorders>
            <w:vAlign w:val="center"/>
          </w:tcPr>
          <w:p>
            <w:pPr>
              <w:keepNext w:val="0"/>
              <w:keepLines w:val="0"/>
              <w:pageBreakBefore w:val="0"/>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rPr>
              <w:t>39</w:t>
            </w:r>
          </w:p>
        </w:tc>
        <w:tc>
          <w:tcPr>
            <w:tcW w:w="18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center"/>
              <w:textAlignment w:val="auto"/>
              <w:rPr>
                <w:rFonts w:ascii="Times New Roman" w:hAnsi="Times New Roman" w:cs="宋体"/>
              </w:rPr>
            </w:pPr>
            <w:r>
              <w:rPr>
                <w:rFonts w:hint="eastAsia" w:ascii="Times New Roman" w:hAnsi="Times New Roman" w:cs="宋体"/>
                <w:kern w:val="0"/>
              </w:rPr>
              <w:t>模拟演练</w:t>
            </w:r>
          </w:p>
        </w:tc>
        <w:tc>
          <w:tcPr>
            <w:tcW w:w="4335"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kern w:val="0"/>
              </w:rPr>
            </w:pPr>
            <w:r>
              <w:rPr>
                <w:rFonts w:hint="eastAsia" w:ascii="Times New Roman" w:hAnsi="Times New Roman" w:cs="宋体"/>
                <w:kern w:val="0"/>
              </w:rPr>
              <w:t>对可能产生人群密集的活动进行演练，应包括但不限于：入校体温检测、可疑症状人员转运、师生用餐等，妥善安排，尽量减少聚集。</w:t>
            </w:r>
          </w:p>
          <w:p>
            <w:pPr>
              <w:keepNext w:val="0"/>
              <w:keepLines w:val="0"/>
              <w:pageBreakBefore w:val="0"/>
              <w:widowControl/>
              <w:kinsoku/>
              <w:wordWrap/>
              <w:overflowPunct/>
              <w:topLinePunct w:val="0"/>
              <w:autoSpaceDE w:val="0"/>
              <w:autoSpaceDN/>
              <w:bidi w:val="0"/>
              <w:adjustRightInd/>
              <w:snapToGrid w:val="0"/>
              <w:spacing w:line="400" w:lineRule="exact"/>
              <w:jc w:val="left"/>
              <w:textAlignment w:val="auto"/>
              <w:rPr>
                <w:rFonts w:ascii="Times New Roman" w:hAnsi="Times New Roman" w:cs="宋体"/>
              </w:rPr>
            </w:pPr>
            <w:r>
              <w:rPr>
                <w:rFonts w:hint="eastAsia" w:ascii="Times New Roman" w:hAnsi="Times New Roman" w:cs="宋体"/>
                <w:kern w:val="0"/>
              </w:rPr>
              <w:t>按照应急预案，组织相关人员，进行至少</w:t>
            </w:r>
            <w:r>
              <w:rPr>
                <w:rFonts w:ascii="Times New Roman" w:hAnsi="Times New Roman"/>
                <w:kern w:val="0"/>
              </w:rPr>
              <w:t>1</w:t>
            </w:r>
            <w:r>
              <w:rPr>
                <w:rFonts w:hint="eastAsia" w:ascii="Times New Roman" w:hAnsi="Times New Roman" w:cs="宋体"/>
                <w:kern w:val="0"/>
              </w:rPr>
              <w:t>次应急演练，熟悉处置流程。</w:t>
            </w:r>
          </w:p>
        </w:tc>
        <w:tc>
          <w:tcPr>
            <w:tcW w:w="180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r>
              <w:rPr>
                <w:rFonts w:hint="eastAsia" w:ascii="Times New Roman" w:hAnsi="Times New Roman" w:cs="宋体"/>
                <w:kern w:val="0"/>
              </w:rPr>
              <w:t>达标□ 不达标□</w:t>
            </w:r>
          </w:p>
        </w:tc>
        <w:tc>
          <w:tcPr>
            <w:tcW w:w="2190"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c>
          <w:tcPr>
            <w:tcW w:w="1583" w:type="dxa"/>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atLeast"/>
          <w:jc w:val="center"/>
        </w:trPr>
        <w:tc>
          <w:tcPr>
            <w:tcW w:w="13981" w:type="dxa"/>
            <w:gridSpan w:val="7"/>
            <w:tcBorders>
              <w:tl2br w:val="nil"/>
              <w:tr2bl w:val="nil"/>
            </w:tcBorders>
          </w:tcPr>
          <w:p>
            <w:pPr>
              <w:keepNext w:val="0"/>
              <w:keepLines w:val="0"/>
              <w:pageBreakBefore w:val="0"/>
              <w:kinsoku/>
              <w:wordWrap/>
              <w:overflowPunct/>
              <w:topLinePunct w:val="0"/>
              <w:autoSpaceDE w:val="0"/>
              <w:autoSpaceDN/>
              <w:bidi w:val="0"/>
              <w:adjustRightInd/>
              <w:spacing w:line="400" w:lineRule="exact"/>
              <w:jc w:val="left"/>
              <w:textAlignment w:val="auto"/>
              <w:rPr>
                <w:rFonts w:ascii="Times New Roman" w:hAnsi="Times New Roman"/>
              </w:rPr>
            </w:pPr>
            <w:r>
              <w:rPr>
                <w:rFonts w:ascii="Times New Roman" w:hAnsi="Times New Roman"/>
              </w:rPr>
              <w:t>总体结论（是否符合</w:t>
            </w:r>
            <w:r>
              <w:rPr>
                <w:rFonts w:hint="eastAsia" w:ascii="Times New Roman" w:hAnsi="Times New Roman"/>
              </w:rPr>
              <w:t>学生返校</w:t>
            </w:r>
            <w:r>
              <w:rPr>
                <w:rFonts w:ascii="Times New Roman" w:hAnsi="Times New Roman"/>
              </w:rPr>
              <w:t>条件和整改具体项目）</w:t>
            </w:r>
            <w:r>
              <w:rPr>
                <w:rFonts w:hint="eastAsia" w:ascii="Times New Roman" w:hAnsi="Times New Roman"/>
              </w:rPr>
              <w:t>：</w:t>
            </w:r>
          </w:p>
          <w:p>
            <w:pPr>
              <w:keepNext w:val="0"/>
              <w:keepLines w:val="0"/>
              <w:pageBreakBefore w:val="0"/>
              <w:widowControl/>
              <w:kinsoku/>
              <w:wordWrap/>
              <w:overflowPunct/>
              <w:topLinePunct w:val="0"/>
              <w:autoSpaceDE w:val="0"/>
              <w:autoSpaceDN/>
              <w:bidi w:val="0"/>
              <w:adjustRightInd/>
              <w:snapToGrid w:val="0"/>
              <w:spacing w:line="400" w:lineRule="exact"/>
              <w:textAlignment w:val="auto"/>
              <w:rPr>
                <w:rFonts w:ascii="Times New Roman" w:hAnsi="Times New Roman"/>
              </w:rPr>
            </w:pP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center"/>
              <w:textAlignment w:val="auto"/>
              <w:rPr>
                <w:rFonts w:ascii="Times New Roman" w:hAnsi="Times New Roman" w:cs="宋体"/>
                <w:sz w:val="21"/>
                <w:szCs w:val="21"/>
              </w:rPr>
            </w:pP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center"/>
              <w:textAlignment w:val="auto"/>
              <w:rPr>
                <w:rFonts w:ascii="Times New Roman" w:hAnsi="Times New Roman" w:cs="宋体"/>
                <w:sz w:val="21"/>
                <w:szCs w:val="21"/>
              </w:rPr>
            </w:pPr>
            <w:r>
              <w:rPr>
                <w:rFonts w:hint="eastAsia" w:ascii="Times New Roman" w:hAnsi="Times New Roman" w:cs="宋体"/>
                <w:sz w:val="21"/>
                <w:szCs w:val="21"/>
              </w:rPr>
              <w:t xml:space="preserve">               </w:t>
            </w: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center"/>
              <w:textAlignment w:val="auto"/>
              <w:rPr>
                <w:rFonts w:ascii="Times New Roman" w:hAnsi="Times New Roman" w:cs="宋体"/>
                <w:sz w:val="21"/>
                <w:szCs w:val="21"/>
              </w:rPr>
            </w:pPr>
            <w:r>
              <w:rPr>
                <w:rFonts w:hint="eastAsia" w:ascii="Times New Roman" w:hAnsi="Times New Roman" w:cs="宋体"/>
                <w:sz w:val="21"/>
                <w:szCs w:val="21"/>
              </w:rPr>
              <w:t xml:space="preserve">                                               检查组成员（全体签名）：   </w:t>
            </w: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center"/>
              <w:textAlignment w:val="auto"/>
              <w:rPr>
                <w:rFonts w:ascii="Times New Roman" w:hAnsi="Times New Roman" w:cs="宋体"/>
                <w:sz w:val="21"/>
                <w:szCs w:val="21"/>
              </w:rPr>
            </w:pPr>
            <w:r>
              <w:rPr>
                <w:rFonts w:hint="eastAsia" w:ascii="Times New Roman" w:hAnsi="Times New Roman" w:cs="宋体"/>
                <w:sz w:val="21"/>
                <w:szCs w:val="21"/>
              </w:rPr>
              <w:t xml:space="preserve">    </w:t>
            </w:r>
          </w:p>
          <w:p>
            <w:pPr>
              <w:pStyle w:val="4"/>
              <w:keepNext w:val="0"/>
              <w:keepLines w:val="0"/>
              <w:pageBreakBefore w:val="0"/>
              <w:kinsoku/>
              <w:wordWrap/>
              <w:overflowPunct/>
              <w:topLinePunct w:val="0"/>
              <w:autoSpaceDE w:val="0"/>
              <w:autoSpaceDN/>
              <w:bidi w:val="0"/>
              <w:adjustRightInd/>
              <w:spacing w:before="0" w:beforeAutospacing="0" w:after="0" w:afterAutospacing="0" w:line="400" w:lineRule="exact"/>
              <w:jc w:val="center"/>
              <w:textAlignment w:val="auto"/>
              <w:rPr>
                <w:rFonts w:ascii="Times New Roman" w:hAnsi="Times New Roman" w:cs="宋体"/>
                <w:sz w:val="21"/>
                <w:szCs w:val="21"/>
              </w:rPr>
            </w:pPr>
            <w:r>
              <w:rPr>
                <w:rFonts w:hint="eastAsia" w:ascii="Times New Roman" w:hAnsi="Times New Roman" w:cs="宋体"/>
                <w:sz w:val="21"/>
                <w:szCs w:val="21"/>
              </w:rPr>
              <w:t xml:space="preserve">                                             </w:t>
            </w:r>
            <w:r>
              <w:rPr>
                <w:rFonts w:ascii="Times New Roman" w:hAnsi="Times New Roman" w:cs="宋体"/>
                <w:sz w:val="21"/>
                <w:szCs w:val="21"/>
              </w:rPr>
              <w:t xml:space="preserve">  </w:t>
            </w:r>
            <w:r>
              <w:rPr>
                <w:rFonts w:hint="eastAsia" w:ascii="Times New Roman" w:hAnsi="Times New Roman" w:cs="宋体"/>
                <w:sz w:val="21"/>
                <w:szCs w:val="21"/>
              </w:rPr>
              <w:t>年</w:t>
            </w:r>
            <w:r>
              <w:rPr>
                <w:rFonts w:ascii="Times New Roman" w:hAnsi="Times New Roman" w:cs="宋体"/>
                <w:sz w:val="21"/>
                <w:szCs w:val="21"/>
              </w:rPr>
              <w:t xml:space="preserve">   </w:t>
            </w:r>
            <w:r>
              <w:rPr>
                <w:rFonts w:hint="eastAsia" w:ascii="Times New Roman" w:hAnsi="Times New Roman" w:cs="宋体"/>
                <w:sz w:val="21"/>
                <w:szCs w:val="21"/>
              </w:rPr>
              <w:t>月</w:t>
            </w:r>
            <w:r>
              <w:rPr>
                <w:rFonts w:ascii="Times New Roman" w:hAnsi="Times New Roman" w:cs="宋体"/>
                <w:sz w:val="21"/>
                <w:szCs w:val="21"/>
              </w:rPr>
              <w:t xml:space="preserve">   </w:t>
            </w:r>
            <w:r>
              <w:rPr>
                <w:rFonts w:hint="eastAsia" w:ascii="Times New Roman" w:hAnsi="Times New Roman" w:cs="宋体"/>
                <w:sz w:val="21"/>
                <w:szCs w:val="21"/>
              </w:rPr>
              <w:t>日</w:t>
            </w:r>
          </w:p>
        </w:tc>
      </w:tr>
    </w:tbl>
    <w:p>
      <w:pPr>
        <w:keepNext w:val="0"/>
        <w:keepLines w:val="0"/>
        <w:pageBreakBefore w:val="0"/>
        <w:kinsoku/>
        <w:wordWrap/>
        <w:overflowPunct/>
        <w:topLinePunct w:val="0"/>
        <w:autoSpaceDE w:val="0"/>
        <w:autoSpaceDN/>
        <w:bidi w:val="0"/>
        <w:adjustRightInd/>
        <w:spacing w:line="400" w:lineRule="exact"/>
        <w:textAlignment w:val="auto"/>
      </w:pPr>
      <w:r>
        <w:rPr>
          <w:rFonts w:hint="eastAsia" w:ascii="Times New Roman" w:hAnsi="Times New Roman" w:cs="宋体"/>
        </w:rPr>
        <w:t>☆</w:t>
      </w:r>
      <w:r>
        <w:rPr>
          <w:rFonts w:hint="eastAsia" w:ascii="Times New Roman" w:hAnsi="Times New Roman" w:cs="宋体"/>
          <w:kern w:val="0"/>
        </w:rPr>
        <w:t>因疫情不能返校人员包括：1.由疫情防控重点地区（含境内、外，港澳台地区）</w:t>
      </w:r>
      <w:r>
        <w:rPr>
          <w:rFonts w:hint="eastAsia" w:ascii="Times New Roman" w:hAnsi="Times New Roman" w:cs="宋体"/>
        </w:rPr>
        <w:t>返回居住地后居家休息或集中隔离不足14天的人员；</w:t>
      </w:r>
      <w:r>
        <w:rPr>
          <w:rFonts w:ascii="Times New Roman" w:hAnsi="Times New Roman"/>
        </w:rPr>
        <w:t>2</w:t>
      </w:r>
      <w:r>
        <w:rPr>
          <w:rFonts w:hint="eastAsia" w:ascii="Times New Roman" w:hAnsi="Times New Roman" w:cs="宋体"/>
        </w:rPr>
        <w:t>.在院治疗的确诊病人，疑似病人；3.正在实施医学观察的人员（含治愈出院确诊病人、疑似病人，无症状感染者、密切接触者）</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cs="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21586"/>
    <w:rsid w:val="0B285D36"/>
    <w:rsid w:val="59921586"/>
    <w:rsid w:val="61D56875"/>
    <w:rsid w:val="7D3B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lang w:bidi="mn-Mong-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2020-05-25T09:33:00Z</dcterms:created>
  <dc:creator>吴珊</dc:creator>
  <cp:lastModifiedBy>吴珊</cp:lastModifiedBy>
  <dcterms:modified xsi:type="dcterms:W3CDTF">2020-05-25T09:40:27Z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