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70"/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sz w:val="44"/>
          <w:szCs w:val="44"/>
        </w:rPr>
        <w:t>光</w:t>
      </w:r>
      <w:r>
        <w:rPr>
          <w:rFonts w:hint="eastAsia"/>
          <w:b/>
          <w:color w:val="auto"/>
          <w:sz w:val="44"/>
          <w:szCs w:val="44"/>
        </w:rPr>
        <w:t>明</w:t>
      </w:r>
      <w:r>
        <w:rPr>
          <w:rFonts w:hint="eastAsia"/>
          <w:b/>
          <w:color w:val="auto"/>
          <w:sz w:val="44"/>
          <w:szCs w:val="44"/>
          <w:lang w:eastAsia="zh-CN"/>
        </w:rPr>
        <w:t>区残疾儿童少年</w:t>
      </w:r>
      <w:r>
        <w:rPr>
          <w:rFonts w:hint="eastAsia"/>
          <w:b/>
          <w:color w:val="auto"/>
          <w:sz w:val="44"/>
          <w:szCs w:val="44"/>
        </w:rPr>
        <w:t>居家康复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服务补助办法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修订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tabs>
          <w:tab w:val="left" w:pos="5910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为鼓励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的家庭成员积极向其提供居家康复服务，改善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家庭生活状况，提升残疾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儿童少年</w:t>
      </w:r>
      <w:r>
        <w:rPr>
          <w:rFonts w:hint="eastAsia" w:ascii="仿宋_GB2312" w:eastAsia="仿宋_GB2312"/>
          <w:color w:val="auto"/>
          <w:sz w:val="32"/>
          <w:szCs w:val="32"/>
        </w:rPr>
        <w:t>福利保障水平，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增强残疾儿童少年家庭获得感、幸福感、安全感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《关于印发〈深圳市残疾人精准康复服务行动实施方案〉的通知》（深残联发〔2017〕2号）等文件精神，结合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光明区</w:t>
      </w:r>
      <w:r>
        <w:rPr>
          <w:rFonts w:hint="eastAsia" w:ascii="仿宋_GB2312" w:eastAsia="仿宋_GB2312"/>
          <w:color w:val="auto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第二条 </w:t>
      </w:r>
      <w:r>
        <w:rPr>
          <w:rFonts w:hint="eastAsia" w:ascii="仿宋_GB2312" w:eastAsia="仿宋_GB2312"/>
          <w:color w:val="auto"/>
          <w:sz w:val="32"/>
          <w:szCs w:val="32"/>
        </w:rPr>
        <w:t>本办法所称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是指持有深圳市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或光明区</w:t>
      </w:r>
      <w:r>
        <w:rPr>
          <w:rFonts w:hint="eastAsia" w:ascii="仿宋_GB2312" w:eastAsia="仿宋_GB2312"/>
          <w:color w:val="auto"/>
          <w:sz w:val="32"/>
          <w:szCs w:val="32"/>
        </w:rPr>
        <w:t>残疾人联合会核发的《中华人民共和国残疾人证》的未满18周岁儿童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少年</w:t>
      </w:r>
      <w:r>
        <w:rPr>
          <w:rFonts w:hint="eastAsia" w:ascii="仿宋_GB2312" w:eastAsia="仿宋_GB2312"/>
          <w:color w:val="auto"/>
          <w:sz w:val="32"/>
          <w:szCs w:val="32"/>
        </w:rPr>
        <w:t>，以及持有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深圳市二级甲等以上</w:t>
      </w:r>
      <w:r>
        <w:rPr>
          <w:rFonts w:hint="eastAsia" w:ascii="仿宋_GB2312" w:eastAsia="仿宋_GB2312"/>
          <w:color w:val="auto"/>
          <w:sz w:val="32"/>
          <w:szCs w:val="32"/>
        </w:rPr>
        <w:t>医院疑似残疾诊断证明书的3周岁以下儿童。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第三条 </w:t>
      </w:r>
      <w:r>
        <w:rPr>
          <w:rFonts w:hint="eastAsia" w:ascii="仿宋_GB2312" w:eastAsia="仿宋_GB2312"/>
          <w:color w:val="auto"/>
          <w:sz w:val="32"/>
          <w:szCs w:val="32"/>
        </w:rPr>
        <w:t>具有光明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户籍的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可申请居家康复服务补助，补助标准为：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（一）低收入家庭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补助标准为每人每月1500元。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（二）非低收入家庭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补助标准为每人每月1000元。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符合本办法规定条件的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eastAsia="仿宋_GB2312"/>
          <w:color w:val="auto"/>
          <w:sz w:val="32"/>
          <w:szCs w:val="32"/>
        </w:rPr>
        <w:t>，由监护人向户籍所在地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社区居委会（工作站）提出申请，填写《光明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区残疾儿童少年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居家康复服务补助申请表》，并提交以下材料：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（一）申请人及监护人身份证、户口本复印件（原件备查）；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（二）《中华人民共和国残疾人证》或医学诊断证明复印件（原件备查）；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（三）低收入家庭须提供《深圳市居民最低生活保障金领取证》或《深圳市低保边缘人员救助证》复印件（原件备查）。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（四）申请人（或监护人）开户银行名称、户名及银行账号复印件。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 xml:space="preserve">第五条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社区居委会（工作站）应当自收到申请材料之日起3个工作日内完成对申请人相关情况的审核。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对符合申请条件的在社区公示栏进行公示，公示时间为5个工作日，公示无异议的签署意见报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街道残联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对符合申请条件但材料不齐全或者不符合法定形式的，应当当场一次性告知申请人需要补正的全部材料。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对不符合申请条件的，应当当场告知申请人并说明理由。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 xml:space="preserve">第六条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街道残联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应当自收到申请材料之日起5个工作日内作出审批决定，决定给予补助的，须确定补助标准，并将拟定补助对象及补助标准报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残联备案，同时反馈给社区居委会（工作站）。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color w:val="auto"/>
          <w:sz w:val="32"/>
          <w:szCs w:val="32"/>
        </w:rPr>
        <w:t>第七条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居家康复服务补助经费纳入各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年度财政预算，预算资金可从市返拨残疾人就业保障金中解决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；如有不足，可向区财政申请追加。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第八条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残联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负责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街道残疾儿童少年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居家康复服务补助经费预算金额予以审核。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第九条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康复服务补助实施按月发放，从申请批准次月起，由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直接发放至申请人或监护人银行账户。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监护人及其家属应定期接受残联部门开展的居家康复知识技能培训，提高居家康复服务水平。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 xml:space="preserve">第十一条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家庭经济状况发生变更，需调整补助标准的，申请人应及时向社区居委会（工作站）提出变更申请。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第十二条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残疾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已年满18周岁或其他情况发生变化不再符合申请条件的，应及时提出取消申请。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第十三条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从事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残疾儿童少年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康复服务补助工作的人员，不得玩忽职守、</w:t>
      </w:r>
      <w:r>
        <w:rPr>
          <w:rFonts w:hint="eastAsia" w:ascii="仿宋_GB2312" w:eastAsia="仿宋_GB2312"/>
          <w:color w:val="auto"/>
          <w:sz w:val="32"/>
          <w:szCs w:val="32"/>
        </w:rPr>
        <w:t>徇私舞弊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，不得违反审批条件和程序，否则将按有关规定追究责任。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第十四条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采取隐瞒、伪造等手段骗取补助的，一经查实，立即取消补助，责令退回骗取的补助资金；情节严重的，依法移送相关部门处理。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  <w:lang w:eastAsia="zh-CN"/>
        </w:rPr>
        <w:t>第十五条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在实施过程中，如上级文件有新要求或有本办法未涉及的其他情形，根据上级文件相关要求执行。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本办法自公布之日起施行，有效期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 xml:space="preserve"> 本办法由光明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区民政局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3535786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3535786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BE"/>
    <w:rsid w:val="0000659B"/>
    <w:rsid w:val="0006789C"/>
    <w:rsid w:val="000B1B05"/>
    <w:rsid w:val="000D37E7"/>
    <w:rsid w:val="000D49BE"/>
    <w:rsid w:val="0010055E"/>
    <w:rsid w:val="0011394F"/>
    <w:rsid w:val="00153E07"/>
    <w:rsid w:val="00156DC9"/>
    <w:rsid w:val="001645A1"/>
    <w:rsid w:val="00171436"/>
    <w:rsid w:val="00181773"/>
    <w:rsid w:val="00186275"/>
    <w:rsid w:val="001A4A75"/>
    <w:rsid w:val="001C221F"/>
    <w:rsid w:val="001D0650"/>
    <w:rsid w:val="001E70A8"/>
    <w:rsid w:val="001F1543"/>
    <w:rsid w:val="002746C6"/>
    <w:rsid w:val="00287116"/>
    <w:rsid w:val="002A48F7"/>
    <w:rsid w:val="002B1201"/>
    <w:rsid w:val="002C153E"/>
    <w:rsid w:val="003253FB"/>
    <w:rsid w:val="0036336C"/>
    <w:rsid w:val="003B578E"/>
    <w:rsid w:val="003C454D"/>
    <w:rsid w:val="003C6965"/>
    <w:rsid w:val="003E4CD3"/>
    <w:rsid w:val="003E6438"/>
    <w:rsid w:val="004031AA"/>
    <w:rsid w:val="0041044D"/>
    <w:rsid w:val="00444CF8"/>
    <w:rsid w:val="004655D3"/>
    <w:rsid w:val="005314D0"/>
    <w:rsid w:val="005326B5"/>
    <w:rsid w:val="00536679"/>
    <w:rsid w:val="0055735E"/>
    <w:rsid w:val="00581493"/>
    <w:rsid w:val="005900BA"/>
    <w:rsid w:val="00590A7E"/>
    <w:rsid w:val="005C2BAA"/>
    <w:rsid w:val="005E1B28"/>
    <w:rsid w:val="00600E6E"/>
    <w:rsid w:val="00603385"/>
    <w:rsid w:val="00674729"/>
    <w:rsid w:val="00674DD7"/>
    <w:rsid w:val="006A76A5"/>
    <w:rsid w:val="006B362F"/>
    <w:rsid w:val="006C40D6"/>
    <w:rsid w:val="006C69F6"/>
    <w:rsid w:val="007035E0"/>
    <w:rsid w:val="007066D7"/>
    <w:rsid w:val="00717A4A"/>
    <w:rsid w:val="00722526"/>
    <w:rsid w:val="00777F76"/>
    <w:rsid w:val="007C7071"/>
    <w:rsid w:val="007E5C4B"/>
    <w:rsid w:val="007F1E4D"/>
    <w:rsid w:val="00801347"/>
    <w:rsid w:val="008232F1"/>
    <w:rsid w:val="0087019A"/>
    <w:rsid w:val="008A763C"/>
    <w:rsid w:val="008C6439"/>
    <w:rsid w:val="008E1BE9"/>
    <w:rsid w:val="008F53FF"/>
    <w:rsid w:val="0091443D"/>
    <w:rsid w:val="00932B0E"/>
    <w:rsid w:val="009408F7"/>
    <w:rsid w:val="0095617E"/>
    <w:rsid w:val="00996805"/>
    <w:rsid w:val="009A551C"/>
    <w:rsid w:val="009C6E6B"/>
    <w:rsid w:val="009E76A8"/>
    <w:rsid w:val="00A90D2B"/>
    <w:rsid w:val="00AC0FC9"/>
    <w:rsid w:val="00AD29EB"/>
    <w:rsid w:val="00AD6683"/>
    <w:rsid w:val="00AD6CEE"/>
    <w:rsid w:val="00AE0643"/>
    <w:rsid w:val="00B13AA1"/>
    <w:rsid w:val="00B177B4"/>
    <w:rsid w:val="00B33F72"/>
    <w:rsid w:val="00B37026"/>
    <w:rsid w:val="00B62474"/>
    <w:rsid w:val="00B732C6"/>
    <w:rsid w:val="00B87230"/>
    <w:rsid w:val="00B94A39"/>
    <w:rsid w:val="00BA0A08"/>
    <w:rsid w:val="00BC31E4"/>
    <w:rsid w:val="00BD37BF"/>
    <w:rsid w:val="00BD50F0"/>
    <w:rsid w:val="00BD720A"/>
    <w:rsid w:val="00BF0C21"/>
    <w:rsid w:val="00BF5197"/>
    <w:rsid w:val="00C04E7B"/>
    <w:rsid w:val="00CC0DEB"/>
    <w:rsid w:val="00D007CB"/>
    <w:rsid w:val="00D41EDF"/>
    <w:rsid w:val="00D45E1F"/>
    <w:rsid w:val="00D52327"/>
    <w:rsid w:val="00DD01A8"/>
    <w:rsid w:val="00DD3E74"/>
    <w:rsid w:val="00DE5596"/>
    <w:rsid w:val="00E02E03"/>
    <w:rsid w:val="00E21B52"/>
    <w:rsid w:val="00E31648"/>
    <w:rsid w:val="00E31763"/>
    <w:rsid w:val="00E31C9A"/>
    <w:rsid w:val="00E333BC"/>
    <w:rsid w:val="00E45BA2"/>
    <w:rsid w:val="00EB766B"/>
    <w:rsid w:val="00EC70AB"/>
    <w:rsid w:val="00F36855"/>
    <w:rsid w:val="00F47458"/>
    <w:rsid w:val="00F57ED5"/>
    <w:rsid w:val="00F65129"/>
    <w:rsid w:val="00FA1FF0"/>
    <w:rsid w:val="0BC31915"/>
    <w:rsid w:val="121F497F"/>
    <w:rsid w:val="15EC05A4"/>
    <w:rsid w:val="18EA5C73"/>
    <w:rsid w:val="18FA1848"/>
    <w:rsid w:val="1F274F29"/>
    <w:rsid w:val="23774F5E"/>
    <w:rsid w:val="25F406FD"/>
    <w:rsid w:val="27967D05"/>
    <w:rsid w:val="2D4E0DC2"/>
    <w:rsid w:val="2DE77ECF"/>
    <w:rsid w:val="30703C6D"/>
    <w:rsid w:val="363144DD"/>
    <w:rsid w:val="38683921"/>
    <w:rsid w:val="391E6F62"/>
    <w:rsid w:val="3B37783F"/>
    <w:rsid w:val="409D1469"/>
    <w:rsid w:val="41412E40"/>
    <w:rsid w:val="42392945"/>
    <w:rsid w:val="4E0320FC"/>
    <w:rsid w:val="53B217FC"/>
    <w:rsid w:val="575D4877"/>
    <w:rsid w:val="57F04911"/>
    <w:rsid w:val="5C410F95"/>
    <w:rsid w:val="5E1D03BE"/>
    <w:rsid w:val="63B233A8"/>
    <w:rsid w:val="64F2224D"/>
    <w:rsid w:val="65967762"/>
    <w:rsid w:val="6C7B74FD"/>
    <w:rsid w:val="6D553F29"/>
    <w:rsid w:val="74715ACE"/>
    <w:rsid w:val="76F92C18"/>
    <w:rsid w:val="7F7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D2630-1B22-4FCB-950B-665974807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209</Words>
  <Characters>1192</Characters>
  <Lines>9</Lines>
  <Paragraphs>2</Paragraphs>
  <TotalTime>10</TotalTime>
  <ScaleCrop>false</ScaleCrop>
  <LinksUpToDate>false</LinksUpToDate>
  <CharactersWithSpaces>1399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2018-04-17T02:00:00Z</dcterms:created>
  <dc:creator>USER</dc:creator>
  <cp:lastModifiedBy>曾淑贞</cp:lastModifiedBy>
  <cp:lastPrinted>2021-04-13T09:35:00Z</cp:lastPrinted>
  <dcterms:modified xsi:type="dcterms:W3CDTF">2021-04-23T09:24:09Z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