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通过“i深圳”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App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查询居住登记信息和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居住证状态</w:t>
      </w:r>
    </w:p>
    <w:p>
      <w:pPr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default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打开</w:t>
      </w:r>
      <w:r>
        <w:rPr>
          <w:rFonts w:hint="eastAsia"/>
          <w:b w:val="0"/>
          <w:bCs w:val="0"/>
          <w:lang w:val="en-US" w:eastAsia="zh-CN"/>
        </w:rPr>
        <w:t>“i深圳”</w:t>
      </w:r>
      <w:r>
        <w:rPr>
          <w:rFonts w:hint="eastAsia"/>
          <w:b w:val="0"/>
          <w:bCs w:val="0"/>
          <w:highlight w:val="none"/>
          <w:lang w:val="en-US" w:eastAsia="zh-CN"/>
        </w:rPr>
        <w:t>App</w:t>
      </w:r>
      <w:r>
        <w:rPr>
          <w:rFonts w:hint="eastAsia"/>
          <w:b w:val="0"/>
          <w:bCs w:val="0"/>
          <w:lang w:val="en-US" w:eastAsia="zh-CN"/>
        </w:rPr>
        <w:t>，点击“居住证业务”</w:t>
      </w:r>
    </w:p>
    <w:p>
      <w:pPr>
        <w:spacing w:line="240" w:lineRule="auto"/>
        <w:ind w:left="0" w:leftChars="0" w:firstLine="0" w:firstLineChars="0"/>
        <w:jc w:val="both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20315" cy="3123565"/>
            <wp:effectExtent l="9525" t="9525" r="22860" b="10160"/>
            <wp:docPr id="7" name="图片 7" descr="Screenshot_20210412_11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10412_1105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12356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20315" cy="3312795"/>
            <wp:effectExtent l="9525" t="9525" r="22860" b="11430"/>
            <wp:docPr id="4" name="图片 4" descr="Screenshot_20210412_10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10412_1053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1279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二、查询居住登记信息</w:t>
      </w:r>
    </w:p>
    <w:p>
      <w:pPr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（一）点击“居住登记信息服务”，在办事指引中找到“深圳经济特区居住证、居住登记查询”，选择“深圳经济特区居住登记查询单”。</w:t>
      </w:r>
    </w:p>
    <w:p>
      <w:pPr>
        <w:spacing w:line="240" w:lineRule="auto"/>
        <w:jc w:val="left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20315" cy="2699385"/>
            <wp:effectExtent l="9525" t="9525" r="22860" b="15240"/>
            <wp:docPr id="9" name="图片 9" descr="Screenshot_20210412_11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10412_1113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699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20315" cy="2774950"/>
            <wp:effectExtent l="9525" t="9525" r="22860" b="15875"/>
            <wp:docPr id="10" name="图片 10" descr="Screenshot_20210412_11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10412_1124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774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（二）下载“查询单”。在报名时上传招生系统。备注：如查询人为深圳户籍，无法下载的情况，在确保已做居住登记时，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无须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打印和上传居住登记信息查询单，区教育局将在审核时报职能比对审核。</w:t>
      </w:r>
    </w:p>
    <w:p>
      <w:pPr>
        <w:spacing w:line="240" w:lineRule="auto"/>
        <w:jc w:val="left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20315" cy="1767840"/>
            <wp:effectExtent l="9525" t="9525" r="22860" b="13335"/>
            <wp:docPr id="11" name="图片 11" descr="mmexport1618198689299_edit_223438333237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618198689299_edit_2234383332377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6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三、查询居住证状态</w:t>
      </w:r>
    </w:p>
    <w:p>
      <w:pPr>
        <w:spacing w:line="240" w:lineRule="auto"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点击“居住证状态查询”，截图保存，在报名时上传招生系统。</w:t>
      </w:r>
    </w:p>
    <w:p>
      <w:pPr>
        <w:spacing w:line="240" w:lineRule="auto"/>
        <w:jc w:val="center"/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br w:type="page"/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2520315" cy="5457190"/>
            <wp:effectExtent l="9525" t="9525" r="22860" b="19685"/>
            <wp:docPr id="12" name="图片 12" descr="mmexport1618198781170_edit_223519096026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618198781170_edit_2235190960263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57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C443F"/>
    <w:rsid w:val="00F30A37"/>
    <w:rsid w:val="0FB029A7"/>
    <w:rsid w:val="121C443F"/>
    <w:rsid w:val="162A2419"/>
    <w:rsid w:val="17A20E66"/>
    <w:rsid w:val="29FE3440"/>
    <w:rsid w:val="324609B0"/>
    <w:rsid w:val="36B2374B"/>
    <w:rsid w:val="394546BB"/>
    <w:rsid w:val="39581BB3"/>
    <w:rsid w:val="39C5504B"/>
    <w:rsid w:val="3C8C4036"/>
    <w:rsid w:val="41261593"/>
    <w:rsid w:val="4A72141D"/>
    <w:rsid w:val="58831EE7"/>
    <w:rsid w:val="5CC97F0B"/>
    <w:rsid w:val="5E3C6F84"/>
    <w:rsid w:val="6B20509C"/>
    <w:rsid w:val="6C8F67E9"/>
    <w:rsid w:val="6DB2635B"/>
    <w:rsid w:val="6E5279CA"/>
    <w:rsid w:val="73F44142"/>
    <w:rsid w:val="775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2020-04-15T07:25:00Z</dcterms:created>
  <dc:creator>张世明</dc:creator>
  <cp:lastModifiedBy>张世明</cp:lastModifiedBy>
  <dcterms:modified xsi:type="dcterms:W3CDTF">2021-04-13T10:02:12Z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CD132C4F93A24110AD7B0BDEEE4A743E</vt:lpwstr>
  </property>
</Properties>
</file>