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both"/>
        <w:rPr>
          <w:rFonts w:hint="default" w:ascii="Times New Roman" w:hAnsi="Times New Roman" w:eastAsia="黑体" w:cs="Times New Roman"/>
          <w:color w:val="auto"/>
          <w:kern w:val="0"/>
          <w:szCs w:val="32"/>
        </w:rPr>
      </w:pPr>
      <w:r>
        <w:rPr>
          <w:rFonts w:hint="default" w:ascii="Times New Roman" w:hAnsi="Times New Roman" w:eastAsia="黑体" w:cs="Times New Roman"/>
          <w:color w:val="auto"/>
          <w:kern w:val="0"/>
          <w:szCs w:val="32"/>
        </w:rPr>
        <w:t xml:space="preserve">附件2             </w:t>
      </w:r>
    </w:p>
    <w:p>
      <w:pPr>
        <w:spacing w:line="760" w:lineRule="exact"/>
        <w:jc w:val="center"/>
        <w:rPr>
          <w:rFonts w:hint="default" w:ascii="Times New Roman" w:hAnsi="Times New Roman" w:eastAsia="仿宋_GB2312" w:cs="Times New Roman"/>
          <w:b/>
          <w:color w:val="auto"/>
          <w:kern w:val="0"/>
          <w:sz w:val="28"/>
          <w:szCs w:val="28"/>
        </w:rPr>
      </w:pPr>
      <w:bookmarkStart w:id="0" w:name="_GoBack"/>
      <w:r>
        <w:rPr>
          <w:rFonts w:ascii="Times New Roman" w:hAnsi="Times New Roman" w:eastAsia="方正小标宋简体" w:cs="Times New Roman"/>
          <w:bCs/>
          <w:color w:val="auto"/>
          <w:kern w:val="0"/>
          <w:sz w:val="44"/>
          <w:szCs w:val="44"/>
        </w:rPr>
        <w:t>课程安排指导表</w:t>
      </w:r>
    </w:p>
    <w:bookmarkEnd w:id="0"/>
    <w:tbl>
      <w:tblPr>
        <w:tblStyle w:val="3"/>
        <w:tblW w:w="883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7"/>
        <w:gridCol w:w="555"/>
        <w:gridCol w:w="736"/>
        <w:gridCol w:w="613"/>
        <w:gridCol w:w="105"/>
        <w:gridCol w:w="765"/>
        <w:gridCol w:w="570"/>
        <w:gridCol w:w="1212"/>
        <w:gridCol w:w="1213"/>
        <w:gridCol w:w="1213"/>
        <w:gridCol w:w="12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  <w:jc w:val="center"/>
        </w:trPr>
        <w:tc>
          <w:tcPr>
            <w:tcW w:w="119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spacing w:line="260" w:lineRule="exact"/>
              <w:ind w:firstLine="600" w:firstLineChars="300"/>
              <w:rPr>
                <w:rFonts w:hint="default" w:ascii="Times New Roman" w:hAnsi="Times New Roman" w:eastAsia="黑体" w:cs="Times New Roman"/>
                <w:color w:val="auto"/>
                <w:sz w:val="20"/>
                <w:szCs w:val="15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0"/>
                <w:szCs w:val="15"/>
              </w:rPr>
              <w:t>时间</w:t>
            </w:r>
          </w:p>
          <w:p>
            <w:pPr>
              <w:spacing w:line="260" w:lineRule="exact"/>
              <w:rPr>
                <w:rFonts w:hint="default" w:ascii="Times New Roman" w:hAnsi="Times New Roman" w:eastAsia="黑体" w:cs="Times New Roman"/>
                <w:color w:val="auto"/>
                <w:sz w:val="20"/>
                <w:szCs w:val="15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0"/>
                <w:szCs w:val="15"/>
              </w:rPr>
              <w:t>科目</w:t>
            </w:r>
          </w:p>
        </w:tc>
        <w:tc>
          <w:tcPr>
            <w:tcW w:w="2789" w:type="dxa"/>
            <w:gridSpan w:val="5"/>
            <w:tcBorders>
              <w:lef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20"/>
                <w:szCs w:val="15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0"/>
                <w:szCs w:val="15"/>
              </w:rPr>
              <w:t>高一年级</w:t>
            </w:r>
          </w:p>
        </w:tc>
        <w:tc>
          <w:tcPr>
            <w:tcW w:w="2425" w:type="dxa"/>
            <w:gridSpan w:val="2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20"/>
                <w:szCs w:val="15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0"/>
                <w:szCs w:val="15"/>
              </w:rPr>
              <w:t>高二年级</w:t>
            </w:r>
          </w:p>
        </w:tc>
        <w:tc>
          <w:tcPr>
            <w:tcW w:w="2426" w:type="dxa"/>
            <w:gridSpan w:val="2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20"/>
                <w:szCs w:val="15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0"/>
                <w:szCs w:val="15"/>
              </w:rPr>
              <w:t>高三年级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spacing w:line="260" w:lineRule="exact"/>
              <w:rPr>
                <w:rFonts w:hint="default" w:ascii="Times New Roman" w:hAnsi="Times New Roman" w:eastAsia="黑体" w:cs="Times New Roman"/>
                <w:color w:val="auto"/>
                <w:sz w:val="20"/>
                <w:szCs w:val="15"/>
              </w:rPr>
            </w:pPr>
          </w:p>
        </w:tc>
        <w:tc>
          <w:tcPr>
            <w:tcW w:w="1349" w:type="dxa"/>
            <w:gridSpan w:val="2"/>
            <w:tcBorders>
              <w:lef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20"/>
                <w:szCs w:val="15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0"/>
                <w:szCs w:val="15"/>
              </w:rPr>
              <w:t>第一学期</w:t>
            </w:r>
          </w:p>
        </w:tc>
        <w:tc>
          <w:tcPr>
            <w:tcW w:w="1440" w:type="dxa"/>
            <w:gridSpan w:val="3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20"/>
                <w:szCs w:val="15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0"/>
                <w:szCs w:val="15"/>
              </w:rPr>
              <w:t>第二学期</w:t>
            </w:r>
          </w:p>
        </w:tc>
        <w:tc>
          <w:tcPr>
            <w:tcW w:w="1212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20"/>
                <w:szCs w:val="15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0"/>
                <w:szCs w:val="15"/>
              </w:rPr>
              <w:t>第一学期</w:t>
            </w:r>
          </w:p>
        </w:tc>
        <w:tc>
          <w:tcPr>
            <w:tcW w:w="1213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20"/>
                <w:szCs w:val="15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0"/>
                <w:szCs w:val="15"/>
              </w:rPr>
              <w:t>第二学期</w:t>
            </w:r>
          </w:p>
        </w:tc>
        <w:tc>
          <w:tcPr>
            <w:tcW w:w="1213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20"/>
                <w:szCs w:val="15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0"/>
                <w:szCs w:val="15"/>
              </w:rPr>
              <w:t>第一学期</w:t>
            </w:r>
          </w:p>
        </w:tc>
        <w:tc>
          <w:tcPr>
            <w:tcW w:w="1213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20"/>
                <w:szCs w:val="15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0"/>
                <w:szCs w:val="15"/>
              </w:rPr>
              <w:t>第二学期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192" w:type="dxa"/>
            <w:gridSpan w:val="2"/>
            <w:vMerge w:val="restart"/>
            <w:tcBorders>
              <w:top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15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15"/>
              </w:rPr>
              <w:t>语文</w:t>
            </w:r>
          </w:p>
        </w:tc>
        <w:tc>
          <w:tcPr>
            <w:tcW w:w="2789" w:type="dxa"/>
            <w:gridSpan w:val="5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15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0"/>
                <w:szCs w:val="15"/>
              </w:rPr>
              <w:t>【必修】</w:t>
            </w:r>
          </w:p>
        </w:tc>
        <w:tc>
          <w:tcPr>
            <w:tcW w:w="4851" w:type="dxa"/>
            <w:gridSpan w:val="4"/>
            <w:vMerge w:val="restart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spacing w:line="260" w:lineRule="exact"/>
              <w:rPr>
                <w:rFonts w:hint="default" w:ascii="Times New Roman" w:hAnsi="Times New Roman" w:eastAsia="仿宋_GB2312" w:cs="Times New Roman"/>
                <w:color w:val="auto"/>
                <w:sz w:val="20"/>
                <w:szCs w:val="15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0"/>
                <w:szCs w:val="15"/>
              </w:rPr>
              <w:t>【选择性必修】</w:t>
            </w:r>
          </w:p>
          <w:p>
            <w:pPr>
              <w:spacing w:line="260" w:lineRule="exact"/>
              <w:rPr>
                <w:rFonts w:hint="default" w:ascii="Times New Roman" w:hAnsi="Times New Roman" w:eastAsia="仿宋_GB2312" w:cs="Times New Roman"/>
                <w:color w:val="auto"/>
                <w:sz w:val="20"/>
                <w:szCs w:val="15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0"/>
                <w:szCs w:val="15"/>
              </w:rPr>
              <w:t>任务群：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15"/>
              </w:rPr>
              <w:t>在整本书阅读与研讨，当代文化参与，跨媒介阅读与交流，语言积累、梳理与探究，中华传统文化经典研习，中国革命传统作品研习，中国现当代作家作品研习，外国作家作品研习，科学与文化论著研习中选择0-9个任务群（整本书阅读与研讨、当代文化参与、跨媒介阅读与交流不设学分，穿插在其他6个任务群中）。</w:t>
            </w:r>
          </w:p>
          <w:p>
            <w:pPr>
              <w:spacing w:line="260" w:lineRule="exact"/>
              <w:rPr>
                <w:rFonts w:hint="default" w:ascii="Times New Roman" w:hAnsi="Times New Roman" w:eastAsia="仿宋_GB2312" w:cs="Times New Roman"/>
                <w:color w:val="auto"/>
                <w:sz w:val="20"/>
                <w:szCs w:val="15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0"/>
                <w:szCs w:val="15"/>
              </w:rPr>
              <w:t>【选修】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15"/>
              </w:rPr>
              <w:t>整本书阅读与研讨、当代文化参与、跨媒介阅读与交流、汉字汉语专题研讨、中华传统文化专题研讨、中国革命传统作品专题研讨、中国现当代作家作品专题研讨、跨文化专题研讨、学术论著专题研讨9个选修任务群（整本书阅读与研讨、当代文化参与、跨媒介阅读与交流不设学分，穿插在其他6个任务群中）和校本课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2" w:hRule="atLeast"/>
          <w:jc w:val="center"/>
        </w:trPr>
        <w:tc>
          <w:tcPr>
            <w:tcW w:w="1192" w:type="dxa"/>
            <w:gridSpan w:val="2"/>
            <w:vMerge w:val="continue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15"/>
              </w:rPr>
            </w:pPr>
          </w:p>
        </w:tc>
        <w:tc>
          <w:tcPr>
            <w:tcW w:w="2789" w:type="dxa"/>
            <w:gridSpan w:val="5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260" w:lineRule="exact"/>
              <w:rPr>
                <w:rFonts w:hint="default" w:ascii="Times New Roman" w:hAnsi="Times New Roman" w:eastAsia="仿宋_GB2312" w:cs="Times New Roman"/>
                <w:color w:val="auto"/>
                <w:sz w:val="20"/>
                <w:szCs w:val="15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0"/>
                <w:szCs w:val="15"/>
              </w:rPr>
              <w:t>任务群：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15"/>
              </w:rPr>
              <w:t>整本书阅读与研讨，当代文化参与，跨媒介阅读与交流，语言积累、梳理与探究，文学阅读与写作，思辨性阅读与表达，实用性阅读与交流7个任务群。</w:t>
            </w:r>
          </w:p>
        </w:tc>
        <w:tc>
          <w:tcPr>
            <w:tcW w:w="4851" w:type="dxa"/>
            <w:gridSpan w:val="4"/>
            <w:vMerge w:val="continue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0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192" w:type="dxa"/>
            <w:gridSpan w:val="2"/>
            <w:vMerge w:val="restart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15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15"/>
              </w:rPr>
              <w:t>数学</w:t>
            </w:r>
          </w:p>
        </w:tc>
        <w:tc>
          <w:tcPr>
            <w:tcW w:w="2789" w:type="dxa"/>
            <w:gridSpan w:val="5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15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0"/>
                <w:szCs w:val="15"/>
              </w:rPr>
              <w:t>【必修】</w:t>
            </w:r>
          </w:p>
        </w:tc>
        <w:tc>
          <w:tcPr>
            <w:tcW w:w="4851" w:type="dxa"/>
            <w:gridSpan w:val="4"/>
            <w:vMerge w:val="restart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spacing w:line="260" w:lineRule="exact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0"/>
                <w:szCs w:val="15"/>
              </w:rPr>
              <w:t>【选择性必修】</w:t>
            </w:r>
          </w:p>
          <w:p>
            <w:pPr>
              <w:spacing w:line="260" w:lineRule="exact"/>
              <w:rPr>
                <w:rFonts w:hint="default" w:ascii="Times New Roman" w:hAnsi="Times New Roman" w:eastAsia="仿宋_GB2312" w:cs="Times New Roman"/>
                <w:color w:val="auto"/>
                <w:sz w:val="20"/>
                <w:szCs w:val="15"/>
              </w:rPr>
            </w:pPr>
          </w:p>
          <w:p>
            <w:pPr>
              <w:spacing w:line="260" w:lineRule="exact"/>
              <w:rPr>
                <w:rFonts w:hint="default" w:ascii="Times New Roman" w:hAnsi="Times New Roman" w:eastAsia="仿宋_GB2312" w:cs="Times New Roman"/>
                <w:color w:val="auto"/>
                <w:sz w:val="20"/>
                <w:szCs w:val="15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0"/>
                <w:szCs w:val="15"/>
              </w:rPr>
              <w:t>主题：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15"/>
              </w:rPr>
              <w:t>在函数、几何与代数、概率与统计、数学建模活动与数学探究活动中选择0-4个主题，并融入数学文化。</w:t>
            </w:r>
          </w:p>
          <w:p>
            <w:pPr>
              <w:spacing w:line="260" w:lineRule="exact"/>
              <w:rPr>
                <w:rFonts w:hint="default" w:ascii="Times New Roman" w:hAnsi="Times New Roman" w:eastAsia="仿宋_GB2312" w:cs="Times New Roman"/>
                <w:color w:val="auto"/>
                <w:sz w:val="20"/>
                <w:szCs w:val="15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0"/>
                <w:szCs w:val="15"/>
              </w:rPr>
              <w:t>【选修】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15"/>
              </w:rPr>
              <w:t>数理类课程，经济、社会、部分理工类课程，人文类课程，体育、艺术类课程，拓展、地方、生活、大学先修类课程等5类选修课程和校本课程。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6" w:hRule="atLeast"/>
          <w:jc w:val="center"/>
        </w:trPr>
        <w:tc>
          <w:tcPr>
            <w:tcW w:w="1192" w:type="dxa"/>
            <w:gridSpan w:val="2"/>
            <w:vMerge w:val="continue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15"/>
              </w:rPr>
            </w:pPr>
          </w:p>
        </w:tc>
        <w:tc>
          <w:tcPr>
            <w:tcW w:w="2789" w:type="dxa"/>
            <w:gridSpan w:val="5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260" w:lineRule="exact"/>
              <w:rPr>
                <w:rFonts w:hint="default" w:ascii="Times New Roman" w:hAnsi="Times New Roman" w:eastAsia="仿宋_GB2312" w:cs="Times New Roman"/>
                <w:b/>
                <w:color w:val="auto"/>
                <w:sz w:val="20"/>
                <w:szCs w:val="15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0"/>
                <w:szCs w:val="15"/>
              </w:rPr>
              <w:t>主题：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15"/>
              </w:rPr>
              <w:t>预备知识、函数、几何与代数、概率与统计、数学建模活动与数学探究活动5个主题，并融入数学文化。</w:t>
            </w:r>
          </w:p>
        </w:tc>
        <w:tc>
          <w:tcPr>
            <w:tcW w:w="4851" w:type="dxa"/>
            <w:gridSpan w:val="4"/>
            <w:vMerge w:val="continue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0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637" w:type="dxa"/>
            <w:vMerge w:val="restart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15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15"/>
              </w:rPr>
              <w:t>外语</w:t>
            </w:r>
          </w:p>
        </w:tc>
        <w:tc>
          <w:tcPr>
            <w:tcW w:w="555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260" w:lineRule="exact"/>
              <w:rPr>
                <w:rFonts w:hint="default" w:ascii="Times New Roman" w:hAnsi="Times New Roman" w:eastAsia="仿宋_GB2312" w:cs="Times New Roman"/>
                <w:color w:val="auto"/>
                <w:sz w:val="20"/>
                <w:szCs w:val="13"/>
              </w:rPr>
            </w:pPr>
          </w:p>
        </w:tc>
        <w:tc>
          <w:tcPr>
            <w:tcW w:w="2219" w:type="dxa"/>
            <w:gridSpan w:val="4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0"/>
                <w:szCs w:val="13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0"/>
                <w:szCs w:val="13"/>
              </w:rPr>
              <w:t>【必修】</w:t>
            </w:r>
          </w:p>
        </w:tc>
        <w:tc>
          <w:tcPr>
            <w:tcW w:w="5421" w:type="dxa"/>
            <w:gridSpan w:val="5"/>
            <w:vMerge w:val="restart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spacing w:line="260" w:lineRule="exact"/>
              <w:rPr>
                <w:rFonts w:hint="default" w:ascii="Times New Roman" w:hAnsi="Times New Roman" w:eastAsia="仿宋_GB2312" w:cs="Times New Roman"/>
                <w:color w:val="auto"/>
                <w:sz w:val="20"/>
                <w:szCs w:val="13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0"/>
                <w:szCs w:val="13"/>
              </w:rPr>
              <w:t>【选择性必修】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13"/>
              </w:rPr>
              <w:t>在英语4、英语5、英语6、英语7中选择0-4个模块。</w:t>
            </w:r>
          </w:p>
          <w:p>
            <w:pPr>
              <w:spacing w:line="260" w:lineRule="exact"/>
              <w:rPr>
                <w:rFonts w:hint="default" w:ascii="Times New Roman" w:hAnsi="Times New Roman" w:eastAsia="仿宋_GB2312" w:cs="Times New Roman"/>
                <w:color w:val="auto"/>
                <w:sz w:val="20"/>
                <w:szCs w:val="13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0"/>
                <w:szCs w:val="13"/>
              </w:rPr>
              <w:t>【选修】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13"/>
              </w:rPr>
              <w:t>基础类、实用类、拓展类、提高类、第二外国语类等课程和校本课程。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637" w:type="dxa"/>
            <w:vMerge w:val="continue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15"/>
              </w:rPr>
            </w:pPr>
          </w:p>
        </w:tc>
        <w:tc>
          <w:tcPr>
            <w:tcW w:w="555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13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13"/>
              </w:rPr>
              <w:t>英语</w:t>
            </w:r>
          </w:p>
        </w:tc>
        <w:tc>
          <w:tcPr>
            <w:tcW w:w="736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0"/>
                <w:szCs w:val="13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0"/>
                <w:szCs w:val="13"/>
              </w:rPr>
              <w:t>英语1</w:t>
            </w:r>
          </w:p>
        </w:tc>
        <w:tc>
          <w:tcPr>
            <w:tcW w:w="718" w:type="dxa"/>
            <w:gridSpan w:val="2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0"/>
                <w:szCs w:val="13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0"/>
                <w:szCs w:val="13"/>
              </w:rPr>
              <w:t>英语2</w:t>
            </w:r>
          </w:p>
        </w:tc>
        <w:tc>
          <w:tcPr>
            <w:tcW w:w="765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0"/>
                <w:szCs w:val="13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0"/>
                <w:szCs w:val="13"/>
              </w:rPr>
              <w:t>英语3</w:t>
            </w:r>
          </w:p>
        </w:tc>
        <w:tc>
          <w:tcPr>
            <w:tcW w:w="5421" w:type="dxa"/>
            <w:gridSpan w:val="5"/>
            <w:vMerge w:val="continue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260" w:lineRule="exact"/>
              <w:rPr>
                <w:rFonts w:hint="default" w:ascii="Times New Roman" w:hAnsi="Times New Roman" w:eastAsia="仿宋_GB2312" w:cs="Times New Roman"/>
                <w:color w:val="auto"/>
                <w:sz w:val="20"/>
                <w:szCs w:val="1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  <w:jc w:val="center"/>
        </w:trPr>
        <w:tc>
          <w:tcPr>
            <w:tcW w:w="637" w:type="dxa"/>
            <w:vMerge w:val="continue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15"/>
              </w:rPr>
            </w:pPr>
          </w:p>
        </w:tc>
        <w:tc>
          <w:tcPr>
            <w:tcW w:w="555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13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13"/>
              </w:rPr>
              <w:t>日语</w:t>
            </w:r>
          </w:p>
        </w:tc>
        <w:tc>
          <w:tcPr>
            <w:tcW w:w="736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0"/>
                <w:szCs w:val="13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0"/>
                <w:szCs w:val="13"/>
              </w:rPr>
              <w:t>日语1</w:t>
            </w:r>
          </w:p>
        </w:tc>
        <w:tc>
          <w:tcPr>
            <w:tcW w:w="718" w:type="dxa"/>
            <w:gridSpan w:val="2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0"/>
                <w:szCs w:val="13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0"/>
                <w:szCs w:val="13"/>
              </w:rPr>
              <w:t>日语2</w:t>
            </w:r>
          </w:p>
        </w:tc>
        <w:tc>
          <w:tcPr>
            <w:tcW w:w="765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0"/>
                <w:szCs w:val="13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0"/>
                <w:szCs w:val="13"/>
              </w:rPr>
              <w:t>日语3</w:t>
            </w:r>
          </w:p>
        </w:tc>
        <w:tc>
          <w:tcPr>
            <w:tcW w:w="5421" w:type="dxa"/>
            <w:gridSpan w:val="5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spacing w:line="260" w:lineRule="exact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0"/>
                <w:szCs w:val="13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13"/>
              </w:rPr>
              <w:t>【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0"/>
                <w:szCs w:val="13"/>
              </w:rPr>
              <w:t>选择性必修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13"/>
              </w:rPr>
              <w:t>】在选择性必修日语4、日语5、日语6、日语7中选择0-4个单元。</w:t>
            </w:r>
          </w:p>
          <w:p>
            <w:pPr>
              <w:spacing w:line="260" w:lineRule="exact"/>
              <w:rPr>
                <w:rFonts w:hint="default" w:ascii="Times New Roman" w:hAnsi="Times New Roman" w:eastAsia="仿宋_GB2312" w:cs="Times New Roman"/>
                <w:color w:val="auto"/>
                <w:sz w:val="20"/>
                <w:szCs w:val="13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13"/>
              </w:rPr>
              <w:t>【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0"/>
                <w:szCs w:val="13"/>
              </w:rPr>
              <w:t>选修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13"/>
              </w:rPr>
              <w:t>】分为A、B两类。选修A为拓展、提高类课程。选修B包括兴趣类、实用类、第二外语等课程。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  <w:jc w:val="center"/>
        </w:trPr>
        <w:tc>
          <w:tcPr>
            <w:tcW w:w="637" w:type="dxa"/>
            <w:vMerge w:val="continue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15"/>
              </w:rPr>
            </w:pPr>
          </w:p>
        </w:tc>
        <w:tc>
          <w:tcPr>
            <w:tcW w:w="555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13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13"/>
              </w:rPr>
              <w:t>俄语</w:t>
            </w:r>
          </w:p>
        </w:tc>
        <w:tc>
          <w:tcPr>
            <w:tcW w:w="736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0"/>
                <w:szCs w:val="13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0"/>
                <w:szCs w:val="13"/>
              </w:rPr>
              <w:t>俄语1</w:t>
            </w:r>
          </w:p>
        </w:tc>
        <w:tc>
          <w:tcPr>
            <w:tcW w:w="718" w:type="dxa"/>
            <w:gridSpan w:val="2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0"/>
                <w:szCs w:val="13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0"/>
                <w:szCs w:val="13"/>
              </w:rPr>
              <w:t>俄语2</w:t>
            </w:r>
          </w:p>
        </w:tc>
        <w:tc>
          <w:tcPr>
            <w:tcW w:w="765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0"/>
                <w:szCs w:val="13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0"/>
                <w:szCs w:val="13"/>
              </w:rPr>
              <w:t>俄语3</w:t>
            </w:r>
          </w:p>
        </w:tc>
        <w:tc>
          <w:tcPr>
            <w:tcW w:w="5421" w:type="dxa"/>
            <w:gridSpan w:val="5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spacing w:line="260" w:lineRule="exact"/>
              <w:rPr>
                <w:rFonts w:hint="default" w:ascii="Times New Roman" w:hAnsi="Times New Roman" w:eastAsia="仿宋_GB2312" w:cs="Times New Roman"/>
                <w:color w:val="auto"/>
                <w:sz w:val="20"/>
                <w:szCs w:val="13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13"/>
              </w:rPr>
              <w:t>【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0"/>
                <w:szCs w:val="13"/>
              </w:rPr>
              <w:t>选择性必修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13"/>
              </w:rPr>
              <w:t>】在选择性必修俄语4、俄语5、俄语6、俄语7中选择选择0-4个模块。</w:t>
            </w:r>
          </w:p>
          <w:p>
            <w:pPr>
              <w:spacing w:line="260" w:lineRule="exact"/>
              <w:rPr>
                <w:rFonts w:hint="default" w:ascii="Times New Roman" w:hAnsi="Times New Roman" w:eastAsia="仿宋_GB2312" w:cs="Times New Roman"/>
                <w:color w:val="auto"/>
                <w:sz w:val="20"/>
                <w:szCs w:val="13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13"/>
              </w:rPr>
              <w:t>【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0"/>
                <w:szCs w:val="13"/>
              </w:rPr>
              <w:t>选修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13"/>
              </w:rPr>
              <w:t>】提高类课程和拓展类课程。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" w:hRule="atLeast"/>
          <w:jc w:val="center"/>
        </w:trPr>
        <w:tc>
          <w:tcPr>
            <w:tcW w:w="637" w:type="dxa"/>
            <w:vMerge w:val="continue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15"/>
              </w:rPr>
            </w:pPr>
          </w:p>
        </w:tc>
        <w:tc>
          <w:tcPr>
            <w:tcW w:w="555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13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13"/>
              </w:rPr>
              <w:t>德语</w:t>
            </w:r>
          </w:p>
        </w:tc>
        <w:tc>
          <w:tcPr>
            <w:tcW w:w="2219" w:type="dxa"/>
            <w:gridSpan w:val="4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13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13"/>
              </w:rPr>
              <w:t>G1、G2</w:t>
            </w:r>
          </w:p>
        </w:tc>
        <w:tc>
          <w:tcPr>
            <w:tcW w:w="5421" w:type="dxa"/>
            <w:gridSpan w:val="5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spacing w:line="260" w:lineRule="exact"/>
              <w:rPr>
                <w:rFonts w:hint="default" w:ascii="Times New Roman" w:hAnsi="Times New Roman" w:eastAsia="仿宋_GB2312" w:cs="Times New Roman"/>
                <w:color w:val="auto"/>
                <w:sz w:val="20"/>
                <w:szCs w:val="13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13"/>
              </w:rPr>
              <w:t>【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0"/>
                <w:szCs w:val="13"/>
              </w:rPr>
              <w:t>选择性必修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13"/>
              </w:rPr>
              <w:t>】“文化与科学”专题：G3、G4。</w:t>
            </w:r>
          </w:p>
          <w:p>
            <w:pPr>
              <w:spacing w:line="260" w:lineRule="exact"/>
              <w:rPr>
                <w:rFonts w:hint="default" w:ascii="Times New Roman" w:hAnsi="Times New Roman" w:eastAsia="仿宋_GB2312" w:cs="Times New Roman"/>
                <w:color w:val="auto"/>
                <w:sz w:val="20"/>
                <w:szCs w:val="13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13"/>
              </w:rPr>
              <w:t>【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0"/>
                <w:szCs w:val="13"/>
              </w:rPr>
              <w:t>选修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13"/>
              </w:rPr>
              <w:t>】“社会与世界”专题包括选修a和选修b。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637" w:type="dxa"/>
            <w:vMerge w:val="continue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15"/>
              </w:rPr>
            </w:pPr>
          </w:p>
        </w:tc>
        <w:tc>
          <w:tcPr>
            <w:tcW w:w="555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13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13"/>
              </w:rPr>
              <w:t>法语</w:t>
            </w:r>
          </w:p>
        </w:tc>
        <w:tc>
          <w:tcPr>
            <w:tcW w:w="2219" w:type="dxa"/>
            <w:gridSpan w:val="4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13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13"/>
              </w:rPr>
              <w:t>法语Ⅲ</w:t>
            </w:r>
          </w:p>
        </w:tc>
        <w:tc>
          <w:tcPr>
            <w:tcW w:w="5421" w:type="dxa"/>
            <w:gridSpan w:val="5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spacing w:line="260" w:lineRule="exact"/>
              <w:rPr>
                <w:rFonts w:hint="default" w:ascii="Times New Roman" w:hAnsi="Times New Roman" w:eastAsia="仿宋_GB2312" w:cs="Times New Roman"/>
                <w:color w:val="auto"/>
                <w:sz w:val="20"/>
                <w:szCs w:val="13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13"/>
              </w:rPr>
              <w:t>【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0"/>
                <w:szCs w:val="13"/>
              </w:rPr>
              <w:t>选择性必修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13"/>
              </w:rPr>
              <w:t>】法语Ⅳ。</w:t>
            </w:r>
          </w:p>
          <w:p>
            <w:pPr>
              <w:spacing w:line="260" w:lineRule="exact"/>
              <w:rPr>
                <w:rFonts w:hint="default" w:ascii="Times New Roman" w:hAnsi="Times New Roman" w:eastAsia="仿宋_GB2312" w:cs="Times New Roman"/>
                <w:color w:val="auto"/>
                <w:sz w:val="20"/>
                <w:szCs w:val="13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13"/>
              </w:rPr>
              <w:t>【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0"/>
                <w:szCs w:val="13"/>
              </w:rPr>
              <w:t>选修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13"/>
              </w:rPr>
              <w:t>】法语Ⅴ、校本法语选修课程（包括拓展类选修课）。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  <w:jc w:val="center"/>
        </w:trPr>
        <w:tc>
          <w:tcPr>
            <w:tcW w:w="637" w:type="dxa"/>
            <w:vMerge w:val="continue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15"/>
              </w:rPr>
            </w:pPr>
          </w:p>
        </w:tc>
        <w:tc>
          <w:tcPr>
            <w:tcW w:w="555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13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13"/>
              </w:rPr>
              <w:t>西班牙语</w:t>
            </w:r>
          </w:p>
        </w:tc>
        <w:tc>
          <w:tcPr>
            <w:tcW w:w="736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13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13"/>
                <w:lang w:bidi="ar"/>
              </w:rPr>
              <w:t>必修Ⅳ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13"/>
              </w:rPr>
              <w:t>模块1</w:t>
            </w:r>
          </w:p>
        </w:tc>
        <w:tc>
          <w:tcPr>
            <w:tcW w:w="718" w:type="dxa"/>
            <w:gridSpan w:val="2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13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13"/>
              </w:rPr>
              <w:t>必修Ⅳ模块2</w:t>
            </w:r>
          </w:p>
        </w:tc>
        <w:tc>
          <w:tcPr>
            <w:tcW w:w="765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13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13"/>
              </w:rPr>
              <w:t>必修Ⅳ模块3</w:t>
            </w:r>
          </w:p>
        </w:tc>
        <w:tc>
          <w:tcPr>
            <w:tcW w:w="5421" w:type="dxa"/>
            <w:gridSpan w:val="5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spacing w:line="260" w:lineRule="exact"/>
              <w:rPr>
                <w:rFonts w:hint="default" w:ascii="Times New Roman" w:hAnsi="Times New Roman" w:eastAsia="仿宋_GB2312" w:cs="Times New Roman"/>
                <w:color w:val="auto"/>
                <w:sz w:val="20"/>
                <w:szCs w:val="13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13"/>
              </w:rPr>
              <w:t>【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0"/>
                <w:szCs w:val="13"/>
              </w:rPr>
              <w:t>选择性必修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13"/>
              </w:rPr>
              <w:t>】在选择性必修模块1、模块2、模块3、模块4中选择0-4个模块。</w:t>
            </w:r>
          </w:p>
          <w:p>
            <w:pPr>
              <w:spacing w:line="260" w:lineRule="exact"/>
              <w:rPr>
                <w:rFonts w:hint="default" w:ascii="Times New Roman" w:hAnsi="Times New Roman" w:eastAsia="仿宋_GB2312" w:cs="Times New Roman"/>
                <w:color w:val="auto"/>
                <w:sz w:val="20"/>
                <w:szCs w:val="13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13"/>
              </w:rPr>
              <w:t>【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0"/>
                <w:szCs w:val="13"/>
              </w:rPr>
              <w:t>选修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13"/>
              </w:rPr>
              <w:t>】基础性、实用类、拓展类、提高类和第二外语类。</w:t>
            </w:r>
          </w:p>
        </w:tc>
      </w:tr>
    </w:tbl>
    <w:p>
      <w:pPr>
        <w:pStyle w:val="2"/>
        <w:spacing w:line="20" w:lineRule="exact"/>
        <w:rPr>
          <w:rFonts w:hint="default" w:ascii="Times New Roman" w:hAnsi="Times New Roman" w:cs="Times New Roman"/>
          <w:color w:val="auto"/>
        </w:rPr>
      </w:pPr>
    </w:p>
    <w:tbl>
      <w:tblPr>
        <w:tblStyle w:val="3"/>
        <w:tblW w:w="882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9"/>
        <w:gridCol w:w="1417"/>
        <w:gridCol w:w="8"/>
        <w:gridCol w:w="1268"/>
        <w:gridCol w:w="1276"/>
        <w:gridCol w:w="1216"/>
        <w:gridCol w:w="1189"/>
        <w:gridCol w:w="11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  <w:jc w:val="center"/>
        </w:trPr>
        <w:tc>
          <w:tcPr>
            <w:tcW w:w="1259" w:type="dxa"/>
            <w:vMerge w:val="restart"/>
            <w:tcBorders>
              <w:tl2br w:val="single" w:color="auto" w:sz="4" w:space="0"/>
            </w:tcBorders>
            <w:noWrap w:val="0"/>
            <w:vAlign w:val="top"/>
          </w:tcPr>
          <w:p>
            <w:pPr>
              <w:spacing w:line="340" w:lineRule="exact"/>
              <w:ind w:firstLine="600" w:firstLineChars="300"/>
              <w:rPr>
                <w:rFonts w:hint="default" w:ascii="Times New Roman" w:hAnsi="Times New Roman" w:eastAsia="黑体" w:cs="Times New Roman"/>
                <w:color w:val="auto"/>
                <w:sz w:val="20"/>
                <w:szCs w:val="15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0"/>
                <w:szCs w:val="15"/>
              </w:rPr>
              <w:t>时间</w:t>
            </w:r>
          </w:p>
          <w:p>
            <w:pPr>
              <w:spacing w:line="340" w:lineRule="exact"/>
              <w:rPr>
                <w:rFonts w:hint="default" w:ascii="Times New Roman" w:hAnsi="Times New Roman" w:eastAsia="黑体" w:cs="Times New Roman"/>
                <w:color w:val="auto"/>
                <w:sz w:val="20"/>
                <w:szCs w:val="15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0"/>
                <w:szCs w:val="15"/>
              </w:rPr>
              <w:t>科目</w:t>
            </w:r>
          </w:p>
        </w:tc>
        <w:tc>
          <w:tcPr>
            <w:tcW w:w="2693" w:type="dxa"/>
            <w:gridSpan w:val="3"/>
            <w:noWrap w:val="0"/>
            <w:vAlign w:val="top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20"/>
                <w:szCs w:val="15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0"/>
                <w:szCs w:val="15"/>
              </w:rPr>
              <w:t>高一年级</w:t>
            </w:r>
          </w:p>
        </w:tc>
        <w:tc>
          <w:tcPr>
            <w:tcW w:w="2492" w:type="dxa"/>
            <w:gridSpan w:val="2"/>
            <w:noWrap w:val="0"/>
            <w:vAlign w:val="top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20"/>
                <w:szCs w:val="15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0"/>
                <w:szCs w:val="15"/>
              </w:rPr>
              <w:t>高二年级</w:t>
            </w:r>
          </w:p>
        </w:tc>
        <w:tc>
          <w:tcPr>
            <w:tcW w:w="2381" w:type="dxa"/>
            <w:gridSpan w:val="2"/>
            <w:noWrap w:val="0"/>
            <w:vAlign w:val="top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20"/>
                <w:szCs w:val="15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0"/>
                <w:szCs w:val="15"/>
              </w:rPr>
              <w:t>高三年级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9" w:type="dxa"/>
            <w:vMerge w:val="continue"/>
            <w:tcBorders>
              <w:tl2br w:val="single" w:color="auto" w:sz="4" w:space="0"/>
            </w:tcBorders>
            <w:noWrap w:val="0"/>
            <w:vAlign w:val="top"/>
          </w:tcPr>
          <w:p>
            <w:pPr>
              <w:spacing w:line="340" w:lineRule="exact"/>
              <w:rPr>
                <w:rFonts w:hint="default" w:ascii="Times New Roman" w:hAnsi="Times New Roman" w:eastAsia="黑体" w:cs="Times New Roman"/>
                <w:color w:val="auto"/>
                <w:sz w:val="20"/>
                <w:szCs w:val="15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20"/>
                <w:szCs w:val="15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0"/>
                <w:szCs w:val="15"/>
              </w:rPr>
              <w:t>第一学期</w:t>
            </w:r>
          </w:p>
        </w:tc>
        <w:tc>
          <w:tcPr>
            <w:tcW w:w="1276" w:type="dxa"/>
            <w:gridSpan w:val="2"/>
            <w:noWrap w:val="0"/>
            <w:vAlign w:val="top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20"/>
                <w:szCs w:val="15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0"/>
                <w:szCs w:val="15"/>
              </w:rPr>
              <w:t>第二学期</w:t>
            </w:r>
          </w:p>
        </w:tc>
        <w:tc>
          <w:tcPr>
            <w:tcW w:w="1276" w:type="dxa"/>
            <w:noWrap w:val="0"/>
            <w:vAlign w:val="top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20"/>
                <w:szCs w:val="15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0"/>
                <w:szCs w:val="15"/>
              </w:rPr>
              <w:t>第一学期</w:t>
            </w:r>
          </w:p>
        </w:tc>
        <w:tc>
          <w:tcPr>
            <w:tcW w:w="1216" w:type="dxa"/>
            <w:noWrap w:val="0"/>
            <w:vAlign w:val="top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20"/>
                <w:szCs w:val="15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0"/>
                <w:szCs w:val="15"/>
              </w:rPr>
              <w:t>第二学期</w:t>
            </w:r>
          </w:p>
        </w:tc>
        <w:tc>
          <w:tcPr>
            <w:tcW w:w="1189" w:type="dxa"/>
            <w:noWrap w:val="0"/>
            <w:vAlign w:val="top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20"/>
                <w:szCs w:val="15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0"/>
                <w:szCs w:val="15"/>
              </w:rPr>
              <w:t>第一学期</w:t>
            </w:r>
          </w:p>
        </w:tc>
        <w:tc>
          <w:tcPr>
            <w:tcW w:w="1192" w:type="dxa"/>
            <w:noWrap w:val="0"/>
            <w:vAlign w:val="top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20"/>
                <w:szCs w:val="15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0"/>
                <w:szCs w:val="15"/>
              </w:rPr>
              <w:t>第二学期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9" w:type="dxa"/>
            <w:vMerge w:val="restart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15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15"/>
              </w:rPr>
              <w:t>思想</w:t>
            </w:r>
          </w:p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15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15"/>
              </w:rPr>
              <w:t>政治</w:t>
            </w:r>
          </w:p>
        </w:tc>
        <w:tc>
          <w:tcPr>
            <w:tcW w:w="3969" w:type="dxa"/>
            <w:gridSpan w:val="4"/>
            <w:noWrap w:val="0"/>
            <w:vAlign w:val="top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15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0"/>
                <w:szCs w:val="15"/>
              </w:rPr>
              <w:t>【必修】</w:t>
            </w:r>
          </w:p>
        </w:tc>
        <w:tc>
          <w:tcPr>
            <w:tcW w:w="3597" w:type="dxa"/>
            <w:gridSpan w:val="3"/>
            <w:vMerge w:val="restart"/>
            <w:noWrap w:val="0"/>
            <w:vAlign w:val="top"/>
          </w:tcPr>
          <w:p>
            <w:pPr>
              <w:spacing w:line="340" w:lineRule="exact"/>
              <w:rPr>
                <w:rFonts w:hint="default" w:ascii="Times New Roman" w:hAnsi="Times New Roman" w:eastAsia="仿宋_GB2312" w:cs="Times New Roman"/>
                <w:color w:val="auto"/>
                <w:sz w:val="20"/>
                <w:szCs w:val="15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0"/>
                <w:szCs w:val="15"/>
              </w:rPr>
              <w:t>【选择性必修】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15"/>
              </w:rPr>
              <w:t>在当代国际政治与经济、法律与生活、逻辑与思维中选择0-3个模块。</w:t>
            </w:r>
          </w:p>
          <w:p>
            <w:pPr>
              <w:spacing w:line="34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 w:val="20"/>
                <w:szCs w:val="15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0"/>
                <w:szCs w:val="15"/>
              </w:rPr>
              <w:t>【选修】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15"/>
              </w:rPr>
              <w:t>财经与生活、法官与律师、历史上的哲学家3个选修模块和校本课程。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9" w:type="dxa"/>
            <w:vMerge w:val="continue"/>
            <w:tcBorders>
              <w:tl2br w:val="single" w:color="auto" w:sz="4" w:space="0"/>
            </w:tcBorders>
            <w:noWrap w:val="0"/>
            <w:vAlign w:val="top"/>
          </w:tcPr>
          <w:p>
            <w:pPr>
              <w:spacing w:line="340" w:lineRule="exact"/>
              <w:rPr>
                <w:rFonts w:hint="default" w:ascii="Times New Roman" w:hAnsi="Times New Roman" w:eastAsia="仿宋_GB2312" w:cs="Times New Roman"/>
                <w:color w:val="auto"/>
                <w:sz w:val="20"/>
                <w:szCs w:val="15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spacing w:line="340" w:lineRule="exact"/>
              <w:rPr>
                <w:rFonts w:hint="default" w:ascii="Times New Roman" w:hAnsi="Times New Roman" w:eastAsia="仿宋_GB2312" w:cs="Times New Roman"/>
                <w:color w:val="auto"/>
                <w:sz w:val="20"/>
                <w:szCs w:val="15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15"/>
              </w:rPr>
              <w:t>中国特色社会主义</w:t>
            </w:r>
          </w:p>
          <w:p>
            <w:pPr>
              <w:spacing w:line="340" w:lineRule="exact"/>
              <w:rPr>
                <w:rFonts w:hint="default" w:ascii="Times New Roman" w:hAnsi="Times New Roman" w:eastAsia="仿宋_GB2312" w:cs="Times New Roman"/>
                <w:color w:val="auto"/>
                <w:sz w:val="20"/>
                <w:szCs w:val="15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15"/>
              </w:rPr>
              <w:t>经济与社会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spacing w:line="340" w:lineRule="exact"/>
              <w:rPr>
                <w:rFonts w:hint="default" w:ascii="Times New Roman" w:hAnsi="Times New Roman" w:eastAsia="仿宋_GB2312" w:cs="Times New Roman"/>
                <w:color w:val="auto"/>
                <w:sz w:val="20"/>
                <w:szCs w:val="15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15"/>
              </w:rPr>
              <w:t>政治与法治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340" w:lineRule="exact"/>
              <w:rPr>
                <w:rFonts w:hint="default" w:ascii="Times New Roman" w:hAnsi="Times New Roman" w:eastAsia="仿宋_GB2312" w:cs="Times New Roman"/>
                <w:color w:val="auto"/>
                <w:sz w:val="20"/>
                <w:szCs w:val="15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15"/>
              </w:rPr>
              <w:t>哲学与文化</w:t>
            </w:r>
          </w:p>
        </w:tc>
        <w:tc>
          <w:tcPr>
            <w:tcW w:w="3597" w:type="dxa"/>
            <w:gridSpan w:val="3"/>
            <w:vMerge w:val="continue"/>
            <w:noWrap w:val="0"/>
            <w:vAlign w:val="top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259" w:type="dxa"/>
            <w:vMerge w:val="restart"/>
            <w:noWrap w:val="0"/>
            <w:vAlign w:val="center"/>
          </w:tcPr>
          <w:p>
            <w:pPr>
              <w:spacing w:line="340" w:lineRule="exact"/>
              <w:ind w:firstLine="100" w:firstLineChars="5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15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15"/>
              </w:rPr>
              <w:t>历史</w:t>
            </w:r>
          </w:p>
        </w:tc>
        <w:tc>
          <w:tcPr>
            <w:tcW w:w="2693" w:type="dxa"/>
            <w:gridSpan w:val="3"/>
            <w:noWrap w:val="0"/>
            <w:vAlign w:val="top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0"/>
                <w:szCs w:val="15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0"/>
                <w:szCs w:val="15"/>
              </w:rPr>
              <w:t>【必修】</w:t>
            </w:r>
          </w:p>
        </w:tc>
        <w:tc>
          <w:tcPr>
            <w:tcW w:w="4873" w:type="dxa"/>
            <w:gridSpan w:val="4"/>
            <w:vMerge w:val="restart"/>
            <w:noWrap w:val="0"/>
            <w:vAlign w:val="top"/>
          </w:tcPr>
          <w:p>
            <w:pPr>
              <w:spacing w:line="340" w:lineRule="exact"/>
              <w:rPr>
                <w:rFonts w:hint="default" w:ascii="Times New Roman" w:hAnsi="Times New Roman" w:eastAsia="仿宋_GB2312" w:cs="Times New Roman"/>
                <w:color w:val="auto"/>
                <w:sz w:val="20"/>
                <w:szCs w:val="15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0"/>
                <w:szCs w:val="15"/>
              </w:rPr>
              <w:t>【选择性必修】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15"/>
              </w:rPr>
              <w:t>在国家制度与社会治理、经济与社会生活、文化交流与传播中选择0-3个模块。</w:t>
            </w:r>
          </w:p>
          <w:p>
            <w:pPr>
              <w:spacing w:line="340" w:lineRule="exact"/>
              <w:rPr>
                <w:rFonts w:hint="default" w:ascii="Times New Roman" w:hAnsi="Times New Roman" w:eastAsia="仿宋_GB2312" w:cs="Times New Roman"/>
                <w:color w:val="auto"/>
                <w:sz w:val="20"/>
                <w:szCs w:val="15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0"/>
                <w:szCs w:val="15"/>
              </w:rPr>
              <w:t>【选修】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15"/>
              </w:rPr>
              <w:t>史学入门、史料研读2个选修模块和校本课程。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2" w:hRule="atLeast"/>
          <w:jc w:val="center"/>
        </w:trPr>
        <w:tc>
          <w:tcPr>
            <w:tcW w:w="1259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15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spacing w:line="340" w:lineRule="exact"/>
              <w:rPr>
                <w:rFonts w:hint="default" w:ascii="Times New Roman" w:hAnsi="Times New Roman" w:eastAsia="仿宋_GB2312" w:cs="Times New Roman"/>
                <w:color w:val="auto"/>
                <w:sz w:val="20"/>
                <w:szCs w:val="15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15"/>
              </w:rPr>
              <w:t>中外历史纲要（上）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spacing w:line="340" w:lineRule="exact"/>
              <w:rPr>
                <w:rFonts w:hint="default" w:ascii="Times New Roman" w:hAnsi="Times New Roman" w:eastAsia="仿宋_GB2312" w:cs="Times New Roman"/>
                <w:color w:val="auto"/>
                <w:sz w:val="20"/>
                <w:szCs w:val="15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15"/>
              </w:rPr>
              <w:t>中外历史纲要（下）</w:t>
            </w:r>
          </w:p>
        </w:tc>
        <w:tc>
          <w:tcPr>
            <w:tcW w:w="4873" w:type="dxa"/>
            <w:gridSpan w:val="4"/>
            <w:vMerge w:val="continue"/>
            <w:noWrap w:val="0"/>
            <w:vAlign w:val="top"/>
          </w:tcPr>
          <w:p>
            <w:pPr>
              <w:spacing w:line="340" w:lineRule="exact"/>
              <w:rPr>
                <w:rFonts w:hint="default" w:ascii="Times New Roman" w:hAnsi="Times New Roman" w:eastAsia="仿宋_GB2312" w:cs="Times New Roman"/>
                <w:color w:val="auto"/>
                <w:sz w:val="20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259" w:type="dxa"/>
            <w:vMerge w:val="restart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15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15"/>
              </w:rPr>
              <w:t>地理</w:t>
            </w:r>
          </w:p>
        </w:tc>
        <w:tc>
          <w:tcPr>
            <w:tcW w:w="2693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15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0"/>
                <w:szCs w:val="15"/>
              </w:rPr>
              <w:t>【必修】</w:t>
            </w:r>
          </w:p>
        </w:tc>
        <w:tc>
          <w:tcPr>
            <w:tcW w:w="4873" w:type="dxa"/>
            <w:gridSpan w:val="4"/>
            <w:vMerge w:val="restart"/>
            <w:noWrap w:val="0"/>
            <w:vAlign w:val="top"/>
          </w:tcPr>
          <w:p>
            <w:pPr>
              <w:spacing w:line="340" w:lineRule="exact"/>
              <w:rPr>
                <w:rFonts w:hint="default" w:ascii="Times New Roman" w:hAnsi="Times New Roman" w:eastAsia="仿宋_GB2312" w:cs="Times New Roman"/>
                <w:color w:val="auto"/>
                <w:sz w:val="20"/>
                <w:szCs w:val="15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0"/>
                <w:szCs w:val="15"/>
              </w:rPr>
              <w:t>【选择性必修】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15"/>
              </w:rPr>
              <w:t>在自然地理基础，区域发展，资源、环境与国家安全中选择0-3个模块。</w:t>
            </w:r>
          </w:p>
          <w:p>
            <w:pPr>
              <w:spacing w:line="340" w:lineRule="exact"/>
              <w:rPr>
                <w:rFonts w:hint="default" w:ascii="Times New Roman" w:hAnsi="Times New Roman" w:eastAsia="仿宋_GB2312" w:cs="Times New Roman"/>
                <w:color w:val="auto"/>
                <w:sz w:val="20"/>
                <w:szCs w:val="15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0"/>
                <w:szCs w:val="15"/>
              </w:rPr>
              <w:t>【选修】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15"/>
              </w:rPr>
              <w:t>环境保护、海洋地理、天文学基础、自然灾害与防治、旅游地理、城乡规划、政治地理、地理信息技术应用、地理野外实习9个选修模块和校本课程。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2" w:hRule="atLeast"/>
          <w:jc w:val="center"/>
        </w:trPr>
        <w:tc>
          <w:tcPr>
            <w:tcW w:w="1259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15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15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15"/>
              </w:rPr>
              <w:t>地理1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15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15"/>
              </w:rPr>
              <w:t>地理2</w:t>
            </w:r>
          </w:p>
        </w:tc>
        <w:tc>
          <w:tcPr>
            <w:tcW w:w="4873" w:type="dxa"/>
            <w:gridSpan w:val="4"/>
            <w:vMerge w:val="continue"/>
            <w:noWrap w:val="0"/>
            <w:vAlign w:val="top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259" w:type="dxa"/>
            <w:vMerge w:val="restart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15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15"/>
              </w:rPr>
              <w:t>物理</w:t>
            </w:r>
          </w:p>
        </w:tc>
        <w:tc>
          <w:tcPr>
            <w:tcW w:w="3969" w:type="dxa"/>
            <w:gridSpan w:val="4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15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0"/>
                <w:szCs w:val="15"/>
              </w:rPr>
              <w:t>【必修】</w:t>
            </w:r>
          </w:p>
        </w:tc>
        <w:tc>
          <w:tcPr>
            <w:tcW w:w="3597" w:type="dxa"/>
            <w:gridSpan w:val="3"/>
            <w:vMerge w:val="restart"/>
            <w:noWrap w:val="0"/>
            <w:vAlign w:val="top"/>
          </w:tcPr>
          <w:p>
            <w:pPr>
              <w:spacing w:line="340" w:lineRule="exact"/>
              <w:rPr>
                <w:rFonts w:hint="default" w:ascii="Times New Roman" w:hAnsi="Times New Roman" w:eastAsia="仿宋_GB2312" w:cs="Times New Roman"/>
                <w:color w:val="auto"/>
                <w:sz w:val="20"/>
                <w:szCs w:val="15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0"/>
                <w:szCs w:val="15"/>
              </w:rPr>
              <w:t>【选择性必修】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15"/>
              </w:rPr>
              <w:t>在选择性必修1、选择性必修2、选择性必修3中选择0-3个模块。</w:t>
            </w:r>
          </w:p>
          <w:p>
            <w:pPr>
              <w:spacing w:line="340" w:lineRule="exact"/>
              <w:rPr>
                <w:rFonts w:hint="default" w:ascii="Times New Roman" w:hAnsi="Times New Roman" w:eastAsia="仿宋_GB2312" w:cs="Times New Roman"/>
                <w:color w:val="auto"/>
                <w:sz w:val="20"/>
                <w:szCs w:val="15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0"/>
                <w:szCs w:val="15"/>
              </w:rPr>
              <w:t>【选修】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15"/>
              </w:rPr>
              <w:t>物理学与社会发展、物理学与技术应用、近代物理学初步3个选修模块和校本课程。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259" w:type="dxa"/>
            <w:vMerge w:val="continue"/>
            <w:noWrap w:val="0"/>
            <w:vAlign w:val="top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15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15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15"/>
              </w:rPr>
              <w:t>必修1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15"/>
              </w:rPr>
            </w:pPr>
          </w:p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15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15"/>
              </w:rPr>
              <w:t>必修2</w:t>
            </w:r>
          </w:p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15"/>
              </w:rPr>
            </w:pPr>
          </w:p>
        </w:tc>
        <w:tc>
          <w:tcPr>
            <w:tcW w:w="1276" w:type="dxa"/>
            <w:noWrap w:val="0"/>
            <w:vAlign w:val="top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15"/>
              </w:rPr>
            </w:pPr>
          </w:p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15"/>
              </w:rPr>
            </w:pPr>
          </w:p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15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15"/>
              </w:rPr>
              <w:t>必修3</w:t>
            </w:r>
          </w:p>
        </w:tc>
        <w:tc>
          <w:tcPr>
            <w:tcW w:w="3597" w:type="dxa"/>
            <w:gridSpan w:val="3"/>
            <w:vMerge w:val="continue"/>
            <w:noWrap w:val="0"/>
            <w:vAlign w:val="top"/>
          </w:tcPr>
          <w:p>
            <w:pPr>
              <w:spacing w:line="340" w:lineRule="exact"/>
              <w:rPr>
                <w:rFonts w:hint="default" w:ascii="Times New Roman" w:hAnsi="Times New Roman" w:eastAsia="仿宋_GB2312" w:cs="Times New Roman"/>
                <w:color w:val="auto"/>
                <w:sz w:val="20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1259" w:type="dxa"/>
            <w:vMerge w:val="restart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15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15"/>
              </w:rPr>
              <w:t>化学</w:t>
            </w:r>
          </w:p>
        </w:tc>
        <w:tc>
          <w:tcPr>
            <w:tcW w:w="2693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15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0"/>
                <w:szCs w:val="15"/>
              </w:rPr>
              <w:t>【必修】</w:t>
            </w:r>
          </w:p>
        </w:tc>
        <w:tc>
          <w:tcPr>
            <w:tcW w:w="4873" w:type="dxa"/>
            <w:gridSpan w:val="4"/>
            <w:vMerge w:val="restart"/>
            <w:noWrap w:val="0"/>
            <w:vAlign w:val="center"/>
          </w:tcPr>
          <w:p>
            <w:pPr>
              <w:spacing w:line="340" w:lineRule="exact"/>
              <w:rPr>
                <w:rFonts w:hint="default" w:ascii="Times New Roman" w:hAnsi="Times New Roman" w:eastAsia="仿宋_GB2312" w:cs="Times New Roman"/>
                <w:color w:val="auto"/>
                <w:sz w:val="20"/>
                <w:szCs w:val="15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0"/>
                <w:szCs w:val="15"/>
              </w:rPr>
              <w:t>【选择性必修】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15"/>
              </w:rPr>
              <w:t>在化学反应原理、物质结构与性质、有机化学基础中选择0-3个模块。</w:t>
            </w:r>
          </w:p>
          <w:p>
            <w:pPr>
              <w:spacing w:line="340" w:lineRule="exact"/>
              <w:rPr>
                <w:rFonts w:hint="default" w:ascii="Times New Roman" w:hAnsi="Times New Roman" w:eastAsia="仿宋_GB2312" w:cs="Times New Roman"/>
                <w:color w:val="auto"/>
                <w:sz w:val="20"/>
                <w:szCs w:val="15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0"/>
                <w:szCs w:val="15"/>
              </w:rPr>
              <w:t>【选修】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15"/>
              </w:rPr>
              <w:t>实验化学、化学与社会、发展中的化学科学3个系列和校本课程。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9" w:hRule="atLeast"/>
          <w:jc w:val="center"/>
        </w:trPr>
        <w:tc>
          <w:tcPr>
            <w:tcW w:w="1259" w:type="dxa"/>
            <w:vMerge w:val="continue"/>
            <w:noWrap w:val="0"/>
            <w:vAlign w:val="top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15"/>
              </w:rPr>
            </w:pPr>
          </w:p>
        </w:tc>
        <w:tc>
          <w:tcPr>
            <w:tcW w:w="2693" w:type="dxa"/>
            <w:gridSpan w:val="3"/>
            <w:noWrap w:val="0"/>
            <w:vAlign w:val="top"/>
          </w:tcPr>
          <w:p>
            <w:pPr>
              <w:spacing w:line="340" w:lineRule="exact"/>
              <w:rPr>
                <w:rFonts w:hint="default" w:ascii="Times New Roman" w:hAnsi="Times New Roman" w:eastAsia="仿宋_GB2312" w:cs="Times New Roman"/>
                <w:color w:val="auto"/>
                <w:sz w:val="20"/>
                <w:szCs w:val="15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0"/>
                <w:szCs w:val="15"/>
              </w:rPr>
              <w:t>主题：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15"/>
              </w:rPr>
              <w:t>化学科学与实验探究、常见的无机物及其应用、物质结构基础及化学反应规律、简单的有机化合物及其应用、化学与社会发展5个主题。</w:t>
            </w:r>
          </w:p>
        </w:tc>
        <w:tc>
          <w:tcPr>
            <w:tcW w:w="4873" w:type="dxa"/>
            <w:gridSpan w:val="4"/>
            <w:vMerge w:val="continue"/>
            <w:noWrap w:val="0"/>
            <w:vAlign w:val="top"/>
          </w:tcPr>
          <w:p>
            <w:pPr>
              <w:spacing w:line="340" w:lineRule="exact"/>
              <w:rPr>
                <w:rFonts w:hint="default" w:ascii="Times New Roman" w:hAnsi="Times New Roman" w:eastAsia="仿宋_GB2312" w:cs="Times New Roman"/>
                <w:color w:val="auto"/>
                <w:sz w:val="20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1259" w:type="dxa"/>
            <w:vMerge w:val="restart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15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15"/>
              </w:rPr>
              <w:t>生物学</w:t>
            </w:r>
          </w:p>
        </w:tc>
        <w:tc>
          <w:tcPr>
            <w:tcW w:w="2693" w:type="dxa"/>
            <w:gridSpan w:val="3"/>
            <w:noWrap w:val="0"/>
            <w:vAlign w:val="top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0"/>
                <w:szCs w:val="15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0"/>
                <w:szCs w:val="15"/>
              </w:rPr>
              <w:t>【必修】</w:t>
            </w:r>
          </w:p>
        </w:tc>
        <w:tc>
          <w:tcPr>
            <w:tcW w:w="4873" w:type="dxa"/>
            <w:gridSpan w:val="4"/>
            <w:vMerge w:val="restart"/>
            <w:noWrap w:val="0"/>
            <w:vAlign w:val="top"/>
          </w:tcPr>
          <w:p>
            <w:pPr>
              <w:spacing w:line="340" w:lineRule="exact"/>
              <w:rPr>
                <w:rFonts w:hint="default" w:ascii="Times New Roman" w:hAnsi="Times New Roman" w:eastAsia="仿宋_GB2312" w:cs="Times New Roman"/>
                <w:color w:val="auto"/>
                <w:sz w:val="20"/>
                <w:szCs w:val="15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0"/>
                <w:szCs w:val="15"/>
              </w:rPr>
              <w:t>【选择性必修】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15"/>
              </w:rPr>
              <w:t>在稳态与调节、生物与环境、生物技术与工程中选择0-3个模块。</w:t>
            </w:r>
          </w:p>
          <w:p>
            <w:pPr>
              <w:spacing w:line="340" w:lineRule="exact"/>
              <w:rPr>
                <w:rFonts w:hint="default" w:ascii="Times New Roman" w:hAnsi="Times New Roman" w:eastAsia="仿宋_GB2312" w:cs="Times New Roman"/>
                <w:color w:val="auto"/>
                <w:sz w:val="20"/>
                <w:szCs w:val="15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0"/>
                <w:szCs w:val="15"/>
              </w:rPr>
              <w:t>【选修】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15"/>
              </w:rPr>
              <w:t>现实生活应用、职业规划前贍、学业发展基础3个方向的拓展模块和校本课程。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59" w:type="dxa"/>
            <w:vMerge w:val="continue"/>
            <w:noWrap w:val="0"/>
            <w:vAlign w:val="top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15"/>
              </w:rPr>
            </w:pPr>
          </w:p>
        </w:tc>
        <w:tc>
          <w:tcPr>
            <w:tcW w:w="1425" w:type="dxa"/>
            <w:gridSpan w:val="2"/>
            <w:noWrap w:val="0"/>
            <w:vAlign w:val="center"/>
          </w:tcPr>
          <w:p>
            <w:pPr>
              <w:spacing w:line="340" w:lineRule="exact"/>
              <w:rPr>
                <w:rFonts w:hint="default" w:ascii="Times New Roman" w:hAnsi="Times New Roman" w:eastAsia="仿宋_GB2312" w:cs="Times New Roman"/>
                <w:b/>
                <w:color w:val="auto"/>
                <w:sz w:val="20"/>
                <w:szCs w:val="15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15"/>
              </w:rPr>
              <w:t>分子与细胞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spacing w:line="340" w:lineRule="exact"/>
              <w:rPr>
                <w:rFonts w:hint="default" w:ascii="Times New Roman" w:hAnsi="Times New Roman" w:eastAsia="仿宋_GB2312" w:cs="Times New Roman"/>
                <w:b/>
                <w:color w:val="auto"/>
                <w:sz w:val="20"/>
                <w:szCs w:val="15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15"/>
              </w:rPr>
              <w:t>遗传与进化</w:t>
            </w:r>
          </w:p>
        </w:tc>
        <w:tc>
          <w:tcPr>
            <w:tcW w:w="4873" w:type="dxa"/>
            <w:gridSpan w:val="4"/>
            <w:vMerge w:val="continue"/>
            <w:noWrap w:val="0"/>
            <w:vAlign w:val="top"/>
          </w:tcPr>
          <w:p>
            <w:pPr>
              <w:spacing w:line="340" w:lineRule="exact"/>
              <w:rPr>
                <w:rFonts w:hint="default" w:ascii="Times New Roman" w:hAnsi="Times New Roman" w:eastAsia="仿宋_GB2312" w:cs="Times New Roman"/>
                <w:color w:val="auto"/>
                <w:sz w:val="20"/>
                <w:szCs w:val="15"/>
              </w:rPr>
            </w:pPr>
          </w:p>
        </w:tc>
      </w:tr>
    </w:tbl>
    <w:p>
      <w:pPr>
        <w:spacing w:line="560" w:lineRule="exact"/>
        <w:rPr>
          <w:rFonts w:hint="default" w:ascii="Times New Roman" w:hAnsi="Times New Roman" w:cs="Times New Roman"/>
          <w:color w:val="auto"/>
        </w:rPr>
      </w:pPr>
    </w:p>
    <w:tbl>
      <w:tblPr>
        <w:tblStyle w:val="3"/>
        <w:tblW w:w="883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1"/>
        <w:gridCol w:w="764"/>
        <w:gridCol w:w="1204"/>
        <w:gridCol w:w="1069"/>
        <w:gridCol w:w="1362"/>
        <w:gridCol w:w="1082"/>
        <w:gridCol w:w="1253"/>
        <w:gridCol w:w="12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  <w:jc w:val="center"/>
        </w:trPr>
        <w:tc>
          <w:tcPr>
            <w:tcW w:w="1655" w:type="dxa"/>
            <w:gridSpan w:val="2"/>
            <w:vMerge w:val="restart"/>
            <w:tcBorders>
              <w:tl2br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280" w:lineRule="exact"/>
              <w:ind w:firstLine="500" w:firstLineChars="250"/>
              <w:jc w:val="center"/>
              <w:rPr>
                <w:rFonts w:hint="default" w:ascii="Times New Roman" w:hAnsi="Times New Roman" w:eastAsia="黑体" w:cs="Times New Roman"/>
                <w:color w:val="auto"/>
                <w:sz w:val="20"/>
                <w:szCs w:val="15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0"/>
                <w:szCs w:val="15"/>
              </w:rPr>
              <w:t>时间</w:t>
            </w:r>
          </w:p>
          <w:p>
            <w:pPr>
              <w:spacing w:line="280" w:lineRule="exact"/>
              <w:ind w:firstLine="200" w:firstLineChars="100"/>
              <w:rPr>
                <w:rFonts w:hint="default" w:ascii="Times New Roman" w:hAnsi="Times New Roman" w:eastAsia="黑体" w:cs="Times New Roman"/>
                <w:color w:val="auto"/>
                <w:sz w:val="20"/>
                <w:szCs w:val="15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0"/>
                <w:szCs w:val="15"/>
              </w:rPr>
              <w:t>科目</w:t>
            </w:r>
          </w:p>
        </w:tc>
        <w:tc>
          <w:tcPr>
            <w:tcW w:w="2273" w:type="dxa"/>
            <w:gridSpan w:val="2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20"/>
                <w:szCs w:val="15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0"/>
                <w:szCs w:val="15"/>
              </w:rPr>
              <w:t>高一年级</w:t>
            </w:r>
          </w:p>
        </w:tc>
        <w:tc>
          <w:tcPr>
            <w:tcW w:w="2444" w:type="dxa"/>
            <w:gridSpan w:val="2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20"/>
                <w:szCs w:val="15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0"/>
                <w:szCs w:val="15"/>
              </w:rPr>
              <w:t>高二年级</w:t>
            </w:r>
          </w:p>
        </w:tc>
        <w:tc>
          <w:tcPr>
            <w:tcW w:w="2463" w:type="dxa"/>
            <w:gridSpan w:val="2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20"/>
                <w:szCs w:val="15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0"/>
                <w:szCs w:val="15"/>
              </w:rPr>
              <w:t>高三年级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55" w:type="dxa"/>
            <w:gridSpan w:val="2"/>
            <w:vMerge w:val="continue"/>
            <w:tcBorders>
              <w:tl2br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20"/>
                <w:szCs w:val="15"/>
              </w:rPr>
            </w:pPr>
          </w:p>
        </w:tc>
        <w:tc>
          <w:tcPr>
            <w:tcW w:w="1204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20"/>
                <w:szCs w:val="15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0"/>
                <w:szCs w:val="15"/>
              </w:rPr>
              <w:t>第一学期</w:t>
            </w:r>
          </w:p>
        </w:tc>
        <w:tc>
          <w:tcPr>
            <w:tcW w:w="1069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20"/>
                <w:szCs w:val="15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0"/>
                <w:szCs w:val="15"/>
              </w:rPr>
              <w:t>第二学期</w:t>
            </w:r>
          </w:p>
        </w:tc>
        <w:tc>
          <w:tcPr>
            <w:tcW w:w="1362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20"/>
                <w:szCs w:val="15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0"/>
                <w:szCs w:val="15"/>
              </w:rPr>
              <w:t>第一学期</w:t>
            </w:r>
          </w:p>
        </w:tc>
        <w:tc>
          <w:tcPr>
            <w:tcW w:w="1082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20"/>
                <w:szCs w:val="15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0"/>
                <w:szCs w:val="15"/>
              </w:rPr>
              <w:t>第二学期</w:t>
            </w:r>
          </w:p>
        </w:tc>
        <w:tc>
          <w:tcPr>
            <w:tcW w:w="1253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20"/>
                <w:szCs w:val="15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0"/>
                <w:szCs w:val="15"/>
              </w:rPr>
              <w:t>第一学期</w:t>
            </w:r>
          </w:p>
        </w:tc>
        <w:tc>
          <w:tcPr>
            <w:tcW w:w="1210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20"/>
                <w:szCs w:val="15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0"/>
                <w:szCs w:val="15"/>
              </w:rPr>
              <w:t>第二学期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  <w:jc w:val="center"/>
        </w:trPr>
        <w:tc>
          <w:tcPr>
            <w:tcW w:w="1655" w:type="dxa"/>
            <w:gridSpan w:val="2"/>
            <w:tcBorders>
              <w:bottom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15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15"/>
              </w:rPr>
              <w:t>信息技术</w:t>
            </w:r>
          </w:p>
        </w:tc>
        <w:tc>
          <w:tcPr>
            <w:tcW w:w="4717" w:type="dxa"/>
            <w:gridSpan w:val="4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280" w:lineRule="exact"/>
              <w:rPr>
                <w:rFonts w:hint="default" w:ascii="Times New Roman" w:hAnsi="Times New Roman" w:eastAsia="仿宋_GB2312" w:cs="Times New Roman"/>
                <w:color w:val="auto"/>
                <w:sz w:val="20"/>
                <w:szCs w:val="15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0"/>
                <w:szCs w:val="15"/>
              </w:rPr>
              <w:t>【必修】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15"/>
              </w:rPr>
              <w:t>模块1数据与计算，模块2信息系统与社会。</w:t>
            </w:r>
          </w:p>
          <w:p>
            <w:pPr>
              <w:spacing w:line="28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 w:val="20"/>
                <w:szCs w:val="15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0"/>
                <w:szCs w:val="15"/>
              </w:rPr>
              <w:t>【选择性必修】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15"/>
              </w:rPr>
              <w:t>在数据与数据结构、网络基础、数据管理与分析、人工智能初步、三维设计与创意、开源硬件项目设计6个模块中任选0-6个模块。</w:t>
            </w:r>
          </w:p>
        </w:tc>
        <w:tc>
          <w:tcPr>
            <w:tcW w:w="2463" w:type="dxa"/>
            <w:gridSpan w:val="2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280" w:lineRule="exact"/>
              <w:rPr>
                <w:rFonts w:hint="default" w:ascii="Times New Roman" w:hAnsi="Times New Roman" w:eastAsia="仿宋_GB2312" w:cs="Times New Roman"/>
                <w:color w:val="auto"/>
                <w:sz w:val="20"/>
                <w:szCs w:val="15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0"/>
                <w:szCs w:val="15"/>
              </w:rPr>
              <w:t>【选修】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15"/>
              </w:rPr>
              <w:t>算法初步、移动应用设计和校本课程。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  <w:jc w:val="center"/>
        </w:trPr>
        <w:tc>
          <w:tcPr>
            <w:tcW w:w="1655" w:type="dxa"/>
            <w:gridSpan w:val="2"/>
            <w:tcBorders>
              <w:bottom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15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15"/>
              </w:rPr>
              <w:t>通用技术</w:t>
            </w:r>
          </w:p>
        </w:tc>
        <w:tc>
          <w:tcPr>
            <w:tcW w:w="4717" w:type="dxa"/>
            <w:gridSpan w:val="4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280" w:lineRule="exact"/>
              <w:rPr>
                <w:rFonts w:hint="default" w:ascii="Times New Roman" w:hAnsi="Times New Roman" w:eastAsia="仿宋_GB2312" w:cs="Times New Roman"/>
                <w:color w:val="auto"/>
                <w:sz w:val="20"/>
                <w:szCs w:val="15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0"/>
                <w:szCs w:val="15"/>
              </w:rPr>
              <w:t>【必修】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15"/>
              </w:rPr>
              <w:t>技术与设计1，技术与设计2。</w:t>
            </w:r>
          </w:p>
          <w:p>
            <w:pPr>
              <w:spacing w:line="280" w:lineRule="exact"/>
              <w:rPr>
                <w:rFonts w:hint="default" w:ascii="Times New Roman" w:hAnsi="Times New Roman" w:eastAsia="仿宋_GB2312" w:cs="Times New Roman"/>
                <w:color w:val="auto"/>
                <w:sz w:val="20"/>
                <w:szCs w:val="15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0"/>
                <w:szCs w:val="15"/>
              </w:rPr>
              <w:t>【选择性必修】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15"/>
              </w:rPr>
              <w:t>在技术与生活系列、技术与工程系列、技术与职业系列、技术与创造系列11个模块中任意选择0-9个模块。</w:t>
            </w:r>
          </w:p>
        </w:tc>
        <w:tc>
          <w:tcPr>
            <w:tcW w:w="2463" w:type="dxa"/>
            <w:gridSpan w:val="2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280" w:lineRule="exact"/>
              <w:rPr>
                <w:rFonts w:hint="default" w:ascii="Times New Roman" w:hAnsi="Times New Roman" w:eastAsia="仿宋_GB2312" w:cs="Times New Roman"/>
                <w:color w:val="auto"/>
                <w:sz w:val="20"/>
                <w:szCs w:val="15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0"/>
                <w:szCs w:val="15"/>
              </w:rPr>
              <w:t>【选修】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15"/>
              </w:rPr>
              <w:t>传统工艺及其实践、新技术体验与探究、技术集成应用专题、现代农业技术专题。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5" w:hRule="atLeast"/>
          <w:jc w:val="center"/>
        </w:trPr>
        <w:tc>
          <w:tcPr>
            <w:tcW w:w="891" w:type="dxa"/>
            <w:vMerge w:val="restart"/>
            <w:tcBorders>
              <w:top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15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15"/>
              </w:rPr>
              <w:t>艺术类</w:t>
            </w:r>
          </w:p>
        </w:tc>
        <w:tc>
          <w:tcPr>
            <w:tcW w:w="764" w:type="dxa"/>
            <w:tcBorders>
              <w:top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15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15"/>
              </w:rPr>
              <w:t>艺术</w:t>
            </w:r>
          </w:p>
        </w:tc>
        <w:tc>
          <w:tcPr>
            <w:tcW w:w="7180" w:type="dxa"/>
            <w:gridSpan w:val="6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280" w:lineRule="exact"/>
              <w:rPr>
                <w:rFonts w:hint="default" w:ascii="Times New Roman" w:hAnsi="Times New Roman" w:eastAsia="黑体" w:cs="Times New Roman"/>
                <w:b/>
                <w:color w:val="auto"/>
                <w:sz w:val="20"/>
                <w:szCs w:val="15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auto"/>
                <w:sz w:val="20"/>
                <w:szCs w:val="15"/>
              </w:rPr>
              <w:t>【必修】</w:t>
            </w:r>
          </w:p>
          <w:p>
            <w:pPr>
              <w:spacing w:line="280" w:lineRule="exact"/>
              <w:rPr>
                <w:rFonts w:hint="default" w:ascii="Times New Roman" w:hAnsi="Times New Roman" w:eastAsia="仿宋_GB2312" w:cs="Times New Roman"/>
                <w:color w:val="auto"/>
                <w:sz w:val="20"/>
                <w:szCs w:val="15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15"/>
              </w:rPr>
              <w:t>1.艺术与生活、艺术与文化、艺术与科学；</w:t>
            </w:r>
          </w:p>
          <w:p>
            <w:pPr>
              <w:spacing w:line="280" w:lineRule="exact"/>
              <w:rPr>
                <w:rFonts w:hint="default" w:ascii="Times New Roman" w:hAnsi="Times New Roman" w:eastAsia="仿宋_GB2312" w:cs="Times New Roman"/>
                <w:color w:val="auto"/>
                <w:sz w:val="20"/>
                <w:szCs w:val="15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15"/>
              </w:rPr>
              <w:t>2.在5个选择性必修模块美术创意实践、音乐情境表演、舞蹈创编与表演、戏剧创编与表演、影视与数字媒体艺术实践中任意选择2个模块。</w:t>
            </w:r>
          </w:p>
          <w:p>
            <w:pPr>
              <w:spacing w:line="280" w:lineRule="exact"/>
              <w:rPr>
                <w:rFonts w:hint="default" w:ascii="Times New Roman" w:hAnsi="Times New Roman" w:eastAsia="仿宋_GB2312" w:cs="Times New Roman"/>
                <w:b/>
                <w:color w:val="auto"/>
                <w:sz w:val="20"/>
                <w:szCs w:val="15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auto"/>
                <w:sz w:val="20"/>
                <w:szCs w:val="15"/>
              </w:rPr>
              <w:t>【选择性必修】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15"/>
              </w:rPr>
              <w:t>除必修学分选择模块外余下的模块。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  <w:jc w:val="center"/>
        </w:trPr>
        <w:tc>
          <w:tcPr>
            <w:tcW w:w="891" w:type="dxa"/>
            <w:vMerge w:val="continue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15"/>
              </w:rPr>
            </w:pPr>
          </w:p>
        </w:tc>
        <w:tc>
          <w:tcPr>
            <w:tcW w:w="764" w:type="dxa"/>
            <w:vMerge w:val="restart"/>
            <w:tcBorders>
              <w:top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15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15"/>
              </w:rPr>
              <w:t>音乐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15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15"/>
              </w:rPr>
              <w:t>美术</w:t>
            </w:r>
          </w:p>
        </w:tc>
        <w:tc>
          <w:tcPr>
            <w:tcW w:w="7180" w:type="dxa"/>
            <w:gridSpan w:val="6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280" w:lineRule="exact"/>
              <w:ind w:firstLine="2931" w:firstLineChars="1460"/>
              <w:rPr>
                <w:rFonts w:hint="default" w:ascii="Times New Roman" w:hAnsi="Times New Roman" w:eastAsia="仿宋_GB2312" w:cs="Times New Roman"/>
                <w:b/>
                <w:color w:val="auto"/>
                <w:sz w:val="20"/>
                <w:szCs w:val="15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0"/>
                <w:szCs w:val="15"/>
              </w:rPr>
              <w:t>音乐</w:t>
            </w:r>
          </w:p>
          <w:p>
            <w:pPr>
              <w:spacing w:line="280" w:lineRule="exact"/>
              <w:rPr>
                <w:rFonts w:hint="default" w:ascii="Times New Roman" w:hAnsi="Times New Roman" w:eastAsia="仿宋_GB2312" w:cs="Times New Roman"/>
                <w:color w:val="auto"/>
                <w:sz w:val="20"/>
                <w:szCs w:val="15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0"/>
                <w:szCs w:val="15"/>
              </w:rPr>
              <w:t>【必修】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15"/>
              </w:rPr>
              <w:t>在必修和选择性必修中选择相应模块作为必修学分内容。3学分课程组合如下：</w:t>
            </w:r>
          </w:p>
          <w:p>
            <w:pPr>
              <w:spacing w:line="280" w:lineRule="exact"/>
              <w:rPr>
                <w:rFonts w:hint="default" w:ascii="Times New Roman" w:hAnsi="Times New Roman" w:eastAsia="仿宋_GB2312" w:cs="Times New Roman"/>
                <w:color w:val="auto"/>
                <w:sz w:val="20"/>
                <w:szCs w:val="15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15"/>
              </w:rPr>
              <w:t>[方式1]2(必修)+1(选择性必修)</w:t>
            </w:r>
          </w:p>
          <w:p>
            <w:pPr>
              <w:spacing w:line="280" w:lineRule="exact"/>
              <w:rPr>
                <w:rFonts w:hint="default" w:ascii="Times New Roman" w:hAnsi="Times New Roman" w:eastAsia="仿宋_GB2312" w:cs="Times New Roman"/>
                <w:color w:val="auto"/>
                <w:sz w:val="20"/>
                <w:szCs w:val="15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15"/>
              </w:rPr>
              <w:t>[方式2]2(必修)+1(必修)</w:t>
            </w:r>
          </w:p>
          <w:p>
            <w:pPr>
              <w:spacing w:line="280" w:lineRule="exact"/>
              <w:rPr>
                <w:rFonts w:hint="default" w:ascii="Times New Roman" w:hAnsi="Times New Roman" w:eastAsia="仿宋_GB2312" w:cs="Times New Roman"/>
                <w:color w:val="auto"/>
                <w:sz w:val="20"/>
                <w:szCs w:val="15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15"/>
              </w:rPr>
              <w:t>[方式3]1(必修)+1(必修)+1(必修)</w:t>
            </w:r>
          </w:p>
          <w:p>
            <w:pPr>
              <w:spacing w:line="280" w:lineRule="exact"/>
              <w:rPr>
                <w:rFonts w:hint="default" w:ascii="Times New Roman" w:hAnsi="Times New Roman" w:eastAsia="仿宋_GB2312" w:cs="Times New Roman"/>
                <w:color w:val="auto"/>
                <w:sz w:val="20"/>
                <w:szCs w:val="15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15"/>
              </w:rPr>
              <w:t>[方式4]1(必修)+1(必修)+1 (选择性必修)</w:t>
            </w:r>
          </w:p>
          <w:p>
            <w:pPr>
              <w:spacing w:line="280" w:lineRule="exact"/>
              <w:rPr>
                <w:rFonts w:hint="default" w:ascii="Times New Roman" w:hAnsi="Times New Roman" w:eastAsia="仿宋_GB2312" w:cs="Times New Roman"/>
                <w:color w:val="auto"/>
                <w:sz w:val="20"/>
                <w:szCs w:val="15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0"/>
                <w:szCs w:val="15"/>
              </w:rPr>
              <w:t>【选择性必修】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15"/>
              </w:rPr>
              <w:t>除必修学分选择模块外余下的模块。</w:t>
            </w:r>
          </w:p>
          <w:p>
            <w:pPr>
              <w:spacing w:line="280" w:lineRule="exact"/>
              <w:rPr>
                <w:rFonts w:hint="default" w:ascii="Times New Roman" w:hAnsi="Times New Roman" w:eastAsia="仿宋_GB2312" w:cs="Times New Roman"/>
                <w:color w:val="auto"/>
                <w:sz w:val="20"/>
                <w:szCs w:val="15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0"/>
                <w:szCs w:val="15"/>
              </w:rPr>
              <w:t>【选修】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15"/>
              </w:rPr>
              <w:t>校本课程。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  <w:jc w:val="center"/>
        </w:trPr>
        <w:tc>
          <w:tcPr>
            <w:tcW w:w="891" w:type="dxa"/>
            <w:vMerge w:val="continue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15"/>
              </w:rPr>
            </w:pPr>
          </w:p>
        </w:tc>
        <w:tc>
          <w:tcPr>
            <w:tcW w:w="764" w:type="dxa"/>
            <w:vMerge w:val="continue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15"/>
              </w:rPr>
            </w:pPr>
          </w:p>
        </w:tc>
        <w:tc>
          <w:tcPr>
            <w:tcW w:w="7180" w:type="dxa"/>
            <w:gridSpan w:val="6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280" w:lineRule="exact"/>
              <w:ind w:firstLine="2931" w:firstLineChars="1460"/>
              <w:rPr>
                <w:rFonts w:hint="default" w:ascii="Times New Roman" w:hAnsi="Times New Roman" w:eastAsia="仿宋_GB2312" w:cs="Times New Roman"/>
                <w:b/>
                <w:color w:val="auto"/>
                <w:sz w:val="20"/>
                <w:szCs w:val="15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0"/>
                <w:szCs w:val="15"/>
              </w:rPr>
              <w:t>美术</w:t>
            </w:r>
          </w:p>
          <w:p>
            <w:pPr>
              <w:spacing w:line="280" w:lineRule="exact"/>
              <w:rPr>
                <w:rFonts w:hint="default" w:ascii="Times New Roman" w:hAnsi="Times New Roman" w:cs="Times New Roman"/>
                <w:color w:val="auto"/>
                <w:sz w:val="20"/>
                <w:szCs w:val="15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auto"/>
                <w:sz w:val="20"/>
                <w:szCs w:val="15"/>
              </w:rPr>
              <w:t>【必修】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15"/>
              </w:rPr>
              <w:t>除完成必修美术鉴赏外，还须从选择性必修模块绘画、中国书画、雕塑、设计、工艺和现代媒体艺术中选择2个模块作为必修学分内容。</w:t>
            </w:r>
          </w:p>
          <w:p>
            <w:pPr>
              <w:spacing w:line="280" w:lineRule="exact"/>
              <w:rPr>
                <w:rFonts w:hint="default" w:ascii="Times New Roman" w:hAnsi="Times New Roman" w:eastAsia="黑体" w:cs="Times New Roman"/>
                <w:b/>
                <w:color w:val="auto"/>
                <w:sz w:val="20"/>
                <w:szCs w:val="15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0"/>
                <w:szCs w:val="15"/>
              </w:rPr>
              <w:t>【选修】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15"/>
              </w:rPr>
              <w:t>选择性必修余下的4个模块和美术史论基础、速写基础、素描基础、色彩基础、创作与设计基础5个模块。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655" w:type="dxa"/>
            <w:gridSpan w:val="2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15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15"/>
              </w:rPr>
              <w:t>体育与健康</w:t>
            </w:r>
          </w:p>
        </w:tc>
        <w:tc>
          <w:tcPr>
            <w:tcW w:w="7180" w:type="dxa"/>
            <w:gridSpan w:val="6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280" w:lineRule="exact"/>
              <w:rPr>
                <w:rFonts w:hint="default" w:ascii="Times New Roman" w:hAnsi="Times New Roman" w:eastAsia="仿宋_GB2312" w:cs="Times New Roman"/>
                <w:color w:val="auto"/>
                <w:sz w:val="20"/>
                <w:szCs w:val="15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0"/>
                <w:szCs w:val="15"/>
              </w:rPr>
              <w:t>【必修】</w:t>
            </w:r>
          </w:p>
          <w:p>
            <w:pPr>
              <w:spacing w:line="280" w:lineRule="exact"/>
              <w:rPr>
                <w:rFonts w:hint="default" w:ascii="Times New Roman" w:hAnsi="Times New Roman" w:eastAsia="仿宋_GB2312" w:cs="Times New Roman"/>
                <w:color w:val="auto"/>
                <w:sz w:val="20"/>
                <w:szCs w:val="15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15"/>
              </w:rPr>
              <w:t>1.体能和健康教育；</w:t>
            </w:r>
          </w:p>
          <w:p>
            <w:pPr>
              <w:spacing w:line="280" w:lineRule="exact"/>
              <w:rPr>
                <w:rFonts w:hint="default" w:ascii="Times New Roman" w:hAnsi="Times New Roman" w:eastAsia="仿宋_GB2312" w:cs="Times New Roman"/>
                <w:color w:val="auto"/>
                <w:sz w:val="20"/>
                <w:szCs w:val="15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15"/>
              </w:rPr>
              <w:t>2.在球类运动、田径类运动、体操类运动、水上或冰雪类运动、武术与民族民间传统体育类运动和新兴体育类运动6个运动技能系列中选择10个模块。</w:t>
            </w:r>
          </w:p>
          <w:p>
            <w:pPr>
              <w:spacing w:line="28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 w:val="20"/>
                <w:szCs w:val="13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0"/>
                <w:szCs w:val="15"/>
              </w:rPr>
              <w:t>【选择性必修】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15"/>
              </w:rPr>
              <w:t>除必修学分选择模块外余下的模块。</w:t>
            </w:r>
          </w:p>
          <w:p>
            <w:pPr>
              <w:spacing w:line="28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 w:val="20"/>
                <w:szCs w:val="15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0"/>
                <w:szCs w:val="15"/>
              </w:rPr>
              <w:t>【选修】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15"/>
              </w:rPr>
              <w:t>校本课程。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91" w:type="dxa"/>
            <w:vMerge w:val="restart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15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15"/>
              </w:rPr>
              <w:t>综合实践活动</w:t>
            </w:r>
          </w:p>
        </w:tc>
        <w:tc>
          <w:tcPr>
            <w:tcW w:w="764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15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15"/>
              </w:rPr>
              <w:t>研究性学习</w:t>
            </w:r>
          </w:p>
        </w:tc>
        <w:tc>
          <w:tcPr>
            <w:tcW w:w="7180" w:type="dxa"/>
            <w:gridSpan w:val="6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28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 w:val="20"/>
                <w:szCs w:val="15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15"/>
              </w:rPr>
              <w:t>至少完成2个课题研究或项目设计，以开展跨学科研究为主。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891" w:type="dxa"/>
            <w:vMerge w:val="continue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15"/>
              </w:rPr>
            </w:pPr>
          </w:p>
        </w:tc>
        <w:tc>
          <w:tcPr>
            <w:tcW w:w="764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15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15"/>
              </w:rPr>
              <w:t>其他</w:t>
            </w:r>
          </w:p>
        </w:tc>
        <w:tc>
          <w:tcPr>
            <w:tcW w:w="7180" w:type="dxa"/>
            <w:gridSpan w:val="6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28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 w:val="20"/>
                <w:szCs w:val="15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15"/>
              </w:rPr>
              <w:t>党团活动、军训、社会考察等。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891" w:type="dxa"/>
            <w:vMerge w:val="restart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15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15"/>
              </w:rPr>
              <w:t>劳动</w:t>
            </w:r>
          </w:p>
        </w:tc>
        <w:tc>
          <w:tcPr>
            <w:tcW w:w="764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15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15"/>
              </w:rPr>
              <w:t>志愿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15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15"/>
              </w:rPr>
              <w:t>服务</w:t>
            </w:r>
          </w:p>
        </w:tc>
        <w:tc>
          <w:tcPr>
            <w:tcW w:w="7180" w:type="dxa"/>
            <w:gridSpan w:val="6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28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 w:val="20"/>
                <w:szCs w:val="15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15"/>
              </w:rPr>
              <w:t>服务性岗位职业体验、公益劳动等。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891" w:type="dxa"/>
            <w:vMerge w:val="continue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15"/>
              </w:rPr>
            </w:pPr>
          </w:p>
        </w:tc>
        <w:tc>
          <w:tcPr>
            <w:tcW w:w="764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15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15"/>
              </w:rPr>
              <w:t>其他</w:t>
            </w:r>
          </w:p>
        </w:tc>
        <w:tc>
          <w:tcPr>
            <w:tcW w:w="7180" w:type="dxa"/>
            <w:gridSpan w:val="6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28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 w:val="20"/>
                <w:szCs w:val="15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15"/>
              </w:rPr>
              <w:t>4学分内容与通用技术的选择性必修内容以及校本课程内容统筹。</w:t>
            </w:r>
          </w:p>
        </w:tc>
      </w:tr>
    </w:tbl>
    <w:p>
      <w:r>
        <w:rPr>
          <w:rFonts w:hint="default" w:ascii="Times New Roman" w:hAnsi="Times New Roman" w:eastAsia="仿宋_GB2312" w:cs="Times New Roman"/>
          <w:color w:val="auto"/>
          <w:kern w:val="0"/>
          <w:szCs w:val="32"/>
        </w:rPr>
        <w:br w:type="page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BD753E"/>
    <w:rsid w:val="12BD7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2021-07-16T07:01:00Z</dcterms:created>
  <dc:creator>林丽丽</dc:creator>
  <cp:lastModifiedBy>林丽丽</cp:lastModifiedBy>
  <dcterms:modified xsi:type="dcterms:W3CDTF">2021-07-16T07:01:21Z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</Properties>
</file>