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光明区科技创新局关于《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深圳市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光明区合成生物创新链产业链融合发展扶持计划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操作规程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一、起草背景及必要性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支持合成生物创新链产业链融合发展，是落实国家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十四五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规划纲要关于未来产业前瞻布局和市委市政府实施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未来产业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引领计划的重要举措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Hans"/>
        </w:rPr>
        <w:t>2020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1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Hans"/>
        </w:rPr>
        <w:t>22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日，深圳市人民政府办公厅印发《深圳市促进生物医药产业集聚发展的若干措施》，提出要针对基础研究环节薄弱等痛点问题，依托我市高校、科研机构集聚全球顶尖科学团队在合成生物学、脑科学、生物医学大数据等领域加快建设重大科技基础设施，引领原始技术创新突破。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Hans"/>
        </w:rPr>
        <w:t>2020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Hans"/>
        </w:rPr>
        <w:t>20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日，深圳市光明区人民政府印发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《深圳市光明区现代产业体系中长期发展规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划（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Hans"/>
        </w:rPr>
        <w:t>2020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Hans"/>
        </w:rPr>
        <w:t>－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Hans"/>
        </w:rPr>
        <w:t>2035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年）》，提出要高端发展生命科学产业，推动合成生物领域和前沿交叉领域研究，前瞻布局脑疾病药物、脑基因解析等颠覆性生物技术。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Hans"/>
        </w:rPr>
        <w:t>202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1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1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Hans"/>
        </w:rPr>
        <w:t>0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1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Hans"/>
        </w:rPr>
        <w:t>2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日，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深圳市光明区人民政府印发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深圳市光明区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支持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合成生物创新链产业链融合发展的若干措施》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（以下简称“《措施》”）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加快推动光明区合成生物及脑科技创新链产业链融合发展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加强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合成生物创新链产业链融合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发展扶持计划项目和资金管理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便于《措施》实施与执行，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我局加快探索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光明区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合成生物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提升发展扶持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，结合光明区实际，起草《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深圳市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光明区合成生物创新链产业链融合发展扶持计划操作规程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（以下简称“《操作规程》”）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（一）专题研究和初稿编制。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为高质量完成政策编制工作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我局抽调精干力量组建政策起草组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具体开展了以下几项工作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：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highlight w:val="none"/>
          <w:lang w:val="en-US" w:eastAsia="zh-Hans"/>
        </w:rPr>
        <w:t>一是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Hans"/>
        </w:rPr>
        <w:t>系统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学习市区政府印发的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《深圳市促进生物医药产业集聚发展的若干措施》</w:t>
      </w:r>
      <w:r>
        <w:rPr>
          <w:rFonts w:hint="default" w:ascii="仿宋_GB2312" w:eastAsia="仿宋_GB2312" w:cs="Times New Roman"/>
          <w:sz w:val="32"/>
          <w:szCs w:val="32"/>
          <w:highlight w:val="none"/>
        </w:rPr>
        <w:t>《深圳市光明区现代产业体系中长期发展规划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Hans"/>
        </w:rPr>
        <w:t>（2020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Hans"/>
        </w:rPr>
        <w:t>－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Hans"/>
        </w:rPr>
        <w:t>2035年）》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Hans"/>
        </w:rPr>
        <w:t>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相关文件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；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highlight w:val="none"/>
          <w:lang w:val="en-US" w:eastAsia="zh-Hans"/>
        </w:rPr>
        <w:t>二是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认真学习上海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苏州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天津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成都等地先进政策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并赴苏州生物工业园区实地考察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；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highlight w:val="none"/>
          <w:lang w:val="en-US" w:eastAsia="zh-Hans"/>
        </w:rPr>
        <w:t>三是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邀请</w:t>
      </w:r>
      <w:r>
        <w:rPr>
          <w:rFonts w:hint="eastAsia" w:ascii="仿宋_GB2312" w:eastAsia="仿宋_GB2312"/>
          <w:sz w:val="32"/>
          <w:szCs w:val="32"/>
          <w:highlight w:val="none"/>
        </w:rPr>
        <w:t>中国科学院深圳先进技术研究院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合成生物学研究所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以下简称“合成所”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进行专题研究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听取科研院所关于合成生物产业发展的意见建议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；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Hans"/>
        </w:rPr>
        <w:t>四是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组织召开</w:t>
      </w:r>
      <w:r>
        <w:rPr>
          <w:rFonts w:hint="default" w:ascii="仿宋_GB2312" w:eastAsia="仿宋_GB2312"/>
          <w:sz w:val="32"/>
          <w:szCs w:val="32"/>
          <w:highlight w:val="none"/>
        </w:rPr>
        <w:t>合成生物产业座谈会，邀请深圳市工程生物产业创新中心及赛桥生物科技、百葵锐生物科技、碳源生物等合成生物关联企业共同探讨、建言献策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（二）征求各相关单位意见。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2021年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区人才工作局、区工业和信息化局、区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国资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局等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家相关单位意见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，其中，区工业和信息化局意见予以采纳，区国资局意见部分采纳，区人才工作局无意见。已根据各单位反馈意见对《操作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规程</w:t>
      </w:r>
      <w:r>
        <w:rPr>
          <w:rFonts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进行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补充完善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操作规程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》内容分为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个章节，共二十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第一章总则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分别对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说明起草背景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适用范围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、资助方式及原则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进行了说明解释。明确了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计划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资金由区级财政预算安排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相关项目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由相关部门组织实施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明确了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合成生物创新链产业链融合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发展扶持计划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资金遵循公开公正、依法依规、突出重点、绩效管理、科学分配、总量控制的原则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第二章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支持对象、方向、方式和标准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Cs/>
          <w:color w:val="auto"/>
          <w:kern w:val="44"/>
          <w:sz w:val="32"/>
          <w:szCs w:val="21"/>
          <w:highlight w:val="none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eastAsia="zh-CN"/>
        </w:rPr>
        <w:t>第五条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明确了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支持对象，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Hans"/>
        </w:rPr>
        <w:t>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经区科技主管部门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Hans"/>
        </w:rPr>
        <w:t>认定的合成生物企业</w:t>
      </w:r>
      <w:r>
        <w:rPr>
          <w:rFonts w:hint="eastAsia" w:ascii="Times New Roman" w:hAnsi="Times New Roman" w:eastAsia="仿宋_GB2312"/>
          <w:bCs/>
          <w:color w:val="auto"/>
          <w:kern w:val="44"/>
          <w:sz w:val="32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kern w:val="44"/>
          <w:sz w:val="32"/>
          <w:szCs w:val="21"/>
          <w:highlight w:val="none"/>
          <w:lang w:val="en-US" w:eastAsia="zh-CN"/>
        </w:rPr>
        <w:t>或符合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《若干措施》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规定</w:t>
      </w:r>
      <w:r>
        <w:rPr>
          <w:rFonts w:hint="eastAsia" w:ascii="Times New Roman" w:hAnsi="Times New Roman" w:eastAsia="仿宋_GB2312"/>
          <w:bCs/>
          <w:color w:val="auto"/>
          <w:kern w:val="44"/>
          <w:sz w:val="32"/>
          <w:szCs w:val="21"/>
          <w:highlight w:val="none"/>
          <w:lang w:val="en-US" w:eastAsia="zh-CN"/>
        </w:rPr>
        <w:t>的</w:t>
      </w:r>
      <w:r>
        <w:rPr>
          <w:rFonts w:ascii="Times New Roman" w:hAnsi="Times New Roman" w:eastAsia="仿宋_GB2312"/>
          <w:bCs/>
          <w:color w:val="auto"/>
          <w:kern w:val="44"/>
          <w:sz w:val="32"/>
          <w:szCs w:val="21"/>
          <w:highlight w:val="none"/>
        </w:rPr>
        <w:t>事业单位、社会团体或民办非企业单位等机构</w:t>
      </w:r>
      <w:r>
        <w:rPr>
          <w:rFonts w:hint="eastAsia" w:ascii="Times New Roman" w:hAnsi="Times New Roman" w:eastAsia="仿宋_GB2312"/>
          <w:bCs/>
          <w:color w:val="auto"/>
          <w:kern w:val="44"/>
          <w:sz w:val="32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第六条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明确了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支持方向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和方式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包括事后资助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直接奖励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第三章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项目申报基本条件与具体条件</w:t>
      </w:r>
    </w:p>
    <w:p>
      <w:pPr>
        <w:pStyle w:val="2"/>
        <w:ind w:firstLine="643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eastAsia="zh-CN"/>
        </w:rPr>
        <w:t>第八条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说明了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本规程在光明区政府在线网站或光明区企业服务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门户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发布申请指南或通知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eastAsia="zh-CN"/>
        </w:rPr>
        <w:t>第九条、第十条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规定了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申报单位基本条件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及具体条件。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第四章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项目审核前提与程序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第十三条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明确了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申报单位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申报条件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材料受理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方式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明确了审核认定程序：一是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对申报单位材料进行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形式审查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根据需要组织现场考察、专家评审或专项审计，对项目进行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实质性审查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；三是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区相关主管部门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提出项目初步审核意见，根据需要向相关部门征求意见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；四是根据资助金额，报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相关主管部门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办公会议审定，报联席会议办公室备案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制发会议纪要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第五章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项目管理与绩效评价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说明了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根据工作需要可委托第三方机构参与项目审核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根据绩效评价工作相关规定组织开展绩效自评、重点绩效评价工作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，同时，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加强对专项资金的使用管理，自觉接受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相关部门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的监督检查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第六章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监督检查相关问题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明确了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资金申报、审核、分配、使用管理、监督检查、绩效评价等过程中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的监管由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区相关主管部门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负责，对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发现的违法违纪违规问题按照区政府专项资金有关规定予以处理，并按照有关法律、法规、规章的规定追究相应责任。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章附则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 Regular"/>
          <w:b w:val="0"/>
          <w:bCs w:val="0"/>
          <w:color w:val="auto"/>
          <w:sz w:val="36"/>
          <w:szCs w:val="36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操作规程》由光明区科技创新局负责解释，自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2021年10月23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日起施行，有效期三年。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（一）《深圳市促进生物医药产业集聚发展的若干措施》（深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府办规〔2020〕3号）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（二）《深圳市光明区现代产业体系中长期发展规划（2020-2035年）》（深光府〔2020〕33号）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）《深圳市光明区关于支持合成生物创新链产业链融合发展的若干措施》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光府规〔2021〕10号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3F145A9"/>
    <w:rsid w:val="32561AB1"/>
    <w:rsid w:val="37BE659B"/>
    <w:rsid w:val="3BFFFC9C"/>
    <w:rsid w:val="4A1947CF"/>
    <w:rsid w:val="4CCE7C49"/>
    <w:rsid w:val="4FDFFD4A"/>
    <w:rsid w:val="5F737D06"/>
    <w:rsid w:val="6E0FCB8F"/>
    <w:rsid w:val="773AE37D"/>
    <w:rsid w:val="77FF472C"/>
    <w:rsid w:val="7BEFF2F8"/>
    <w:rsid w:val="7DF7458B"/>
    <w:rsid w:val="7F7E3237"/>
    <w:rsid w:val="7F832FB7"/>
    <w:rsid w:val="9BEDE165"/>
    <w:rsid w:val="AFF8B845"/>
    <w:rsid w:val="B77F7312"/>
    <w:rsid w:val="BF2FBA67"/>
    <w:rsid w:val="C7FA3C07"/>
    <w:rsid w:val="CFCE91EE"/>
    <w:rsid w:val="DE3FAB9B"/>
    <w:rsid w:val="E71E2346"/>
    <w:rsid w:val="E7ED3900"/>
    <w:rsid w:val="EB6FB12C"/>
    <w:rsid w:val="ED4FE073"/>
    <w:rsid w:val="EFFE6ABD"/>
    <w:rsid w:val="F7E7F5C3"/>
    <w:rsid w:val="F8EEDDA6"/>
    <w:rsid w:val="FCC68924"/>
    <w:rsid w:val="FD7E9D3D"/>
    <w:rsid w:val="FDF987AA"/>
    <w:rsid w:val="FEFA647C"/>
    <w:rsid w:val="FFDDA209"/>
    <w:rsid w:val="FFE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韩婉莹</cp:lastModifiedBy>
  <dcterms:modified xsi:type="dcterms:W3CDTF">2022-01-24T02:43:04Z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