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Cs/>
          <w:szCs w:val="32"/>
          <w:lang w:val="en-US" w:eastAsia="zh-CN"/>
        </w:rPr>
      </w:pPr>
      <w:r>
        <w:rPr>
          <w:rFonts w:hint="eastAsia" w:ascii="黑体" w:hAnsi="黑体" w:eastAsia="黑体" w:cs="黑体"/>
          <w:bCs/>
          <w:szCs w:val="32"/>
        </w:rPr>
        <w:t>附件</w:t>
      </w:r>
      <w:r>
        <w:rPr>
          <w:rFonts w:hint="eastAsia" w:ascii="黑体" w:hAnsi="黑体" w:eastAsia="黑体" w:cs="黑体"/>
          <w:bCs/>
          <w:szCs w:val="32"/>
          <w:lang w:val="en-US" w:eastAsia="zh-CN"/>
        </w:rPr>
        <w:t>1</w:t>
      </w:r>
      <w:bookmarkStart w:id="0" w:name="_GoBack"/>
      <w:bookmarkEnd w:id="0"/>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光明区科技企业孵化器认定与管理办法</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（试行）</w:t>
      </w:r>
    </w:p>
    <w:p>
      <w:pPr>
        <w:spacing w:line="560" w:lineRule="exact"/>
        <w:jc w:val="center"/>
        <w:rPr>
          <w:rFonts w:ascii="楷体_GB2312" w:hAnsi="楷体_GB2312" w:eastAsia="楷体_GB2312" w:cs="楷体_GB2312"/>
        </w:rPr>
      </w:pPr>
    </w:p>
    <w:p>
      <w:pPr>
        <w:spacing w:line="560" w:lineRule="exact"/>
        <w:jc w:val="center"/>
        <w:rPr>
          <w:rFonts w:ascii="黑体" w:eastAsia="黑体"/>
          <w:szCs w:val="32"/>
        </w:rPr>
      </w:pPr>
      <w:r>
        <w:rPr>
          <w:rFonts w:hint="eastAsia" w:ascii="黑体" w:eastAsia="黑体"/>
          <w:szCs w:val="32"/>
        </w:rPr>
        <w:t>第一章  总则</w:t>
      </w:r>
    </w:p>
    <w:p>
      <w:pPr>
        <w:spacing w:line="560" w:lineRule="exact"/>
        <w:rPr>
          <w:szCs w:val="32"/>
        </w:rPr>
      </w:pPr>
      <w:r>
        <w:rPr>
          <w:rFonts w:hint="eastAsia" w:ascii="仿宋_GB2312"/>
          <w:b/>
          <w:bCs/>
          <w:szCs w:val="32"/>
        </w:rPr>
        <w:t xml:space="preserve">    第一条</w:t>
      </w:r>
      <w:r>
        <w:rPr>
          <w:rFonts w:hint="eastAsia"/>
          <w:szCs w:val="32"/>
        </w:rPr>
        <w:t xml:space="preserve"> </w:t>
      </w:r>
      <w:r>
        <w:rPr>
          <w:rFonts w:hint="eastAsia" w:ascii="仿宋_GB2312"/>
          <w:szCs w:val="32"/>
        </w:rPr>
        <w:t>为更好地推动光明区</w:t>
      </w:r>
      <w:r>
        <w:rPr>
          <w:rFonts w:hint="eastAsia" w:ascii="仿宋_GB2312"/>
          <w:szCs w:val="32"/>
          <w:lang w:eastAsia="zh-CN"/>
        </w:rPr>
        <w:t>的</w:t>
      </w:r>
      <w:r>
        <w:rPr>
          <w:rFonts w:hint="eastAsia" w:ascii="仿宋_GB2312"/>
          <w:szCs w:val="32"/>
        </w:rPr>
        <w:t>科技创新，支持光明区科技初创型企业发展壮大，鼓励科技企业孵化器建设，根据</w:t>
      </w:r>
      <w:r>
        <w:rPr>
          <w:rFonts w:hint="eastAsia"/>
          <w:lang w:val="en-US" w:eastAsia="zh-CN"/>
        </w:rPr>
        <w:t>科技部《科技企业孵化器认定和管理办法》、《深圳市科技企业孵化器、众创空间认定与自主申请指南》</w:t>
      </w:r>
      <w:r>
        <w:rPr>
          <w:rFonts w:hint="eastAsia" w:ascii="仿宋_GB2312"/>
          <w:szCs w:val="32"/>
        </w:rPr>
        <w:t>有关规定，结合</w:t>
      </w:r>
      <w:r>
        <w:rPr>
          <w:rFonts w:hint="eastAsia" w:ascii="仿宋_GB2312"/>
          <w:szCs w:val="32"/>
          <w:lang w:eastAsia="zh-CN"/>
        </w:rPr>
        <w:t>光明区</w:t>
      </w:r>
      <w:r>
        <w:rPr>
          <w:rFonts w:hint="eastAsia" w:ascii="仿宋_GB2312"/>
          <w:szCs w:val="32"/>
        </w:rPr>
        <w:t>实际，制定本办法。</w:t>
      </w:r>
    </w:p>
    <w:p>
      <w:pPr>
        <w:spacing w:line="560" w:lineRule="exact"/>
        <w:ind w:firstLine="643" w:firstLineChars="200"/>
        <w:rPr>
          <w:rFonts w:ascii="仿宋_GB2312"/>
          <w:szCs w:val="32"/>
        </w:rPr>
      </w:pPr>
      <w:r>
        <w:rPr>
          <w:rFonts w:hint="eastAsia" w:ascii="仿宋_GB2312"/>
          <w:b/>
          <w:bCs/>
          <w:szCs w:val="32"/>
        </w:rPr>
        <w:t>第二条</w:t>
      </w:r>
      <w:r>
        <w:rPr>
          <w:rFonts w:hint="eastAsia"/>
          <w:szCs w:val="32"/>
        </w:rPr>
        <w:t xml:space="preserve"> </w:t>
      </w:r>
      <w:r>
        <w:rPr>
          <w:rFonts w:hint="eastAsia"/>
          <w:szCs w:val="32"/>
          <w:lang w:eastAsia="zh-CN"/>
        </w:rPr>
        <w:t>光明区</w:t>
      </w:r>
      <w:r>
        <w:rPr>
          <w:rFonts w:hint="eastAsia" w:ascii="仿宋_GB2312" w:hAnsi="华文仿宋" w:cs="宋体"/>
          <w:bCs/>
          <w:kern w:val="0"/>
          <w:szCs w:val="32"/>
        </w:rPr>
        <w:t>科技企业孵化器（以下简称</w:t>
      </w:r>
      <w:r>
        <w:rPr>
          <w:rFonts w:hint="eastAsia" w:ascii="仿宋_GB2312" w:hAnsi="华文仿宋" w:cs="宋体"/>
          <w:bCs/>
          <w:kern w:val="0"/>
          <w:szCs w:val="32"/>
          <w:lang w:eastAsia="zh-CN"/>
        </w:rPr>
        <w:t>区级</w:t>
      </w:r>
      <w:r>
        <w:rPr>
          <w:rFonts w:hint="eastAsia" w:ascii="仿宋_GB2312" w:hAnsi="华文仿宋" w:cs="宋体"/>
          <w:bCs/>
          <w:kern w:val="0"/>
          <w:szCs w:val="32"/>
        </w:rPr>
        <w:t>孵化器）是以科技型创业企业为主要服务对象，通过提供办公空间和孵化服务，提升企业存活率和成长率的各类科技创业服务载体。</w:t>
      </w:r>
    </w:p>
    <w:p>
      <w:pPr>
        <w:spacing w:line="560" w:lineRule="exact"/>
        <w:ind w:firstLine="643" w:firstLineChars="200"/>
        <w:rPr>
          <w:szCs w:val="32"/>
        </w:rPr>
      </w:pPr>
      <w:r>
        <w:rPr>
          <w:rFonts w:hint="eastAsia" w:ascii="仿宋_GB2312"/>
          <w:b/>
          <w:bCs/>
          <w:szCs w:val="32"/>
        </w:rPr>
        <w:t xml:space="preserve">第三条 </w:t>
      </w:r>
      <w:r>
        <w:rPr>
          <w:rFonts w:hint="eastAsia"/>
          <w:szCs w:val="32"/>
        </w:rPr>
        <w:t>对</w:t>
      </w:r>
      <w:r>
        <w:rPr>
          <w:rFonts w:hint="eastAsia"/>
          <w:szCs w:val="32"/>
          <w:lang w:eastAsia="zh-CN"/>
        </w:rPr>
        <w:t>区级</w:t>
      </w:r>
      <w:r>
        <w:rPr>
          <w:rFonts w:hint="eastAsia" w:ascii="仿宋_GB2312"/>
          <w:szCs w:val="32"/>
        </w:rPr>
        <w:t>孵化器</w:t>
      </w:r>
      <w:r>
        <w:rPr>
          <w:rFonts w:hint="eastAsia" w:ascii="仿宋_GB2312"/>
          <w:szCs w:val="32"/>
          <w:lang w:eastAsia="zh-CN"/>
        </w:rPr>
        <w:t>的</w:t>
      </w:r>
      <w:r>
        <w:rPr>
          <w:rFonts w:hint="eastAsia"/>
          <w:szCs w:val="32"/>
        </w:rPr>
        <w:t>认定实行公开、公平、公正的原则，重点支持深圳市七大战略性新兴产业发展领域的科技产业</w:t>
      </w:r>
      <w:r>
        <w:rPr>
          <w:rFonts w:hint="eastAsia" w:ascii="仿宋_GB2312"/>
          <w:szCs w:val="32"/>
        </w:rPr>
        <w:t>孵化器</w:t>
      </w:r>
      <w:r>
        <w:rPr>
          <w:rFonts w:hint="eastAsia"/>
          <w:szCs w:val="32"/>
        </w:rPr>
        <w:t>建设。</w:t>
      </w:r>
    </w:p>
    <w:p>
      <w:pPr>
        <w:spacing w:line="560" w:lineRule="exact"/>
        <w:ind w:firstLine="643" w:firstLineChars="200"/>
        <w:rPr>
          <w:rFonts w:ascii="仿宋_GB2312"/>
          <w:szCs w:val="32"/>
        </w:rPr>
      </w:pPr>
      <w:r>
        <w:rPr>
          <w:rFonts w:hint="eastAsia" w:ascii="仿宋_GB2312"/>
          <w:b/>
          <w:bCs/>
          <w:szCs w:val="32"/>
        </w:rPr>
        <w:t xml:space="preserve">第四条 </w:t>
      </w:r>
      <w:r>
        <w:rPr>
          <w:rFonts w:hint="eastAsia" w:ascii="仿宋_GB2312"/>
          <w:szCs w:val="32"/>
        </w:rPr>
        <w:t>本办法所称战略性新兴产业是指深圳市重点发展的新一代信息技术、高端装备制造、绿色低碳、生物医药、数字经济、新材料、海洋经济等七大产业。</w:t>
      </w:r>
    </w:p>
    <w:p>
      <w:pPr>
        <w:spacing w:line="560" w:lineRule="exact"/>
        <w:ind w:firstLine="640" w:firstLineChars="200"/>
        <w:rPr>
          <w:szCs w:val="32"/>
        </w:rPr>
      </w:pPr>
    </w:p>
    <w:p>
      <w:pPr>
        <w:pStyle w:val="18"/>
        <w:spacing w:line="560" w:lineRule="exact"/>
        <w:ind w:firstLine="0" w:firstLineChars="0"/>
        <w:jc w:val="center"/>
        <w:rPr>
          <w:rFonts w:hint="default" w:ascii="黑体" w:hAnsi="黑体" w:eastAsia="黑体" w:cs="黑体"/>
          <w:szCs w:val="32"/>
        </w:rPr>
      </w:pPr>
      <w:r>
        <w:rPr>
          <w:rFonts w:ascii="黑体" w:hAnsi="黑体" w:eastAsia="黑体" w:cs="黑体"/>
          <w:szCs w:val="32"/>
        </w:rPr>
        <w:t>第二章 机构职责</w:t>
      </w:r>
    </w:p>
    <w:p>
      <w:pPr>
        <w:pStyle w:val="18"/>
        <w:spacing w:line="560" w:lineRule="exact"/>
        <w:ind w:firstLine="630" w:firstLineChars="0"/>
        <w:rPr>
          <w:rFonts w:hint="default" w:ascii="仿宋_GB2312" w:hAnsi="仿宋_GB2312" w:cs="仿宋_GB2312"/>
          <w:szCs w:val="32"/>
        </w:rPr>
      </w:pPr>
      <w:r>
        <w:rPr>
          <w:rFonts w:ascii="仿宋_GB2312" w:hAnsi="仿宋_GB2312" w:cs="仿宋_GB2312"/>
          <w:b/>
          <w:bCs/>
          <w:szCs w:val="32"/>
        </w:rPr>
        <w:t>第五条</w:t>
      </w:r>
      <w:r>
        <w:rPr>
          <w:rFonts w:ascii="仿宋_GB2312" w:hAnsi="仿宋_GB2312" w:cs="仿宋_GB2312"/>
          <w:szCs w:val="32"/>
        </w:rPr>
        <w:t xml:space="preserve"> 光明区科技创新局为区级孵化器</w:t>
      </w:r>
      <w:r>
        <w:rPr>
          <w:rFonts w:hint="eastAsia" w:ascii="仿宋_GB2312" w:hAnsi="仿宋_GB2312" w:cs="仿宋_GB2312"/>
          <w:szCs w:val="32"/>
          <w:lang w:eastAsia="zh-CN"/>
        </w:rPr>
        <w:t>的</w:t>
      </w:r>
      <w:r>
        <w:rPr>
          <w:rFonts w:ascii="仿宋_GB2312" w:hAnsi="仿宋_GB2312" w:cs="仿宋_GB2312"/>
          <w:szCs w:val="32"/>
        </w:rPr>
        <w:t>主要管理机构，负责指导辖区孵化器</w:t>
      </w:r>
      <w:r>
        <w:rPr>
          <w:rFonts w:hint="eastAsia" w:ascii="仿宋_GB2312" w:hAnsi="仿宋_GB2312" w:cs="仿宋_GB2312"/>
          <w:szCs w:val="32"/>
          <w:lang w:eastAsia="zh-CN"/>
        </w:rPr>
        <w:t>的</w:t>
      </w:r>
      <w:r>
        <w:rPr>
          <w:rFonts w:ascii="仿宋_GB2312" w:hAnsi="仿宋_GB2312" w:cs="仿宋_GB2312"/>
          <w:szCs w:val="32"/>
        </w:rPr>
        <w:t>建设运营工作，包括制定区级孵化器的宏观发展规划、扶持政策、管理制度以及监督考核制度等，其具体职责如下：</w:t>
      </w:r>
    </w:p>
    <w:p>
      <w:pPr>
        <w:pStyle w:val="18"/>
        <w:numPr>
          <w:ilvl w:val="0"/>
          <w:numId w:val="1"/>
        </w:numPr>
        <w:spacing w:line="560" w:lineRule="exact"/>
        <w:ind w:left="0" w:firstLine="640"/>
        <w:rPr>
          <w:rFonts w:hint="default" w:ascii="仿宋_GB2312" w:hAnsi="仿宋_GB2312" w:cs="仿宋_GB2312"/>
          <w:szCs w:val="32"/>
        </w:rPr>
      </w:pPr>
      <w:r>
        <w:rPr>
          <w:rFonts w:ascii="仿宋_GB2312" w:hAnsi="仿宋_GB2312" w:cs="仿宋_GB2312"/>
          <w:szCs w:val="32"/>
        </w:rPr>
        <w:t>按照区产业发展总体目标，负责组织制定和实施区级孵化器的发展规划；</w:t>
      </w:r>
    </w:p>
    <w:p>
      <w:pPr>
        <w:pStyle w:val="18"/>
        <w:numPr>
          <w:ilvl w:val="0"/>
          <w:numId w:val="1"/>
        </w:numPr>
        <w:spacing w:line="560" w:lineRule="exact"/>
        <w:ind w:left="0" w:firstLine="640"/>
        <w:rPr>
          <w:rFonts w:hint="default" w:ascii="仿宋_GB2312" w:hAnsi="仿宋_GB2312" w:cs="仿宋_GB2312"/>
          <w:szCs w:val="32"/>
        </w:rPr>
      </w:pPr>
      <w:r>
        <w:rPr>
          <w:rFonts w:ascii="仿宋_GB2312" w:hAnsi="仿宋_GB2312" w:cs="仿宋_GB2312"/>
          <w:szCs w:val="32"/>
        </w:rPr>
        <w:t>负责区级孵化器认定和考核工作；</w:t>
      </w:r>
    </w:p>
    <w:p>
      <w:pPr>
        <w:pStyle w:val="18"/>
        <w:numPr>
          <w:ilvl w:val="0"/>
          <w:numId w:val="1"/>
        </w:numPr>
        <w:spacing w:line="560" w:lineRule="exact"/>
        <w:ind w:left="0" w:firstLine="640"/>
        <w:rPr>
          <w:rFonts w:hint="default" w:ascii="仿宋_GB2312" w:hAnsi="仿宋_GB2312" w:cs="仿宋_GB2312"/>
          <w:szCs w:val="32"/>
        </w:rPr>
      </w:pPr>
      <w:r>
        <w:rPr>
          <w:rFonts w:ascii="仿宋_GB2312" w:hAnsi="仿宋_GB2312" w:cs="仿宋_GB2312"/>
          <w:szCs w:val="32"/>
        </w:rPr>
        <w:t>负责制定区级孵化器相关政策，并受理区级孵化器区级相关政策申请；</w:t>
      </w:r>
    </w:p>
    <w:p>
      <w:pPr>
        <w:pStyle w:val="18"/>
        <w:numPr>
          <w:ilvl w:val="0"/>
          <w:numId w:val="1"/>
        </w:numPr>
        <w:spacing w:line="560" w:lineRule="exact"/>
        <w:ind w:left="0" w:firstLine="640"/>
        <w:rPr>
          <w:rFonts w:hint="default" w:ascii="仿宋_GB2312" w:hAnsi="仿宋_GB2312" w:cs="仿宋_GB2312"/>
          <w:szCs w:val="32"/>
        </w:rPr>
      </w:pPr>
      <w:r>
        <w:rPr>
          <w:rFonts w:ascii="仿宋_GB2312" w:hAnsi="仿宋_GB2312" w:cs="仿宋_GB2312"/>
          <w:szCs w:val="32"/>
        </w:rPr>
        <w:t>负责指导区级孵化器运营单位开展各级优惠政策及等级认定工作；</w:t>
      </w:r>
    </w:p>
    <w:p>
      <w:pPr>
        <w:pStyle w:val="18"/>
        <w:numPr>
          <w:ilvl w:val="0"/>
          <w:numId w:val="1"/>
        </w:numPr>
        <w:spacing w:line="560" w:lineRule="exact"/>
        <w:ind w:left="0" w:firstLine="640"/>
        <w:rPr>
          <w:rFonts w:hint="default" w:ascii="仿宋_GB2312" w:hAnsi="仿宋_GB2312" w:cs="仿宋_GB2312"/>
          <w:szCs w:val="32"/>
        </w:rPr>
      </w:pPr>
      <w:r>
        <w:rPr>
          <w:rFonts w:ascii="仿宋_GB2312" w:hAnsi="仿宋_GB2312" w:cs="仿宋_GB2312"/>
          <w:szCs w:val="32"/>
        </w:rPr>
        <w:t>负责区级孵化器入驻企业资助认定工作；</w:t>
      </w:r>
    </w:p>
    <w:p>
      <w:pPr>
        <w:pStyle w:val="18"/>
        <w:numPr>
          <w:ilvl w:val="0"/>
          <w:numId w:val="1"/>
        </w:numPr>
        <w:spacing w:line="560" w:lineRule="exact"/>
        <w:ind w:left="0" w:firstLine="640"/>
        <w:rPr>
          <w:rFonts w:hint="default" w:ascii="仿宋_GB2312" w:hAnsi="仿宋_GB2312" w:cs="仿宋_GB2312"/>
          <w:szCs w:val="32"/>
        </w:rPr>
      </w:pPr>
      <w:r>
        <w:rPr>
          <w:rFonts w:ascii="仿宋_GB2312" w:hAnsi="仿宋_GB2312" w:cs="仿宋_GB2312"/>
          <w:szCs w:val="32"/>
        </w:rPr>
        <w:t>协助区级孵化器引荐优质孵化企业；</w:t>
      </w:r>
    </w:p>
    <w:p>
      <w:pPr>
        <w:pStyle w:val="18"/>
        <w:numPr>
          <w:ilvl w:val="0"/>
          <w:numId w:val="1"/>
        </w:numPr>
        <w:spacing w:line="560" w:lineRule="exact"/>
        <w:ind w:left="0" w:firstLine="640"/>
        <w:rPr>
          <w:rFonts w:hint="default" w:ascii="仿宋_GB2312" w:hAnsi="仿宋_GB2312" w:cs="仿宋_GB2312"/>
          <w:szCs w:val="32"/>
        </w:rPr>
      </w:pPr>
      <w:r>
        <w:rPr>
          <w:rFonts w:ascii="仿宋_GB2312" w:hAnsi="仿宋_GB2312" w:cs="仿宋_GB2312"/>
          <w:szCs w:val="32"/>
        </w:rPr>
        <w:t>负责区级孵化器的相关宣传推广工作。</w:t>
      </w:r>
    </w:p>
    <w:p>
      <w:pPr>
        <w:pStyle w:val="18"/>
        <w:spacing w:line="560" w:lineRule="exact"/>
        <w:ind w:firstLine="0" w:firstLineChars="0"/>
        <w:rPr>
          <w:rFonts w:hint="default" w:ascii="仿宋_GB2312" w:hAnsi="仿宋_GB2312" w:cs="仿宋_GB2312"/>
          <w:szCs w:val="32"/>
        </w:rPr>
      </w:pPr>
      <w:r>
        <w:rPr>
          <w:rFonts w:ascii="仿宋_GB2312" w:hAnsi="仿宋_GB2312" w:cs="仿宋_GB2312"/>
          <w:szCs w:val="32"/>
        </w:rPr>
        <w:t xml:space="preserve">   </w:t>
      </w:r>
      <w:r>
        <w:rPr>
          <w:rFonts w:ascii="仿宋_GB2312" w:hAnsi="仿宋_GB2312" w:cs="仿宋_GB2312"/>
          <w:b/>
          <w:bCs/>
          <w:szCs w:val="32"/>
        </w:rPr>
        <w:t xml:space="preserve"> 第六条</w:t>
      </w:r>
      <w:r>
        <w:rPr>
          <w:rFonts w:ascii="仿宋_GB2312" w:hAnsi="仿宋_GB2312" w:cs="仿宋_GB2312"/>
          <w:szCs w:val="32"/>
        </w:rPr>
        <w:t xml:space="preserve"> 区级孵化器运营方作为</w:t>
      </w:r>
      <w:r>
        <w:rPr>
          <w:rFonts w:hint="eastAsia" w:ascii="仿宋_GB2312" w:hAnsi="仿宋_GB2312" w:cs="仿宋_GB2312"/>
          <w:szCs w:val="32"/>
          <w:lang w:eastAsia="zh-CN"/>
        </w:rPr>
        <w:t>孵化器的</w:t>
      </w:r>
      <w:r>
        <w:rPr>
          <w:rFonts w:ascii="仿宋_GB2312" w:hAnsi="仿宋_GB2312" w:cs="仿宋_GB2312"/>
          <w:szCs w:val="32"/>
        </w:rPr>
        <w:t>日常管理与服务机构，负责执行光明区科技创新局制定的发展规划、管理制度等，并承担区级孵化器的企业入驻、运营管理、安全生产和企业服务等工作，其具体职责包括：</w:t>
      </w:r>
    </w:p>
    <w:p>
      <w:pPr>
        <w:pStyle w:val="18"/>
        <w:numPr>
          <w:ilvl w:val="0"/>
          <w:numId w:val="2"/>
        </w:numPr>
        <w:spacing w:line="560" w:lineRule="exact"/>
        <w:ind w:left="0" w:firstLine="640"/>
        <w:rPr>
          <w:rFonts w:hint="default" w:ascii="仿宋_GB2312" w:hAnsi="仿宋_GB2312" w:cs="仿宋_GB2312"/>
          <w:szCs w:val="32"/>
        </w:rPr>
      </w:pPr>
      <w:r>
        <w:rPr>
          <w:rFonts w:ascii="仿宋_GB2312" w:hAnsi="仿宋_GB2312" w:cs="仿宋_GB2312"/>
          <w:szCs w:val="32"/>
        </w:rPr>
        <w:t>提供符合企业孵化需求的办公、研发和生产场地；</w:t>
      </w:r>
    </w:p>
    <w:p>
      <w:pPr>
        <w:pStyle w:val="18"/>
        <w:numPr>
          <w:ilvl w:val="0"/>
          <w:numId w:val="2"/>
        </w:numPr>
        <w:spacing w:line="560" w:lineRule="exact"/>
        <w:ind w:left="0" w:firstLine="640"/>
        <w:rPr>
          <w:rFonts w:hint="default" w:ascii="仿宋_GB2312" w:hAnsi="仿宋_GB2312" w:cs="仿宋_GB2312"/>
          <w:szCs w:val="32"/>
        </w:rPr>
      </w:pPr>
      <w:r>
        <w:rPr>
          <w:rFonts w:ascii="仿宋_GB2312" w:hAnsi="仿宋_GB2312" w:cs="仿宋_GB2312"/>
          <w:szCs w:val="32"/>
        </w:rPr>
        <w:t>提供企业孵化需要的创业咨询、法律、会计、知识产权等服务工作；</w:t>
      </w:r>
    </w:p>
    <w:p>
      <w:pPr>
        <w:pStyle w:val="18"/>
        <w:numPr>
          <w:ilvl w:val="0"/>
          <w:numId w:val="2"/>
        </w:numPr>
        <w:spacing w:line="560" w:lineRule="exact"/>
        <w:ind w:left="0" w:firstLine="640"/>
        <w:rPr>
          <w:rFonts w:hint="default" w:ascii="仿宋_GB2312" w:hAnsi="仿宋_GB2312" w:cs="仿宋_GB2312"/>
          <w:szCs w:val="32"/>
        </w:rPr>
      </w:pPr>
      <w:r>
        <w:rPr>
          <w:rFonts w:ascii="仿宋_GB2312" w:hAnsi="仿宋_GB2312" w:cs="仿宋_GB2312"/>
          <w:szCs w:val="32"/>
        </w:rPr>
        <w:t>负责</w:t>
      </w:r>
      <w:r>
        <w:rPr>
          <w:rFonts w:hint="eastAsia" w:ascii="仿宋_GB2312" w:hAnsi="仿宋_GB2312" w:cs="仿宋_GB2312"/>
          <w:szCs w:val="32"/>
          <w:lang w:eastAsia="zh-CN"/>
        </w:rPr>
        <w:t>区级</w:t>
      </w:r>
      <w:r>
        <w:rPr>
          <w:rFonts w:ascii="仿宋_GB2312" w:hAnsi="仿宋_GB2312" w:cs="仿宋_GB2312"/>
          <w:szCs w:val="32"/>
        </w:rPr>
        <w:t>孵化器</w:t>
      </w:r>
      <w:r>
        <w:rPr>
          <w:rFonts w:hint="eastAsia" w:ascii="仿宋_GB2312" w:hAnsi="仿宋_GB2312" w:cs="仿宋_GB2312"/>
          <w:szCs w:val="32"/>
          <w:lang w:eastAsia="zh-CN"/>
        </w:rPr>
        <w:t>的</w:t>
      </w:r>
      <w:r>
        <w:rPr>
          <w:rFonts w:ascii="仿宋_GB2312" w:hAnsi="仿宋_GB2312" w:cs="仿宋_GB2312"/>
          <w:szCs w:val="32"/>
        </w:rPr>
        <w:t>企业入驻工作；</w:t>
      </w:r>
    </w:p>
    <w:p>
      <w:pPr>
        <w:pStyle w:val="18"/>
        <w:numPr>
          <w:ilvl w:val="0"/>
          <w:numId w:val="2"/>
        </w:numPr>
        <w:spacing w:line="560" w:lineRule="exact"/>
        <w:ind w:left="0" w:firstLine="640"/>
        <w:rPr>
          <w:rFonts w:hint="default" w:ascii="仿宋_GB2312" w:hAnsi="仿宋_GB2312" w:cs="仿宋_GB2312"/>
          <w:szCs w:val="32"/>
        </w:rPr>
      </w:pPr>
      <w:r>
        <w:rPr>
          <w:rFonts w:ascii="仿宋_GB2312" w:hAnsi="仿宋_GB2312" w:cs="仿宋_GB2312"/>
          <w:szCs w:val="32"/>
        </w:rPr>
        <w:t>负责区级孵化器范围内的所有环保、消防、治安、安全生产等工作；</w:t>
      </w:r>
    </w:p>
    <w:p>
      <w:pPr>
        <w:pStyle w:val="18"/>
        <w:numPr>
          <w:ilvl w:val="0"/>
          <w:numId w:val="2"/>
        </w:numPr>
        <w:spacing w:line="560" w:lineRule="exact"/>
        <w:ind w:left="0" w:firstLine="640"/>
        <w:rPr>
          <w:rFonts w:hint="default" w:ascii="仿宋_GB2312" w:hAnsi="仿宋_GB2312" w:cs="仿宋_GB2312"/>
          <w:szCs w:val="32"/>
        </w:rPr>
      </w:pPr>
      <w:r>
        <w:rPr>
          <w:rFonts w:ascii="仿宋_GB2312" w:hAnsi="仿宋_GB2312" w:cs="仿宋_GB2312"/>
          <w:szCs w:val="32"/>
        </w:rPr>
        <w:t>负责向光明区科技创新局报送</w:t>
      </w:r>
      <w:r>
        <w:rPr>
          <w:rFonts w:hint="eastAsia" w:ascii="仿宋_GB2312" w:hAnsi="仿宋_GB2312" w:cs="仿宋_GB2312"/>
          <w:szCs w:val="32"/>
          <w:lang w:eastAsia="zh-CN"/>
        </w:rPr>
        <w:t>相关</w:t>
      </w:r>
      <w:r>
        <w:rPr>
          <w:rFonts w:ascii="仿宋_GB2312" w:hAnsi="仿宋_GB2312" w:cs="仿宋_GB2312"/>
          <w:szCs w:val="32"/>
        </w:rPr>
        <w:t>数据；</w:t>
      </w:r>
    </w:p>
    <w:p>
      <w:pPr>
        <w:pStyle w:val="18"/>
        <w:numPr>
          <w:ilvl w:val="0"/>
          <w:numId w:val="2"/>
        </w:numPr>
        <w:spacing w:line="560" w:lineRule="exact"/>
        <w:ind w:left="0" w:firstLine="640"/>
        <w:rPr>
          <w:rFonts w:hint="default" w:ascii="仿宋_GB2312" w:hAnsi="仿宋_GB2312" w:cs="仿宋_GB2312"/>
          <w:szCs w:val="32"/>
        </w:rPr>
      </w:pPr>
      <w:r>
        <w:rPr>
          <w:rFonts w:ascii="仿宋_GB2312" w:hAnsi="仿宋_GB2312" w:cs="仿宋_GB2312"/>
          <w:szCs w:val="32"/>
        </w:rPr>
        <w:t>配合光明区科技创新局进行年度考核或完成政府相关部门的其他相关工作。</w:t>
      </w:r>
    </w:p>
    <w:p>
      <w:pPr>
        <w:spacing w:line="560" w:lineRule="exact"/>
        <w:rPr>
          <w:szCs w:val="32"/>
        </w:rPr>
      </w:pPr>
    </w:p>
    <w:p>
      <w:pPr>
        <w:spacing w:line="560" w:lineRule="exact"/>
        <w:jc w:val="center"/>
        <w:rPr>
          <w:rFonts w:ascii="黑体" w:eastAsia="黑体"/>
          <w:szCs w:val="32"/>
        </w:rPr>
      </w:pPr>
      <w:r>
        <w:rPr>
          <w:rFonts w:hint="eastAsia" w:ascii="黑体" w:eastAsia="黑体"/>
          <w:szCs w:val="32"/>
        </w:rPr>
        <w:t>第三章  认定标准</w:t>
      </w:r>
    </w:p>
    <w:p>
      <w:pPr>
        <w:adjustRightInd w:val="0"/>
        <w:snapToGrid w:val="0"/>
        <w:spacing w:line="560" w:lineRule="exact"/>
        <w:ind w:firstLine="643" w:firstLineChars="200"/>
        <w:rPr>
          <w:rFonts w:ascii="仿宋_GB2312" w:hAnsi="仿宋_GB2312" w:cs="仿宋_GB2312"/>
          <w:szCs w:val="32"/>
        </w:rPr>
      </w:pPr>
      <w:r>
        <w:rPr>
          <w:rFonts w:hint="eastAsia" w:ascii="仿宋_GB2312"/>
          <w:b/>
          <w:bCs/>
          <w:szCs w:val="32"/>
        </w:rPr>
        <w:t xml:space="preserve">第七条 </w:t>
      </w:r>
      <w:r>
        <w:rPr>
          <w:rFonts w:hint="eastAsia" w:ascii="仿宋_GB2312"/>
          <w:b w:val="0"/>
          <w:bCs w:val="0"/>
          <w:szCs w:val="32"/>
          <w:lang w:eastAsia="zh-CN"/>
        </w:rPr>
        <w:t>申请认定区级</w:t>
      </w:r>
      <w:r>
        <w:rPr>
          <w:rFonts w:hint="eastAsia" w:ascii="仿宋_GB2312" w:hAnsi="华文仿宋" w:cs="宋体"/>
          <w:bCs/>
          <w:kern w:val="0"/>
          <w:szCs w:val="32"/>
        </w:rPr>
        <w:t>孵化器</w:t>
      </w:r>
      <w:r>
        <w:rPr>
          <w:rFonts w:hint="eastAsia" w:ascii="仿宋_GB2312" w:hAnsi="华文仿宋" w:cs="宋体"/>
          <w:bCs/>
          <w:kern w:val="0"/>
          <w:szCs w:val="32"/>
          <w:lang w:eastAsia="zh-CN"/>
        </w:rPr>
        <w:t>，</w:t>
      </w:r>
      <w:r>
        <w:rPr>
          <w:rFonts w:hint="eastAsia" w:ascii="仿宋_GB2312" w:hAnsi="仿宋_GB2312" w:cs="仿宋_GB2312"/>
          <w:szCs w:val="32"/>
        </w:rPr>
        <w:t>须满足以下条件：</w:t>
      </w:r>
    </w:p>
    <w:p>
      <w:pPr>
        <w:spacing w:line="560" w:lineRule="exact"/>
        <w:ind w:firstLine="640" w:firstLineChars="200"/>
        <w:rPr>
          <w:rFonts w:ascii="仿宋_GB2312"/>
          <w:szCs w:val="32"/>
        </w:rPr>
      </w:pPr>
      <w:r>
        <w:rPr>
          <w:rFonts w:hint="eastAsia" w:ascii="仿宋_GB2312"/>
          <w:szCs w:val="32"/>
        </w:rPr>
        <w:t>（一）在光明区依法注册的具有独立法人资格的企事业单位，发展定位为战略性新兴产业孵化器，内部管理规章制度健全，具有严格的财务管理制度；</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（二）拥有可支配场地面积3000平方米以上，其中用于科技企业的场地面积（含公共服务面积）不低于总面积75%；</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（三）</w:t>
      </w:r>
      <w:r>
        <w:rPr>
          <w:rFonts w:hint="eastAsia" w:ascii="仿宋_GB2312"/>
          <w:szCs w:val="32"/>
        </w:rPr>
        <w:t>孵化器在孵企业不少于1</w:t>
      </w:r>
      <w:r>
        <w:rPr>
          <w:rFonts w:hint="eastAsia" w:ascii="仿宋_GB2312" w:hAnsi="仿宋_GB2312" w:cs="仿宋_GB2312"/>
          <w:szCs w:val="32"/>
        </w:rPr>
        <w:t>5家，</w:t>
      </w:r>
      <w:r>
        <w:rPr>
          <w:rFonts w:hint="eastAsia" w:ascii="仿宋_GB2312" w:hAnsi="仿宋_GB2312" w:cs="宋体"/>
          <w:kern w:val="0"/>
          <w:szCs w:val="23"/>
        </w:rPr>
        <w:t>每千平方米平均在孵企业数量不低于3家；</w:t>
      </w:r>
    </w:p>
    <w:p>
      <w:pPr>
        <w:spacing w:line="560" w:lineRule="exact"/>
        <w:ind w:firstLine="640" w:firstLineChars="200"/>
        <w:rPr>
          <w:rFonts w:ascii="仿宋_GB2312" w:hAnsi="仿宋_GB2312" w:cs="仿宋_GB2312"/>
          <w:szCs w:val="32"/>
        </w:rPr>
      </w:pPr>
      <w:r>
        <w:rPr>
          <w:rFonts w:hint="eastAsia" w:ascii="仿宋_GB2312"/>
          <w:szCs w:val="32"/>
        </w:rPr>
        <w:t>（四）孵化器</w:t>
      </w:r>
      <w:r>
        <w:rPr>
          <w:rFonts w:hint="eastAsia" w:ascii="仿宋_GB2312" w:hAnsi="仿宋_GB2312" w:cs="仿宋_GB2312"/>
          <w:szCs w:val="32"/>
        </w:rPr>
        <w:t>场地属自有物业的，要求产权清晰，在5年内不得变更用途；属</w:t>
      </w:r>
      <w:r>
        <w:rPr>
          <w:rFonts w:hint="eastAsia" w:ascii="仿宋_GB2312" w:hAnsi="仿宋_GB2312" w:cs="仿宋_GB2312"/>
          <w:szCs w:val="32"/>
          <w:lang w:eastAsia="zh-CN"/>
        </w:rPr>
        <w:t>租赁</w:t>
      </w:r>
      <w:r>
        <w:rPr>
          <w:rFonts w:hint="eastAsia" w:ascii="仿宋_GB2312" w:hAnsi="仿宋_GB2312" w:cs="仿宋_GB2312"/>
          <w:szCs w:val="32"/>
        </w:rPr>
        <w:t>物业的，要求</w:t>
      </w:r>
      <w:r>
        <w:rPr>
          <w:rFonts w:hint="eastAsia" w:ascii="仿宋_GB2312" w:hAnsi="仿宋_GB2312" w:cs="仿宋_GB2312"/>
          <w:szCs w:val="32"/>
          <w:lang w:eastAsia="zh-CN"/>
        </w:rPr>
        <w:t>有效租赁</w:t>
      </w:r>
      <w:r>
        <w:rPr>
          <w:rFonts w:hint="eastAsia" w:ascii="仿宋_GB2312" w:hAnsi="仿宋_GB2312" w:cs="仿宋_GB2312"/>
          <w:szCs w:val="32"/>
        </w:rPr>
        <w:t>合同期在5年以上，产权清晰，在</w:t>
      </w:r>
      <w:r>
        <w:rPr>
          <w:rFonts w:hint="eastAsia" w:ascii="仿宋_GB2312" w:hAnsi="仿宋_GB2312" w:cs="仿宋_GB2312"/>
          <w:szCs w:val="32"/>
          <w:lang w:eastAsia="zh-CN"/>
        </w:rPr>
        <w:t>租赁</w:t>
      </w:r>
      <w:r>
        <w:rPr>
          <w:rFonts w:hint="eastAsia" w:ascii="仿宋_GB2312" w:hAnsi="仿宋_GB2312" w:cs="仿宋_GB2312"/>
          <w:szCs w:val="32"/>
        </w:rPr>
        <w:t xml:space="preserve">期内不得变更用途； </w:t>
      </w:r>
    </w:p>
    <w:p>
      <w:pPr>
        <w:spacing w:line="560" w:lineRule="exact"/>
        <w:ind w:firstLine="640" w:firstLineChars="200"/>
        <w:rPr>
          <w:rFonts w:ascii="仿宋_GB2312"/>
          <w:szCs w:val="32"/>
        </w:rPr>
      </w:pPr>
      <w:r>
        <w:rPr>
          <w:rFonts w:hint="eastAsia" w:ascii="仿宋_GB2312" w:hAnsi="仿宋_GB2312" w:cs="仿宋_GB2312"/>
          <w:szCs w:val="32"/>
        </w:rPr>
        <w:t>（五）</w:t>
      </w:r>
      <w:r>
        <w:rPr>
          <w:rFonts w:hint="eastAsia" w:ascii="仿宋_GB2312"/>
          <w:szCs w:val="32"/>
        </w:rPr>
        <w:t>孵化器</w:t>
      </w:r>
      <w:r>
        <w:rPr>
          <w:rFonts w:hint="eastAsia" w:ascii="仿宋_GB2312" w:hAnsi="仿宋_GB2312" w:cs="仿宋_GB2312"/>
          <w:szCs w:val="32"/>
        </w:rPr>
        <w:t>已正常</w:t>
      </w:r>
      <w:r>
        <w:rPr>
          <w:rFonts w:hint="eastAsia" w:ascii="仿宋_GB2312"/>
          <w:szCs w:val="32"/>
        </w:rPr>
        <w:t>运营一年以上；</w:t>
      </w:r>
    </w:p>
    <w:p>
      <w:pPr>
        <w:spacing w:line="560" w:lineRule="exact"/>
        <w:ind w:firstLine="640" w:firstLineChars="200"/>
        <w:rPr>
          <w:rFonts w:ascii="仿宋_GB2312"/>
          <w:szCs w:val="32"/>
        </w:rPr>
      </w:pPr>
      <w:r>
        <w:rPr>
          <w:rFonts w:hint="eastAsia" w:ascii="仿宋_GB2312"/>
          <w:szCs w:val="32"/>
        </w:rPr>
        <w:t>（六）孵化器由专业的管理服务机构负责运营，专职管理人员不少于5人，签约科技服务机构3家以上；</w:t>
      </w:r>
    </w:p>
    <w:p>
      <w:pPr>
        <w:spacing w:line="560" w:lineRule="exact"/>
        <w:ind w:firstLine="640" w:firstLineChars="200"/>
        <w:rPr>
          <w:rFonts w:ascii="仿宋_GB2312"/>
          <w:szCs w:val="32"/>
        </w:rPr>
      </w:pPr>
      <w:r>
        <w:rPr>
          <w:rFonts w:hint="eastAsia" w:ascii="仿宋_GB2312"/>
          <w:szCs w:val="32"/>
        </w:rPr>
        <w:t>（七）累计毕业企业5家以上</w:t>
      </w:r>
      <w:r>
        <w:rPr>
          <w:rFonts w:hint="eastAsia" w:ascii="仿宋_GB2312"/>
          <w:szCs w:val="32"/>
          <w:lang w:eastAsia="zh-CN"/>
        </w:rPr>
        <w:t>（含）</w:t>
      </w:r>
      <w:r>
        <w:rPr>
          <w:rFonts w:hint="eastAsia" w:ascii="仿宋_GB2312"/>
          <w:szCs w:val="32"/>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（八）</w:t>
      </w:r>
      <w:r>
        <w:rPr>
          <w:rFonts w:hint="eastAsia" w:ascii="仿宋_GB2312"/>
          <w:szCs w:val="32"/>
        </w:rPr>
        <w:t>具有为在孵企业</w:t>
      </w:r>
      <w:r>
        <w:rPr>
          <w:rFonts w:hint="eastAsia" w:ascii="仿宋_GB2312" w:hAnsi="仿宋_GB2312" w:cs="仿宋_GB2312"/>
          <w:szCs w:val="32"/>
        </w:rPr>
        <w:t>提供创业咨询、融资风投、人力资源等服务的能力。</w:t>
      </w:r>
    </w:p>
    <w:p>
      <w:pPr>
        <w:spacing w:line="560" w:lineRule="exact"/>
        <w:ind w:firstLine="640" w:firstLineChars="200"/>
        <w:rPr>
          <w:rFonts w:ascii="仿宋_GB2312"/>
          <w:szCs w:val="32"/>
        </w:rPr>
      </w:pPr>
      <w:r>
        <w:rPr>
          <w:rFonts w:hint="eastAsia" w:ascii="仿宋_GB2312"/>
          <w:b w:val="0"/>
          <w:bCs w:val="0"/>
          <w:szCs w:val="32"/>
        </w:rPr>
        <w:t>毕业企业标准</w:t>
      </w:r>
      <w:r>
        <w:rPr>
          <w:rFonts w:hint="eastAsia" w:ascii="仿宋_GB2312"/>
          <w:szCs w:val="32"/>
        </w:rPr>
        <w:t>（至少满足以下一条）：1.经国家备案通过的高新技术企业；2.累计获得天使投资或风险投资超过500万元</w:t>
      </w:r>
      <w:r>
        <w:rPr>
          <w:rFonts w:hint="eastAsia" w:ascii="仿宋_GB2312"/>
          <w:szCs w:val="32"/>
          <w:lang w:eastAsia="zh-CN"/>
        </w:rPr>
        <w:t>（含）</w:t>
      </w:r>
      <w:r>
        <w:rPr>
          <w:rFonts w:hint="eastAsia" w:ascii="仿宋_GB2312"/>
          <w:szCs w:val="32"/>
        </w:rPr>
        <w:t>；3.连续2年营业收入超过500万</w:t>
      </w:r>
      <w:r>
        <w:rPr>
          <w:rFonts w:hint="eastAsia" w:ascii="仿宋_GB2312"/>
          <w:szCs w:val="32"/>
          <w:lang w:eastAsia="zh-CN"/>
        </w:rPr>
        <w:t>元（含）</w:t>
      </w:r>
      <w:r>
        <w:rPr>
          <w:rFonts w:hint="eastAsia" w:ascii="仿宋_GB2312"/>
          <w:szCs w:val="32"/>
        </w:rPr>
        <w:t>；4.被兼并、收购或在国内外资本市场挂牌、上市。</w:t>
      </w:r>
    </w:p>
    <w:p>
      <w:pPr>
        <w:spacing w:line="560" w:lineRule="exact"/>
        <w:jc w:val="center"/>
        <w:rPr>
          <w:rFonts w:ascii="黑体" w:hAnsi="黑体" w:eastAsia="黑体"/>
          <w:szCs w:val="32"/>
        </w:rPr>
      </w:pPr>
    </w:p>
    <w:p>
      <w:pPr>
        <w:spacing w:line="560" w:lineRule="exact"/>
        <w:jc w:val="center"/>
        <w:rPr>
          <w:rFonts w:ascii="黑体" w:eastAsia="黑体"/>
          <w:szCs w:val="32"/>
        </w:rPr>
      </w:pPr>
      <w:r>
        <w:rPr>
          <w:rFonts w:hint="eastAsia" w:ascii="黑体" w:eastAsia="黑体"/>
          <w:szCs w:val="32"/>
        </w:rPr>
        <w:t>第四章  认定程序</w:t>
      </w:r>
    </w:p>
    <w:p>
      <w:pPr>
        <w:spacing w:line="560" w:lineRule="exact"/>
        <w:ind w:firstLine="643" w:firstLineChars="200"/>
        <w:rPr>
          <w:rFonts w:ascii="仿宋_GB2312" w:hAnsi="仿宋_GB2312" w:cs="仿宋_GB2312"/>
          <w:szCs w:val="32"/>
        </w:rPr>
      </w:pPr>
      <w:r>
        <w:rPr>
          <w:rFonts w:hint="eastAsia" w:ascii="仿宋_GB2312"/>
          <w:b/>
          <w:bCs/>
          <w:szCs w:val="32"/>
        </w:rPr>
        <w:t>第八条</w:t>
      </w:r>
      <w:r>
        <w:rPr>
          <w:rFonts w:hint="eastAsia" w:ascii="仿宋_GB2312" w:hAnsi="仿宋_GB2312" w:cs="仿宋_GB2312"/>
          <w:szCs w:val="32"/>
        </w:rPr>
        <w:t xml:space="preserve"> 申</w:t>
      </w:r>
      <w:r>
        <w:rPr>
          <w:rFonts w:hint="eastAsia" w:ascii="仿宋_GB2312" w:hAnsi="仿宋_GB2312" w:cs="仿宋_GB2312"/>
          <w:szCs w:val="32"/>
          <w:lang w:eastAsia="zh-CN"/>
        </w:rPr>
        <w:t>请区级</w:t>
      </w:r>
      <w:r>
        <w:rPr>
          <w:rFonts w:hint="eastAsia" w:ascii="仿宋_GB2312" w:hAnsi="华文仿宋" w:cs="宋体"/>
          <w:bCs/>
          <w:kern w:val="0"/>
          <w:szCs w:val="32"/>
        </w:rPr>
        <w:t>孵化器</w:t>
      </w:r>
      <w:r>
        <w:rPr>
          <w:rFonts w:hint="eastAsia" w:ascii="仿宋_GB2312" w:hAnsi="仿宋_GB2312" w:cs="仿宋_GB2312"/>
          <w:szCs w:val="32"/>
        </w:rPr>
        <w:t>认定的单位，其运营管理</w:t>
      </w:r>
      <w:r>
        <w:rPr>
          <w:rFonts w:hint="eastAsia"/>
          <w:lang w:eastAsia="zh-CN"/>
        </w:rPr>
        <w:t>运营</w:t>
      </w:r>
      <w:r>
        <w:rPr>
          <w:rFonts w:hint="eastAsia" w:ascii="仿宋_GB2312" w:hAnsi="仿宋_GB2312" w:cs="仿宋_GB2312"/>
          <w:szCs w:val="32"/>
          <w:lang w:eastAsia="zh-CN"/>
        </w:rPr>
        <w:t>方</w:t>
      </w:r>
      <w:r>
        <w:rPr>
          <w:rFonts w:hint="eastAsia" w:ascii="仿宋_GB2312" w:hAnsi="仿宋_GB2312" w:cs="仿宋_GB2312"/>
          <w:szCs w:val="32"/>
        </w:rPr>
        <w:t>应向区</w:t>
      </w:r>
      <w:r>
        <w:rPr>
          <w:rFonts w:hint="eastAsia" w:ascii="仿宋_GB2312" w:hAnsi="仿宋_GB2312" w:cs="仿宋_GB2312"/>
          <w:szCs w:val="32"/>
          <w:lang w:eastAsia="zh-CN"/>
        </w:rPr>
        <w:t>科技创新局</w:t>
      </w:r>
      <w:r>
        <w:rPr>
          <w:rFonts w:hint="eastAsia" w:ascii="仿宋_GB2312" w:hAnsi="仿宋_GB2312" w:cs="仿宋_GB2312"/>
          <w:szCs w:val="32"/>
        </w:rPr>
        <w:t>提出申请，并提供以下书面资料：</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（一）《光明区</w:t>
      </w:r>
      <w:r>
        <w:rPr>
          <w:rFonts w:hint="eastAsia" w:ascii="仿宋_GB2312" w:hAnsi="华文仿宋" w:cs="宋体"/>
          <w:bCs/>
          <w:kern w:val="0"/>
          <w:szCs w:val="32"/>
        </w:rPr>
        <w:t>科技企业孵化器</w:t>
      </w:r>
      <w:r>
        <w:rPr>
          <w:rFonts w:hint="eastAsia" w:ascii="仿宋_GB2312" w:hAnsi="仿宋_GB2312" w:cs="仿宋_GB2312"/>
          <w:szCs w:val="32"/>
        </w:rPr>
        <w:t xml:space="preserve">认定申请表》； </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（二）</w:t>
      </w:r>
      <w:r>
        <w:rPr>
          <w:rFonts w:hint="eastAsia" w:ascii="仿宋_GB2312"/>
          <w:szCs w:val="32"/>
        </w:rPr>
        <w:t>孵化器</w:t>
      </w:r>
      <w:r>
        <w:rPr>
          <w:rFonts w:hint="eastAsia" w:ascii="仿宋_GB2312" w:hAnsi="仿宋_GB2312" w:cs="仿宋_GB2312"/>
          <w:szCs w:val="32"/>
        </w:rPr>
        <w:t>运营管理</w:t>
      </w:r>
      <w:r>
        <w:rPr>
          <w:rFonts w:hint="eastAsia" w:ascii="仿宋_GB2312" w:hAnsi="仿宋_GB2312" w:cs="仿宋_GB2312"/>
          <w:szCs w:val="32"/>
          <w:lang w:eastAsia="zh-CN"/>
        </w:rPr>
        <w:t>方企业</w:t>
      </w:r>
      <w:r>
        <w:rPr>
          <w:rFonts w:hint="eastAsia" w:ascii="仿宋_GB2312" w:hAnsi="仿宋_GB2312" w:cs="仿宋_GB2312"/>
          <w:szCs w:val="32"/>
        </w:rPr>
        <w:t>营业执照</w:t>
      </w:r>
      <w:r>
        <w:rPr>
          <w:rFonts w:hint="eastAsia" w:ascii="仿宋_GB2312" w:eastAsia="仿宋_GB2312"/>
          <w:kern w:val="2"/>
          <w:sz w:val="32"/>
          <w:szCs w:val="32"/>
        </w:rPr>
        <w:t>组织机构代码证和税务登记证（如已办理三证合一的</w:t>
      </w:r>
      <w:r>
        <w:rPr>
          <w:rFonts w:hint="eastAsia" w:ascii="仿宋_GB2312" w:eastAsia="仿宋_GB2312"/>
          <w:kern w:val="2"/>
          <w:sz w:val="32"/>
          <w:szCs w:val="32"/>
          <w:lang w:eastAsia="zh-CN"/>
        </w:rPr>
        <w:t>，</w:t>
      </w:r>
      <w:r>
        <w:rPr>
          <w:rFonts w:hint="eastAsia" w:ascii="仿宋_GB2312" w:eastAsia="仿宋_GB2312"/>
          <w:kern w:val="2"/>
          <w:sz w:val="32"/>
          <w:szCs w:val="32"/>
        </w:rPr>
        <w:t>仅提供营业执照复印件</w:t>
      </w:r>
      <w:r>
        <w:rPr>
          <w:rFonts w:hint="eastAsia" w:ascii="仿宋_GB2312"/>
          <w:kern w:val="2"/>
          <w:sz w:val="32"/>
          <w:szCs w:val="32"/>
          <w:lang w:eastAsia="zh-CN"/>
        </w:rPr>
        <w:t>）；事业单位提交法人登记证书复印件</w:t>
      </w:r>
      <w:r>
        <w:rPr>
          <w:rFonts w:hint="eastAsia" w:ascii="仿宋_GB2312" w:hAnsi="仿宋_GB2312" w:cs="仿宋_GB2312"/>
          <w:szCs w:val="32"/>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（三）</w:t>
      </w:r>
      <w:r>
        <w:rPr>
          <w:rFonts w:hint="eastAsia" w:ascii="仿宋_GB2312"/>
          <w:szCs w:val="32"/>
        </w:rPr>
        <w:t>孵化器</w:t>
      </w:r>
      <w:r>
        <w:rPr>
          <w:rFonts w:hint="eastAsia" w:ascii="仿宋_GB2312" w:hAnsi="仿宋_GB2312" w:cs="仿宋_GB2312"/>
          <w:szCs w:val="32"/>
        </w:rPr>
        <w:t>运营管理机构上年度审计报告以及专项审计报告；</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（四）</w:t>
      </w:r>
      <w:r>
        <w:rPr>
          <w:rFonts w:hint="eastAsia" w:ascii="仿宋_GB2312"/>
          <w:szCs w:val="32"/>
        </w:rPr>
        <w:t>孵化器</w:t>
      </w:r>
      <w:r>
        <w:rPr>
          <w:rFonts w:hint="eastAsia" w:ascii="仿宋_GB2312" w:hAnsi="仿宋_GB2312" w:cs="仿宋_GB2312"/>
          <w:szCs w:val="32"/>
        </w:rPr>
        <w:t xml:space="preserve">运营管理机构上年度的纳税证明； </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（五）</w:t>
      </w:r>
      <w:r>
        <w:rPr>
          <w:rFonts w:hint="eastAsia" w:ascii="仿宋_GB2312"/>
          <w:szCs w:val="32"/>
        </w:rPr>
        <w:t>孵化器</w:t>
      </w:r>
      <w:r>
        <w:rPr>
          <w:rFonts w:hint="eastAsia" w:ascii="仿宋_GB2312" w:hAnsi="仿宋_GB2312" w:cs="仿宋_GB2312"/>
          <w:szCs w:val="32"/>
        </w:rPr>
        <w:t>管理专职人员</w:t>
      </w:r>
      <w:r>
        <w:rPr>
          <w:rFonts w:hint="eastAsia" w:ascii="仿宋_GB2312" w:hAnsi="仿宋_GB2312" w:cs="仿宋_GB2312"/>
          <w:szCs w:val="32"/>
          <w:lang w:eastAsia="zh-CN"/>
        </w:rPr>
        <w:t>名单</w:t>
      </w:r>
      <w:r>
        <w:rPr>
          <w:rFonts w:hint="eastAsia" w:ascii="仿宋_GB2312" w:hAnsi="仿宋_GB2312" w:cs="仿宋_GB2312"/>
          <w:szCs w:val="32"/>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（六）</w:t>
      </w:r>
      <w:r>
        <w:rPr>
          <w:rFonts w:hint="eastAsia" w:ascii="仿宋_GB2312"/>
          <w:szCs w:val="32"/>
        </w:rPr>
        <w:t>孵化器</w:t>
      </w:r>
      <w:r>
        <w:rPr>
          <w:rFonts w:hint="eastAsia" w:ascii="仿宋_GB2312" w:hAnsi="仿宋_GB2312" w:cs="仿宋_GB2312"/>
          <w:szCs w:val="32"/>
        </w:rPr>
        <w:t>已入驻企业基本情况清单、营业执照</w:t>
      </w:r>
      <w:r>
        <w:rPr>
          <w:rFonts w:hint="eastAsia" w:ascii="仿宋_GB2312" w:hAnsi="仿宋_GB2312" w:cs="仿宋_GB2312"/>
          <w:szCs w:val="32"/>
          <w:lang w:eastAsia="zh-CN"/>
        </w:rPr>
        <w:t>（复印件）</w:t>
      </w:r>
      <w:r>
        <w:rPr>
          <w:rFonts w:hint="eastAsia" w:ascii="仿宋_GB2312" w:hAnsi="仿宋_GB2312" w:cs="仿宋_GB2312"/>
          <w:szCs w:val="32"/>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（七）签约科技服务机构清单及合同</w:t>
      </w:r>
      <w:r>
        <w:rPr>
          <w:rFonts w:hint="eastAsia" w:ascii="仿宋_GB2312" w:hAnsi="仿宋_GB2312" w:cs="仿宋_GB2312"/>
          <w:szCs w:val="32"/>
          <w:lang w:eastAsia="zh-CN"/>
        </w:rPr>
        <w:t>（复印件）</w:t>
      </w:r>
      <w:r>
        <w:rPr>
          <w:rFonts w:hint="eastAsia" w:ascii="仿宋_GB2312" w:hAnsi="仿宋_GB2312" w:cs="仿宋_GB2312"/>
          <w:szCs w:val="32"/>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（八）</w:t>
      </w:r>
      <w:r>
        <w:rPr>
          <w:rFonts w:hint="eastAsia" w:ascii="仿宋_GB2312"/>
          <w:szCs w:val="32"/>
        </w:rPr>
        <w:t>孵化器</w:t>
      </w:r>
      <w:r>
        <w:rPr>
          <w:rFonts w:hint="eastAsia" w:ascii="仿宋_GB2312" w:hAnsi="仿宋_GB2312" w:cs="仿宋_GB2312"/>
          <w:szCs w:val="32"/>
        </w:rPr>
        <w:t>为自有物业的，需提供房地产证书</w:t>
      </w:r>
      <w:r>
        <w:rPr>
          <w:rFonts w:hint="eastAsia" w:ascii="仿宋_GB2312" w:hAnsi="仿宋_GB2312" w:cs="仿宋_GB2312"/>
          <w:szCs w:val="32"/>
          <w:lang w:eastAsia="zh-CN"/>
        </w:rPr>
        <w:t>（复印件）</w:t>
      </w:r>
      <w:r>
        <w:rPr>
          <w:rFonts w:hint="eastAsia" w:ascii="仿宋_GB2312" w:hAnsi="仿宋_GB2312" w:cs="仿宋_GB2312"/>
          <w:szCs w:val="32"/>
        </w:rPr>
        <w:t>；</w:t>
      </w:r>
      <w:r>
        <w:rPr>
          <w:rFonts w:hint="eastAsia" w:ascii="仿宋_GB2312"/>
          <w:szCs w:val="32"/>
        </w:rPr>
        <w:t>孵化器</w:t>
      </w:r>
      <w:r>
        <w:rPr>
          <w:rFonts w:hint="eastAsia" w:ascii="仿宋_GB2312" w:hAnsi="仿宋_GB2312" w:cs="仿宋_GB2312"/>
          <w:szCs w:val="32"/>
        </w:rPr>
        <w:t>为非自有物业的，需提供房屋租赁合同及租赁凭证</w:t>
      </w:r>
      <w:r>
        <w:rPr>
          <w:rFonts w:hint="eastAsia" w:ascii="仿宋_GB2312" w:hAnsi="仿宋_GB2312" w:cs="仿宋_GB2312"/>
          <w:szCs w:val="32"/>
          <w:lang w:eastAsia="zh-CN"/>
        </w:rPr>
        <w:t>（复印件）</w:t>
      </w:r>
      <w:r>
        <w:rPr>
          <w:rFonts w:hint="eastAsia" w:ascii="仿宋_GB2312" w:hAnsi="仿宋_GB2312" w:cs="仿宋_GB2312"/>
          <w:szCs w:val="32"/>
        </w:rPr>
        <w:t xml:space="preserve">； </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（九）毕业企业相关资料；</w:t>
      </w:r>
    </w:p>
    <w:p>
      <w:pPr>
        <w:spacing w:line="560" w:lineRule="exact"/>
        <w:ind w:firstLine="640" w:firstLineChars="200"/>
        <w:rPr>
          <w:rFonts w:ascii="仿宋_GB2312" w:hAnsi="黑体"/>
          <w:szCs w:val="32"/>
        </w:rPr>
      </w:pPr>
      <w:r>
        <w:rPr>
          <w:rFonts w:hint="eastAsia" w:ascii="仿宋_GB2312" w:hAnsi="黑体"/>
          <w:szCs w:val="32"/>
        </w:rPr>
        <w:t>（十）区科技主管部门要求提交的其他资料。</w:t>
      </w:r>
    </w:p>
    <w:p>
      <w:pPr>
        <w:spacing w:line="560" w:lineRule="exact"/>
        <w:ind w:firstLine="643" w:firstLineChars="200"/>
        <w:rPr>
          <w:rFonts w:ascii="仿宋_GB2312" w:hAnsi="仿宋_GB2312" w:cs="仿宋_GB2312"/>
          <w:szCs w:val="32"/>
        </w:rPr>
      </w:pPr>
      <w:r>
        <w:rPr>
          <w:rFonts w:hint="eastAsia" w:ascii="仿宋_GB2312"/>
          <w:b/>
          <w:bCs/>
          <w:szCs w:val="32"/>
        </w:rPr>
        <w:t>第九条</w:t>
      </w:r>
      <w:r>
        <w:rPr>
          <w:rFonts w:hint="eastAsia" w:ascii="仿宋_GB2312" w:hAnsi="仿宋_GB2312" w:cs="仿宋_GB2312"/>
          <w:szCs w:val="32"/>
        </w:rPr>
        <w:t xml:space="preserve"> </w:t>
      </w:r>
      <w:r>
        <w:rPr>
          <w:rFonts w:hint="eastAsia" w:ascii="仿宋_GB2312" w:hAnsi="黑体"/>
          <w:szCs w:val="32"/>
        </w:rPr>
        <w:t>区</w:t>
      </w:r>
      <w:r>
        <w:rPr>
          <w:rFonts w:hint="eastAsia" w:ascii="仿宋_GB2312" w:hAnsi="黑体"/>
          <w:szCs w:val="32"/>
          <w:lang w:eastAsia="zh-CN"/>
        </w:rPr>
        <w:t>科技创新局</w:t>
      </w:r>
      <w:r>
        <w:rPr>
          <w:rFonts w:hint="eastAsia" w:ascii="仿宋_GB2312" w:hAnsi="仿宋_GB2312" w:cs="仿宋_GB2312"/>
          <w:szCs w:val="32"/>
        </w:rPr>
        <w:t>对申请材料进行初审，对于提交材料符合要求的，予以受理；对于提交材料不符合要求的，应向申请单位作出说明，一次性告知申请材料的补充事项，并将</w:t>
      </w:r>
      <w:r>
        <w:rPr>
          <w:rFonts w:hint="eastAsia" w:ascii="仿宋_GB2312" w:hAnsi="仿宋_GB2312" w:cs="仿宋_GB2312"/>
          <w:szCs w:val="32"/>
          <w:lang w:eastAsia="zh-CN"/>
        </w:rPr>
        <w:t>已提交的</w:t>
      </w:r>
      <w:r>
        <w:rPr>
          <w:rFonts w:hint="eastAsia" w:ascii="仿宋_GB2312" w:hAnsi="仿宋_GB2312" w:cs="仿宋_GB2312"/>
          <w:szCs w:val="32"/>
        </w:rPr>
        <w:t>申请材料</w:t>
      </w:r>
      <w:r>
        <w:rPr>
          <w:rFonts w:hint="eastAsia" w:ascii="仿宋_GB2312" w:hAnsi="仿宋_GB2312" w:cs="仿宋_GB2312"/>
          <w:szCs w:val="32"/>
          <w:lang w:eastAsia="zh-CN"/>
        </w:rPr>
        <w:t>全部</w:t>
      </w:r>
      <w:r>
        <w:rPr>
          <w:rFonts w:hint="eastAsia" w:ascii="仿宋_GB2312" w:hAnsi="仿宋_GB2312" w:cs="仿宋_GB2312"/>
          <w:szCs w:val="32"/>
        </w:rPr>
        <w:t>退回。被退回材料的孵化器运营单位完善材料后，可重新申请。</w:t>
      </w:r>
    </w:p>
    <w:p>
      <w:pPr>
        <w:spacing w:line="560" w:lineRule="exact"/>
        <w:ind w:firstLine="643" w:firstLineChars="200"/>
        <w:rPr>
          <w:rFonts w:ascii="仿宋_GB2312" w:hAnsi="仿宋_GB2312" w:cs="仿宋_GB2312"/>
          <w:szCs w:val="32"/>
        </w:rPr>
      </w:pPr>
      <w:r>
        <w:rPr>
          <w:rFonts w:hint="eastAsia" w:ascii="仿宋_GB2312"/>
          <w:b/>
          <w:bCs/>
          <w:szCs w:val="32"/>
        </w:rPr>
        <w:t>第十条</w:t>
      </w:r>
      <w:r>
        <w:rPr>
          <w:rFonts w:hint="eastAsia" w:ascii="仿宋_GB2312" w:hAnsi="仿宋_GB2312" w:cs="仿宋_GB2312"/>
          <w:szCs w:val="32"/>
        </w:rPr>
        <w:t xml:space="preserve"> </w:t>
      </w:r>
      <w:r>
        <w:rPr>
          <w:rFonts w:hint="eastAsia" w:ascii="仿宋_GB2312" w:hAnsi="黑体"/>
          <w:szCs w:val="32"/>
        </w:rPr>
        <w:t>区</w:t>
      </w:r>
      <w:r>
        <w:rPr>
          <w:rFonts w:hint="eastAsia" w:ascii="仿宋_GB2312" w:hAnsi="黑体"/>
          <w:szCs w:val="32"/>
          <w:lang w:eastAsia="zh-CN"/>
        </w:rPr>
        <w:t>科技创新局</w:t>
      </w:r>
      <w:r>
        <w:rPr>
          <w:rFonts w:hint="eastAsia" w:ascii="仿宋_GB2312" w:hAnsi="仿宋_GB2312" w:cs="仿宋_GB2312"/>
          <w:szCs w:val="32"/>
        </w:rPr>
        <w:t>负责组织工作人员、联合第三方机构和</w:t>
      </w:r>
      <w:r>
        <w:rPr>
          <w:rFonts w:hint="eastAsia" w:ascii="仿宋_GB2312"/>
          <w:szCs w:val="32"/>
        </w:rPr>
        <w:t>孵化器</w:t>
      </w:r>
      <w:r>
        <w:rPr>
          <w:rFonts w:hint="eastAsia" w:ascii="仿宋_GB2312" w:hAnsi="仿宋_GB2312" w:cs="仿宋_GB2312"/>
          <w:szCs w:val="32"/>
        </w:rPr>
        <w:t>运营管理专家等</w:t>
      </w:r>
      <w:r>
        <w:rPr>
          <w:rFonts w:hint="eastAsia" w:ascii="仿宋_GB2312" w:hAnsi="仿宋_GB2312" w:cs="仿宋_GB2312"/>
          <w:szCs w:val="32"/>
          <w:lang w:eastAsia="zh-CN"/>
        </w:rPr>
        <w:t>，</w:t>
      </w:r>
      <w:r>
        <w:rPr>
          <w:rFonts w:hint="eastAsia" w:ascii="仿宋_GB2312" w:hAnsi="仿宋_GB2312" w:cs="仿宋_GB2312"/>
          <w:szCs w:val="32"/>
        </w:rPr>
        <w:t>组成不少于3人的评审组进行核查，</w:t>
      </w:r>
      <w:r>
        <w:rPr>
          <w:rFonts w:hint="eastAsia" w:ascii="仿宋_GB2312" w:hAnsi="仿宋_GB2312" w:cs="仿宋_GB2312"/>
          <w:szCs w:val="32"/>
          <w:lang w:eastAsia="zh-CN"/>
        </w:rPr>
        <w:t>并出具书面核查意见</w:t>
      </w:r>
      <w:r>
        <w:rPr>
          <w:rFonts w:hint="eastAsia" w:ascii="仿宋_GB2312" w:hAnsi="仿宋_GB2312" w:cs="仿宋_GB2312"/>
          <w:szCs w:val="32"/>
        </w:rPr>
        <w:t>。</w:t>
      </w:r>
    </w:p>
    <w:p>
      <w:pPr>
        <w:spacing w:line="560" w:lineRule="exact"/>
        <w:ind w:firstLine="643" w:firstLineChars="200"/>
        <w:rPr>
          <w:rFonts w:ascii="仿宋_GB2312" w:hAnsi="仿宋_GB2312" w:cs="仿宋_GB2312"/>
          <w:szCs w:val="32"/>
        </w:rPr>
      </w:pPr>
      <w:r>
        <w:rPr>
          <w:rFonts w:hint="eastAsia" w:ascii="仿宋_GB2312"/>
          <w:b/>
          <w:bCs/>
          <w:szCs w:val="32"/>
        </w:rPr>
        <w:t xml:space="preserve">第十一条 </w:t>
      </w:r>
      <w:r>
        <w:rPr>
          <w:rFonts w:hint="eastAsia" w:ascii="仿宋_GB2312"/>
          <w:b w:val="0"/>
          <w:bCs w:val="0"/>
          <w:szCs w:val="32"/>
          <w:lang w:eastAsia="zh-CN"/>
        </w:rPr>
        <w:t>核查</w:t>
      </w:r>
      <w:r>
        <w:rPr>
          <w:rFonts w:hint="eastAsia" w:ascii="仿宋_GB2312" w:hAnsi="仿宋_GB2312" w:cs="仿宋_GB2312"/>
          <w:szCs w:val="32"/>
          <w:lang w:eastAsia="zh-CN"/>
        </w:rPr>
        <w:t>意见</w:t>
      </w:r>
      <w:r>
        <w:rPr>
          <w:rFonts w:hint="eastAsia" w:ascii="仿宋_GB2312" w:hAnsi="仿宋_GB2312" w:cs="仿宋_GB2312"/>
          <w:szCs w:val="32"/>
        </w:rPr>
        <w:t>递交区科技创新局局长办公会议审议</w:t>
      </w:r>
      <w:r>
        <w:rPr>
          <w:rFonts w:hint="eastAsia" w:ascii="仿宋_GB2312" w:hAnsi="仿宋_GB2312" w:cs="仿宋_GB2312"/>
          <w:szCs w:val="32"/>
          <w:lang w:eastAsia="zh-CN"/>
        </w:rPr>
        <w:t>，审议合格后予以公示</w:t>
      </w:r>
      <w:r>
        <w:rPr>
          <w:rFonts w:hint="eastAsia" w:ascii="仿宋_GB2312" w:hAnsi="仿宋_GB2312" w:cs="仿宋_GB2312"/>
          <w:szCs w:val="32"/>
        </w:rPr>
        <w:t>。</w:t>
      </w:r>
    </w:p>
    <w:p>
      <w:pPr>
        <w:spacing w:line="560" w:lineRule="exact"/>
        <w:ind w:firstLine="643" w:firstLineChars="200"/>
        <w:rPr>
          <w:rFonts w:ascii="仿宋_GB2312" w:hAnsi="仿宋_GB2312" w:cs="仿宋_GB2312"/>
          <w:szCs w:val="32"/>
        </w:rPr>
      </w:pPr>
      <w:r>
        <w:rPr>
          <w:rFonts w:hint="eastAsia" w:ascii="仿宋_GB2312"/>
          <w:b/>
          <w:bCs/>
          <w:szCs w:val="32"/>
        </w:rPr>
        <w:t>第十二条</w:t>
      </w:r>
      <w:r>
        <w:rPr>
          <w:rFonts w:hint="eastAsia" w:ascii="仿宋_GB2312" w:hAnsi="仿宋_GB2312" w:cs="仿宋_GB2312"/>
          <w:szCs w:val="32"/>
        </w:rPr>
        <w:t xml:space="preserve"> 对于</w:t>
      </w:r>
      <w:r>
        <w:rPr>
          <w:rFonts w:hint="eastAsia" w:ascii="仿宋_GB2312" w:hAnsi="仿宋_GB2312" w:cs="仿宋_GB2312"/>
          <w:szCs w:val="32"/>
          <w:lang w:eastAsia="zh-CN"/>
        </w:rPr>
        <w:t>核查、审议</w:t>
      </w:r>
      <w:r>
        <w:rPr>
          <w:rFonts w:hint="eastAsia" w:ascii="仿宋_GB2312" w:hAnsi="仿宋_GB2312" w:cs="仿宋_GB2312"/>
          <w:szCs w:val="32"/>
        </w:rPr>
        <w:t>合格的单位，将评审结果在</w:t>
      </w:r>
      <w:r>
        <w:rPr>
          <w:rFonts w:hint="eastAsia" w:ascii="仿宋_GB2312" w:hAnsi="仿宋_GB2312" w:cs="仿宋_GB2312"/>
          <w:szCs w:val="32"/>
          <w:lang w:eastAsia="zh-CN"/>
        </w:rPr>
        <w:t>“</w:t>
      </w:r>
      <w:r>
        <w:rPr>
          <w:rFonts w:hint="eastAsia" w:ascii="仿宋_GB2312" w:hAnsi="仿宋_GB2312" w:cs="仿宋_GB2312"/>
          <w:szCs w:val="32"/>
        </w:rPr>
        <w:t>光明</w:t>
      </w:r>
      <w:r>
        <w:rPr>
          <w:rFonts w:hint="eastAsia" w:ascii="仿宋_GB2312" w:hAnsi="仿宋_GB2312" w:cs="仿宋_GB2312"/>
          <w:szCs w:val="32"/>
          <w:lang w:eastAsia="zh-CN"/>
        </w:rPr>
        <w:t>区</w:t>
      </w:r>
      <w:r>
        <w:rPr>
          <w:rFonts w:hint="eastAsia" w:ascii="仿宋_GB2312" w:hAnsi="仿宋_GB2312" w:cs="仿宋_GB2312"/>
          <w:szCs w:val="32"/>
        </w:rPr>
        <w:t>政府在线</w:t>
      </w:r>
      <w:r>
        <w:rPr>
          <w:rFonts w:hint="eastAsia" w:ascii="仿宋_GB2312" w:hAnsi="仿宋_GB2312" w:cs="仿宋_GB2312"/>
          <w:szCs w:val="32"/>
          <w:lang w:eastAsia="zh-CN"/>
        </w:rPr>
        <w:t>”网站</w:t>
      </w:r>
      <w:r>
        <w:rPr>
          <w:rFonts w:hint="eastAsia" w:ascii="仿宋_GB2312" w:hAnsi="仿宋_GB2312" w:cs="仿宋_GB2312"/>
          <w:szCs w:val="32"/>
        </w:rPr>
        <w:t>公示5天</w:t>
      </w:r>
      <w:r>
        <w:rPr>
          <w:rFonts w:hint="eastAsia" w:ascii="仿宋_GB2312" w:hAnsi="仿宋_GB2312" w:cs="仿宋_GB2312"/>
          <w:szCs w:val="32"/>
          <w:lang w:eastAsia="zh-CN"/>
        </w:rPr>
        <w:t>。</w:t>
      </w:r>
      <w:r>
        <w:rPr>
          <w:rFonts w:hint="eastAsia" w:ascii="仿宋_GB2312" w:hAnsi="仿宋_GB2312" w:cs="仿宋_GB2312"/>
          <w:szCs w:val="32"/>
        </w:rPr>
        <w:t>公示期满，无异议或者异议不成立的，授予“光明区科技</w:t>
      </w:r>
      <w:r>
        <w:rPr>
          <w:rFonts w:hint="eastAsia" w:ascii="仿宋_GB2312"/>
          <w:szCs w:val="32"/>
        </w:rPr>
        <w:t>企业孵化器</w:t>
      </w:r>
      <w:r>
        <w:rPr>
          <w:rFonts w:hint="eastAsia" w:ascii="仿宋_GB2312" w:hAnsi="仿宋_GB2312" w:cs="仿宋_GB2312"/>
          <w:szCs w:val="32"/>
        </w:rPr>
        <w:t>”称号并享受相应</w:t>
      </w:r>
      <w:r>
        <w:rPr>
          <w:rFonts w:hint="eastAsia" w:ascii="仿宋_GB2312" w:hAnsi="仿宋_GB2312" w:cs="仿宋_GB2312"/>
          <w:szCs w:val="32"/>
          <w:lang w:eastAsia="zh-CN"/>
        </w:rPr>
        <w:t>的</w:t>
      </w:r>
      <w:r>
        <w:rPr>
          <w:rFonts w:hint="eastAsia" w:ascii="仿宋_GB2312" w:hAnsi="仿宋_GB2312" w:cs="仿宋_GB2312"/>
          <w:szCs w:val="32"/>
        </w:rPr>
        <w:t>政策。</w:t>
      </w:r>
    </w:p>
    <w:p>
      <w:pPr>
        <w:spacing w:line="560" w:lineRule="exact"/>
        <w:ind w:firstLine="640"/>
        <w:rPr>
          <w:rFonts w:ascii="仿宋_GB2312"/>
          <w:szCs w:val="32"/>
        </w:rPr>
      </w:pPr>
    </w:p>
    <w:p>
      <w:pPr>
        <w:spacing w:line="560" w:lineRule="exact"/>
        <w:jc w:val="center"/>
        <w:rPr>
          <w:rFonts w:ascii="黑体" w:eastAsia="黑体"/>
          <w:szCs w:val="32"/>
        </w:rPr>
      </w:pPr>
      <w:r>
        <w:rPr>
          <w:rFonts w:hint="eastAsia" w:ascii="黑体" w:hAnsi="黑体" w:eastAsia="黑体" w:cs="黑体"/>
          <w:szCs w:val="32"/>
        </w:rPr>
        <w:t>第</w:t>
      </w:r>
      <w:r>
        <w:rPr>
          <w:rFonts w:hint="eastAsia" w:ascii="黑体" w:hAnsi="黑体" w:eastAsia="黑体" w:cs="黑体"/>
          <w:szCs w:val="32"/>
          <w:lang w:eastAsia="zh-CN"/>
        </w:rPr>
        <w:t>五</w:t>
      </w:r>
      <w:r>
        <w:rPr>
          <w:rFonts w:hint="eastAsia" w:ascii="黑体" w:hAnsi="黑体" w:eastAsia="黑体" w:cs="黑体"/>
          <w:szCs w:val="32"/>
        </w:rPr>
        <w:t>章</w:t>
      </w:r>
      <w:r>
        <w:rPr>
          <w:rFonts w:hint="eastAsia" w:ascii="黑体" w:eastAsia="黑体"/>
          <w:szCs w:val="32"/>
        </w:rPr>
        <w:t xml:space="preserve"> 运营考核</w:t>
      </w:r>
    </w:p>
    <w:p>
      <w:pPr>
        <w:spacing w:line="560" w:lineRule="exact"/>
        <w:ind w:firstLine="640"/>
        <w:rPr>
          <w:rFonts w:ascii="仿宋_GB2312" w:hAnsi="仿宋_GB2312" w:cs="仿宋_GB2312"/>
          <w:szCs w:val="32"/>
        </w:rPr>
      </w:pPr>
      <w:r>
        <w:rPr>
          <w:rFonts w:hint="eastAsia" w:ascii="仿宋_GB2312"/>
          <w:b/>
          <w:bCs/>
          <w:szCs w:val="32"/>
        </w:rPr>
        <w:t>第十</w:t>
      </w:r>
      <w:r>
        <w:rPr>
          <w:rFonts w:hint="eastAsia" w:ascii="仿宋_GB2312"/>
          <w:b/>
          <w:bCs/>
          <w:szCs w:val="32"/>
          <w:lang w:eastAsia="zh-CN"/>
        </w:rPr>
        <w:t>三</w:t>
      </w:r>
      <w:r>
        <w:rPr>
          <w:rFonts w:hint="eastAsia" w:ascii="仿宋_GB2312"/>
          <w:b/>
          <w:bCs/>
          <w:szCs w:val="32"/>
        </w:rPr>
        <w:t xml:space="preserve">条 </w:t>
      </w:r>
      <w:r>
        <w:rPr>
          <w:rFonts w:hint="eastAsia"/>
        </w:rPr>
        <w:t>由区科技创新局负责对区级</w:t>
      </w:r>
      <w:r>
        <w:rPr>
          <w:rFonts w:hint="eastAsia" w:ascii="仿宋_GB2312" w:hAnsi="华文仿宋" w:cs="宋体"/>
          <w:bCs/>
          <w:kern w:val="0"/>
          <w:szCs w:val="32"/>
        </w:rPr>
        <w:t>孵化器</w:t>
      </w:r>
      <w:r>
        <w:rPr>
          <w:rFonts w:hint="eastAsia"/>
        </w:rPr>
        <w:t>实行年度考核，考核对象为认定后运营满一年的区级</w:t>
      </w:r>
      <w:r>
        <w:rPr>
          <w:rFonts w:hint="eastAsia" w:ascii="仿宋_GB2312" w:hAnsi="华文仿宋" w:cs="宋体"/>
          <w:bCs/>
          <w:kern w:val="0"/>
          <w:szCs w:val="32"/>
        </w:rPr>
        <w:t>孵化器</w:t>
      </w:r>
      <w:r>
        <w:rPr>
          <w:rFonts w:hint="eastAsia"/>
        </w:rPr>
        <w:t>。考核通过的继续享受原有称号及相</w:t>
      </w:r>
      <w:r>
        <w:rPr>
          <w:rFonts w:hint="eastAsia"/>
          <w:lang w:eastAsia="zh-CN"/>
        </w:rPr>
        <w:t>关</w:t>
      </w:r>
      <w:r>
        <w:rPr>
          <w:rFonts w:hint="eastAsia"/>
        </w:rPr>
        <w:t>政策；考核不通过的，责令限期整改，连续两次考核不通过，撤销</w:t>
      </w:r>
      <w:r>
        <w:rPr>
          <w:rFonts w:hint="eastAsia" w:ascii="仿宋_GB2312" w:hAnsi="仿宋_GB2312" w:cs="仿宋_GB2312"/>
          <w:szCs w:val="32"/>
        </w:rPr>
        <w:t>“光明区科技企业</w:t>
      </w:r>
      <w:r>
        <w:rPr>
          <w:rFonts w:hint="eastAsia"/>
        </w:rPr>
        <w:t>孵化器</w:t>
      </w:r>
      <w:r>
        <w:rPr>
          <w:rFonts w:hint="eastAsia" w:ascii="仿宋_GB2312" w:hAnsi="仿宋_GB2312" w:cs="仿宋_GB2312"/>
          <w:szCs w:val="32"/>
        </w:rPr>
        <w:t>”称号，同时不再享受相关优惠政策。</w:t>
      </w:r>
    </w:p>
    <w:p>
      <w:pPr>
        <w:spacing w:line="560" w:lineRule="exact"/>
        <w:ind w:firstLine="640"/>
        <w:rPr>
          <w:rFonts w:ascii="仿宋_GB2312" w:hAnsi="仿宋_GB2312" w:cs="仿宋_GB2312"/>
          <w:szCs w:val="32"/>
        </w:rPr>
      </w:pPr>
      <w:r>
        <w:rPr>
          <w:rFonts w:hint="eastAsia" w:ascii="仿宋_GB2312"/>
          <w:b/>
          <w:bCs/>
          <w:szCs w:val="32"/>
        </w:rPr>
        <w:t>第十</w:t>
      </w:r>
      <w:r>
        <w:rPr>
          <w:rFonts w:hint="eastAsia" w:ascii="仿宋_GB2312"/>
          <w:b/>
          <w:bCs/>
          <w:szCs w:val="32"/>
          <w:lang w:eastAsia="zh-CN"/>
        </w:rPr>
        <w:t>四</w:t>
      </w:r>
      <w:r>
        <w:rPr>
          <w:rFonts w:hint="eastAsia" w:ascii="仿宋_GB2312"/>
          <w:b/>
          <w:bCs/>
          <w:szCs w:val="32"/>
        </w:rPr>
        <w:t>条</w:t>
      </w:r>
      <w:r>
        <w:rPr>
          <w:rFonts w:hint="eastAsia" w:ascii="仿宋_GB2312" w:hAnsi="仿宋_GB2312" w:cs="仿宋_GB2312"/>
          <w:szCs w:val="32"/>
        </w:rPr>
        <w:t xml:space="preserve"> 经认定的</w:t>
      </w:r>
      <w:r>
        <w:rPr>
          <w:rFonts w:hint="eastAsia" w:ascii="仿宋_GB2312" w:hAnsi="仿宋_GB2312" w:cs="仿宋_GB2312"/>
          <w:szCs w:val="32"/>
          <w:lang w:eastAsia="zh-CN"/>
        </w:rPr>
        <w:t>区级</w:t>
      </w:r>
      <w:r>
        <w:rPr>
          <w:rFonts w:hint="eastAsia"/>
        </w:rPr>
        <w:t>孵化器</w:t>
      </w:r>
      <w:r>
        <w:rPr>
          <w:rFonts w:hint="eastAsia" w:ascii="仿宋_GB2312" w:hAnsi="仿宋_GB2312" w:cs="仿宋_GB2312"/>
          <w:szCs w:val="32"/>
        </w:rPr>
        <w:t>有下列情况之一，或考核评分为</w:t>
      </w:r>
      <w:r>
        <w:rPr>
          <w:rFonts w:hint="eastAsia" w:ascii="仿宋_GB2312" w:hAnsi="仿宋_GB2312" w:cs="仿宋_GB2312"/>
          <w:szCs w:val="32"/>
          <w:lang w:val="en-US" w:eastAsia="zh-CN"/>
        </w:rPr>
        <w:t>D</w:t>
      </w:r>
      <w:r>
        <w:rPr>
          <w:rFonts w:hint="eastAsia" w:ascii="仿宋_GB2312" w:hAnsi="仿宋_GB2312" w:cs="仿宋_GB2312"/>
          <w:szCs w:val="32"/>
        </w:rPr>
        <w:t>级的（标准见评分表），由</w:t>
      </w:r>
      <w:r>
        <w:rPr>
          <w:rFonts w:hint="eastAsia"/>
        </w:rPr>
        <w:t>区科技创新局</w:t>
      </w:r>
      <w:r>
        <w:rPr>
          <w:rFonts w:hint="eastAsia" w:ascii="仿宋_GB2312" w:hAnsi="仿宋_GB2312" w:cs="仿宋_GB2312"/>
          <w:szCs w:val="32"/>
        </w:rPr>
        <w:t>认定为考核不</w:t>
      </w:r>
      <w:r>
        <w:rPr>
          <w:rFonts w:hint="eastAsia" w:ascii="仿宋_GB2312" w:hAnsi="仿宋_GB2312" w:cs="仿宋_GB2312"/>
          <w:szCs w:val="32"/>
          <w:lang w:eastAsia="zh-CN"/>
        </w:rPr>
        <w:t>通过</w:t>
      </w:r>
      <w:r>
        <w:rPr>
          <w:rFonts w:hint="eastAsia" w:ascii="仿宋_GB2312" w:hAnsi="仿宋_GB2312" w:cs="仿宋_GB2312"/>
          <w:szCs w:val="32"/>
        </w:rPr>
        <w:t>：</w:t>
      </w:r>
    </w:p>
    <w:p>
      <w:pPr>
        <w:spacing w:line="560" w:lineRule="exact"/>
        <w:ind w:firstLine="640"/>
      </w:pPr>
      <w:r>
        <w:rPr>
          <w:rFonts w:hint="eastAsia"/>
        </w:rPr>
        <w:t>（一）</w:t>
      </w:r>
      <w:r>
        <w:rPr>
          <w:rFonts w:hint="eastAsia" w:ascii="仿宋_GB2312"/>
          <w:szCs w:val="32"/>
        </w:rPr>
        <w:t>孵化器</w:t>
      </w:r>
      <w:r>
        <w:rPr>
          <w:rFonts w:hint="eastAsia"/>
        </w:rPr>
        <w:t>科技企业数量或使用面积不达标；</w:t>
      </w:r>
    </w:p>
    <w:p>
      <w:pPr>
        <w:spacing w:line="560" w:lineRule="exact"/>
        <w:ind w:firstLine="640"/>
      </w:pPr>
      <w:r>
        <w:rPr>
          <w:rFonts w:hint="eastAsia"/>
        </w:rPr>
        <w:t>（二）</w:t>
      </w:r>
      <w:r>
        <w:rPr>
          <w:rFonts w:hint="eastAsia" w:ascii="仿宋_GB2312"/>
          <w:szCs w:val="32"/>
        </w:rPr>
        <w:t>孵化器</w:t>
      </w:r>
      <w:r>
        <w:rPr>
          <w:rFonts w:hint="eastAsia"/>
        </w:rPr>
        <w:t>投入不足，不能按计划为</w:t>
      </w:r>
      <w:r>
        <w:rPr>
          <w:rFonts w:hint="eastAsia"/>
          <w:lang w:eastAsia="zh-CN"/>
        </w:rPr>
        <w:t>在孵企业</w:t>
      </w:r>
      <w:r>
        <w:rPr>
          <w:rFonts w:hint="eastAsia"/>
        </w:rPr>
        <w:t>提供相应公共配套设施及服务，或擅自将原有公共配套转换用途的；</w:t>
      </w:r>
    </w:p>
    <w:p>
      <w:pPr>
        <w:spacing w:line="560" w:lineRule="exact"/>
        <w:ind w:firstLine="640" w:firstLineChars="200"/>
      </w:pPr>
      <w:r>
        <w:rPr>
          <w:rFonts w:hint="eastAsia"/>
        </w:rPr>
        <w:t>（三）因经营不善，受到企业有效投诉达</w:t>
      </w:r>
      <w:r>
        <w:rPr>
          <w:rFonts w:hint="eastAsia" w:ascii="仿宋_GB2312" w:hAnsi="仿宋_GB2312" w:cs="仿宋_GB2312"/>
        </w:rPr>
        <w:t>5</w:t>
      </w:r>
      <w:r>
        <w:rPr>
          <w:rFonts w:hint="eastAsia"/>
        </w:rPr>
        <w:t>宗以上；</w:t>
      </w:r>
    </w:p>
    <w:p>
      <w:pPr>
        <w:spacing w:line="560" w:lineRule="exact"/>
        <w:ind w:firstLine="640"/>
      </w:pPr>
      <w:r>
        <w:rPr>
          <w:rFonts w:hint="eastAsia"/>
        </w:rPr>
        <w:t>（四）擅自改变原有孵化器经营范围；</w:t>
      </w:r>
    </w:p>
    <w:p>
      <w:pPr>
        <w:spacing w:line="560" w:lineRule="exact"/>
        <w:ind w:firstLine="640"/>
      </w:pPr>
      <w:r>
        <w:rPr>
          <w:rFonts w:hint="eastAsia"/>
        </w:rPr>
        <w:t>（五）孵化器发生重大违法违纪行为或较大安全生产事故；</w:t>
      </w:r>
    </w:p>
    <w:p>
      <w:pPr>
        <w:spacing w:line="560" w:lineRule="exact"/>
        <w:ind w:firstLine="640"/>
      </w:pPr>
      <w:r>
        <w:rPr>
          <w:rFonts w:hint="eastAsia"/>
        </w:rPr>
        <w:t>（六）提供虚假</w:t>
      </w:r>
      <w:r>
        <w:rPr>
          <w:rFonts w:hint="eastAsia"/>
          <w:lang w:eastAsia="zh-CN"/>
        </w:rPr>
        <w:t>的材料或信息</w:t>
      </w:r>
      <w:r>
        <w:rPr>
          <w:rFonts w:hint="eastAsia"/>
        </w:rPr>
        <w:t>；</w:t>
      </w:r>
    </w:p>
    <w:p>
      <w:pPr>
        <w:spacing w:line="560" w:lineRule="exact"/>
        <w:ind w:firstLine="640"/>
      </w:pPr>
      <w:r>
        <w:rPr>
          <w:rFonts w:hint="eastAsia"/>
        </w:rPr>
        <w:t>（七）不配合市、区科技主管部门管理工作。</w:t>
      </w:r>
    </w:p>
    <w:p>
      <w:pPr>
        <w:spacing w:line="560" w:lineRule="exact"/>
        <w:ind w:firstLine="643" w:firstLineChars="200"/>
        <w:rPr>
          <w:rFonts w:ascii="仿宋_GB2312"/>
          <w:szCs w:val="32"/>
        </w:rPr>
      </w:pPr>
      <w:r>
        <w:rPr>
          <w:rFonts w:hint="eastAsia" w:ascii="仿宋_GB2312"/>
          <w:b/>
          <w:bCs/>
          <w:szCs w:val="32"/>
        </w:rPr>
        <w:t>第十</w:t>
      </w:r>
      <w:r>
        <w:rPr>
          <w:rFonts w:hint="eastAsia" w:ascii="仿宋_GB2312"/>
          <w:b/>
          <w:bCs/>
          <w:szCs w:val="32"/>
          <w:lang w:eastAsia="zh-CN"/>
        </w:rPr>
        <w:t>五</w:t>
      </w:r>
      <w:r>
        <w:rPr>
          <w:rFonts w:hint="eastAsia" w:ascii="仿宋_GB2312"/>
          <w:b/>
          <w:bCs/>
          <w:szCs w:val="32"/>
        </w:rPr>
        <w:t>条</w:t>
      </w:r>
      <w:r>
        <w:rPr>
          <w:rFonts w:hint="eastAsia" w:ascii="仿宋_GB2312"/>
          <w:szCs w:val="32"/>
        </w:rPr>
        <w:t xml:space="preserve"> </w:t>
      </w:r>
      <w:r>
        <w:rPr>
          <w:rFonts w:hint="eastAsia" w:ascii="仿宋_GB2312" w:hAnsi="仿宋_GB2312" w:cs="仿宋_GB2312"/>
          <w:szCs w:val="32"/>
        </w:rPr>
        <w:t>“光明区科技企业</w:t>
      </w:r>
      <w:r>
        <w:rPr>
          <w:rFonts w:hint="eastAsia"/>
        </w:rPr>
        <w:t>孵化器</w:t>
      </w:r>
      <w:r>
        <w:rPr>
          <w:rFonts w:hint="eastAsia" w:ascii="仿宋_GB2312" w:hAnsi="仿宋_GB2312" w:cs="仿宋_GB2312"/>
          <w:szCs w:val="32"/>
        </w:rPr>
        <w:t>”称号有效期为三年（被撤销称号的除外），到期后按相关办法重新认定。</w:t>
      </w:r>
    </w:p>
    <w:p>
      <w:pPr>
        <w:spacing w:line="560" w:lineRule="exact"/>
        <w:rPr>
          <w:rFonts w:ascii="黑体" w:hAnsi="黑体" w:eastAsia="黑体"/>
          <w:szCs w:val="32"/>
        </w:rPr>
      </w:pPr>
    </w:p>
    <w:p>
      <w:pPr>
        <w:spacing w:line="560" w:lineRule="exact"/>
        <w:jc w:val="center"/>
        <w:rPr>
          <w:rFonts w:ascii="黑体" w:eastAsia="黑体"/>
          <w:szCs w:val="32"/>
        </w:rPr>
      </w:pPr>
      <w:r>
        <w:rPr>
          <w:rFonts w:hint="eastAsia" w:ascii="黑体" w:eastAsia="黑体"/>
          <w:szCs w:val="32"/>
        </w:rPr>
        <w:t>第</w:t>
      </w:r>
      <w:r>
        <w:rPr>
          <w:rFonts w:hint="eastAsia" w:ascii="黑体" w:eastAsia="黑体"/>
          <w:szCs w:val="32"/>
          <w:lang w:eastAsia="zh-CN"/>
        </w:rPr>
        <w:t>六</w:t>
      </w:r>
      <w:r>
        <w:rPr>
          <w:rFonts w:hint="eastAsia" w:ascii="黑体" w:eastAsia="黑体"/>
          <w:szCs w:val="32"/>
        </w:rPr>
        <w:t>章  附则</w:t>
      </w:r>
    </w:p>
    <w:p>
      <w:pPr>
        <w:spacing w:line="560" w:lineRule="exact"/>
        <w:ind w:firstLine="643" w:firstLineChars="200"/>
        <w:rPr>
          <w:rFonts w:ascii="仿宋_GB2312"/>
          <w:szCs w:val="32"/>
        </w:rPr>
      </w:pPr>
      <w:r>
        <w:rPr>
          <w:rFonts w:hint="eastAsia" w:ascii="仿宋_GB2312"/>
          <w:b/>
          <w:bCs/>
          <w:szCs w:val="32"/>
        </w:rPr>
        <w:t>第十</w:t>
      </w:r>
      <w:r>
        <w:rPr>
          <w:rFonts w:hint="eastAsia" w:ascii="仿宋_GB2312"/>
          <w:b/>
          <w:bCs/>
          <w:szCs w:val="32"/>
          <w:lang w:eastAsia="zh-CN"/>
        </w:rPr>
        <w:t>六</w:t>
      </w:r>
      <w:r>
        <w:rPr>
          <w:rFonts w:hint="eastAsia" w:ascii="仿宋_GB2312"/>
          <w:b/>
          <w:bCs/>
          <w:szCs w:val="32"/>
        </w:rPr>
        <w:t>条</w:t>
      </w:r>
      <w:r>
        <w:rPr>
          <w:rFonts w:hint="eastAsia"/>
          <w:szCs w:val="32"/>
        </w:rPr>
        <w:t xml:space="preserve"> </w:t>
      </w:r>
      <w:r>
        <w:rPr>
          <w:rFonts w:hint="eastAsia" w:ascii="仿宋_GB2312"/>
          <w:szCs w:val="32"/>
        </w:rPr>
        <w:t>本办法由区科技</w:t>
      </w:r>
      <w:r>
        <w:rPr>
          <w:rFonts w:hint="eastAsia" w:ascii="仿宋_GB2312"/>
          <w:szCs w:val="32"/>
          <w:lang w:eastAsia="zh-CN"/>
        </w:rPr>
        <w:t>创新局</w:t>
      </w:r>
      <w:r>
        <w:rPr>
          <w:rFonts w:hint="eastAsia" w:ascii="仿宋_GB2312"/>
          <w:szCs w:val="32"/>
        </w:rPr>
        <w:t>负责解释。</w:t>
      </w:r>
    </w:p>
    <w:p>
      <w:pPr>
        <w:spacing w:line="560" w:lineRule="exact"/>
        <w:ind w:firstLine="643" w:firstLineChars="200"/>
        <w:rPr>
          <w:rFonts w:hint="eastAsia" w:ascii="仿宋_GB2312"/>
          <w:szCs w:val="32"/>
        </w:rPr>
      </w:pPr>
      <w:r>
        <w:rPr>
          <w:rFonts w:hint="eastAsia" w:ascii="仿宋_GB2312"/>
          <w:b/>
          <w:bCs/>
          <w:szCs w:val="32"/>
        </w:rPr>
        <w:t>第十</w:t>
      </w:r>
      <w:r>
        <w:rPr>
          <w:rFonts w:hint="eastAsia" w:ascii="仿宋_GB2312"/>
          <w:b/>
          <w:bCs/>
          <w:szCs w:val="32"/>
          <w:lang w:eastAsia="zh-CN"/>
        </w:rPr>
        <w:t>七</w:t>
      </w:r>
      <w:r>
        <w:rPr>
          <w:rFonts w:hint="eastAsia" w:ascii="仿宋_GB2312"/>
          <w:b/>
          <w:bCs/>
          <w:szCs w:val="32"/>
        </w:rPr>
        <w:t>条</w:t>
      </w:r>
      <w:r>
        <w:rPr>
          <w:rFonts w:hint="eastAsia" w:ascii="仿宋_GB2312"/>
          <w:b/>
          <w:bCs/>
          <w:szCs w:val="32"/>
          <w:lang w:val="en-US" w:eastAsia="zh-CN"/>
        </w:rPr>
        <w:t xml:space="preserve"> </w:t>
      </w:r>
      <w:r>
        <w:rPr>
          <w:rFonts w:hint="eastAsia" w:ascii="仿宋_GB2312"/>
          <w:szCs w:val="32"/>
        </w:rPr>
        <w:t>本办法自发布之日起实施，有效期3年。</w:t>
      </w: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spacing w:line="560" w:lineRule="exact"/>
        <w:ind w:firstLine="640" w:firstLineChars="200"/>
        <w:rPr>
          <w:rFonts w:hint="eastAsia" w:ascii="仿宋_GB2312"/>
          <w:szCs w:val="32"/>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光明区区级科技企业孵化器考核评分表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一、基础评价</w:t>
      </w:r>
    </w:p>
    <w:tbl>
      <w:tblPr>
        <w:tblStyle w:val="10"/>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93"/>
        <w:gridCol w:w="2991"/>
        <w:gridCol w:w="1172"/>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947" w:type="dxa"/>
          </w:tcPr>
          <w:p>
            <w:pPr>
              <w:jc w:val="center"/>
              <w:rPr>
                <w:rFonts w:hint="eastAsia" w:ascii="方正小标宋简体" w:hAnsi="方正小标宋简体" w:eastAsia="方正小标宋简体" w:cs="方正小标宋简体"/>
                <w:b/>
                <w:bCs/>
                <w:sz w:val="30"/>
                <w:szCs w:val="30"/>
                <w:vertAlign w:val="baseline"/>
                <w:lang w:eastAsia="zh-CN"/>
              </w:rPr>
            </w:pPr>
            <w:r>
              <w:rPr>
                <w:rFonts w:hint="eastAsia" w:ascii="方正小标宋简体" w:hAnsi="方正小标宋简体" w:eastAsia="方正小标宋简体" w:cs="方正小标宋简体"/>
                <w:b/>
                <w:bCs/>
                <w:sz w:val="30"/>
                <w:szCs w:val="30"/>
                <w:vertAlign w:val="baseline"/>
                <w:lang w:eastAsia="zh-CN"/>
              </w:rPr>
              <w:t>序号</w:t>
            </w:r>
          </w:p>
        </w:tc>
        <w:tc>
          <w:tcPr>
            <w:tcW w:w="1893" w:type="dxa"/>
          </w:tcPr>
          <w:p>
            <w:pPr>
              <w:jc w:val="center"/>
              <w:rPr>
                <w:rFonts w:hint="eastAsia" w:ascii="方正小标宋简体" w:hAnsi="方正小标宋简体" w:eastAsia="方正小标宋简体" w:cs="方正小标宋简体"/>
                <w:b/>
                <w:bCs/>
                <w:sz w:val="30"/>
                <w:szCs w:val="30"/>
                <w:vertAlign w:val="baseline"/>
                <w:lang w:eastAsia="zh-CN"/>
              </w:rPr>
            </w:pPr>
            <w:r>
              <w:rPr>
                <w:rFonts w:hint="eastAsia" w:ascii="方正小标宋简体" w:hAnsi="方正小标宋简体" w:eastAsia="方正小标宋简体" w:cs="方正小标宋简体"/>
                <w:b/>
                <w:bCs/>
                <w:sz w:val="30"/>
                <w:szCs w:val="30"/>
                <w:vertAlign w:val="baseline"/>
                <w:lang w:eastAsia="zh-CN"/>
              </w:rPr>
              <w:t>考核类别</w:t>
            </w:r>
          </w:p>
        </w:tc>
        <w:tc>
          <w:tcPr>
            <w:tcW w:w="2991" w:type="dxa"/>
          </w:tcPr>
          <w:p>
            <w:pPr>
              <w:jc w:val="center"/>
              <w:rPr>
                <w:rFonts w:hint="eastAsia" w:ascii="方正小标宋简体" w:hAnsi="方正小标宋简体" w:eastAsia="方正小标宋简体" w:cs="方正小标宋简体"/>
                <w:b/>
                <w:bCs/>
                <w:sz w:val="30"/>
                <w:szCs w:val="30"/>
                <w:vertAlign w:val="baseline"/>
                <w:lang w:eastAsia="zh-CN"/>
              </w:rPr>
            </w:pPr>
            <w:r>
              <w:rPr>
                <w:rFonts w:hint="eastAsia" w:ascii="方正小标宋简体" w:hAnsi="方正小标宋简体" w:eastAsia="方正小标宋简体" w:cs="方正小标宋简体"/>
                <w:b/>
                <w:bCs/>
                <w:sz w:val="30"/>
                <w:szCs w:val="30"/>
                <w:vertAlign w:val="baseline"/>
                <w:lang w:eastAsia="zh-CN"/>
              </w:rPr>
              <w:t>计分细则</w:t>
            </w:r>
          </w:p>
        </w:tc>
        <w:tc>
          <w:tcPr>
            <w:tcW w:w="1172" w:type="dxa"/>
          </w:tcPr>
          <w:p>
            <w:pPr>
              <w:jc w:val="center"/>
              <w:rPr>
                <w:rFonts w:hint="eastAsia" w:ascii="方正小标宋简体" w:hAnsi="方正小标宋简体" w:eastAsia="方正小标宋简体" w:cs="方正小标宋简体"/>
                <w:b/>
                <w:bCs/>
                <w:sz w:val="30"/>
                <w:szCs w:val="30"/>
                <w:vertAlign w:val="baseline"/>
                <w:lang w:eastAsia="zh-CN"/>
              </w:rPr>
            </w:pPr>
            <w:r>
              <w:rPr>
                <w:rFonts w:hint="eastAsia" w:ascii="方正小标宋简体" w:hAnsi="方正小标宋简体" w:eastAsia="方正小标宋简体" w:cs="方正小标宋简体"/>
                <w:b/>
                <w:bCs/>
                <w:sz w:val="30"/>
                <w:szCs w:val="30"/>
                <w:vertAlign w:val="baseline"/>
                <w:lang w:eastAsia="zh-CN"/>
              </w:rPr>
              <w:t>分数</w:t>
            </w:r>
          </w:p>
        </w:tc>
        <w:tc>
          <w:tcPr>
            <w:tcW w:w="1214" w:type="dxa"/>
          </w:tcPr>
          <w:p>
            <w:pPr>
              <w:jc w:val="center"/>
              <w:rPr>
                <w:rFonts w:hint="eastAsia" w:ascii="方正小标宋简体" w:hAnsi="方正小标宋简体" w:eastAsia="方正小标宋简体" w:cs="方正小标宋简体"/>
                <w:b/>
                <w:bCs/>
                <w:sz w:val="30"/>
                <w:szCs w:val="30"/>
                <w:vertAlign w:val="baseline"/>
                <w:lang w:eastAsia="zh-CN"/>
              </w:rPr>
            </w:pPr>
            <w:r>
              <w:rPr>
                <w:rFonts w:hint="eastAsia" w:ascii="方正小标宋简体" w:hAnsi="方正小标宋简体" w:eastAsia="方正小标宋简体" w:cs="方正小标宋简体"/>
                <w:b/>
                <w:bCs/>
                <w:sz w:val="30"/>
                <w:szCs w:val="30"/>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947"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893" w:type="dxa"/>
            <w:vMerge w:val="restart"/>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场地面积</w:t>
            </w:r>
          </w:p>
        </w:tc>
        <w:tc>
          <w:tcPr>
            <w:tcW w:w="2991" w:type="dxa"/>
            <w:vAlign w:val="center"/>
          </w:tcPr>
          <w:p>
            <w:pPr>
              <w:jc w:val="center"/>
              <w:rPr>
                <w:rFonts w:hint="eastAsia" w:ascii="方正小标宋简体" w:hAnsi="方正小标宋简体" w:eastAsia="方正小标宋简体" w:cs="方正小标宋简体"/>
                <w:b/>
                <w:bCs/>
                <w:sz w:val="30"/>
                <w:szCs w:val="30"/>
                <w:vertAlign w:val="baseline"/>
                <w:lang w:eastAsia="zh-CN"/>
              </w:rPr>
            </w:pPr>
            <w:r>
              <w:rPr>
                <w:rFonts w:hint="eastAsia" w:ascii="仿宋_GB2312" w:hAnsi="仿宋_GB2312" w:eastAsia="仿宋_GB2312" w:cs="仿宋_GB2312"/>
                <w:sz w:val="24"/>
                <w:szCs w:val="24"/>
                <w:vertAlign w:val="baseline"/>
                <w:lang w:eastAsia="zh-CN"/>
              </w:rPr>
              <w:t>面积大于</w:t>
            </w:r>
            <w:r>
              <w:rPr>
                <w:rFonts w:hint="eastAsia" w:ascii="仿宋_GB2312" w:hAnsi="仿宋_GB2312" w:eastAsia="仿宋_GB2312" w:cs="仿宋_GB2312"/>
                <w:sz w:val="24"/>
                <w:szCs w:val="24"/>
                <w:vertAlign w:val="baseline"/>
                <w:lang w:val="en-US" w:eastAsia="zh-CN"/>
              </w:rPr>
              <w:t>3000㎡</w:t>
            </w:r>
          </w:p>
        </w:tc>
        <w:tc>
          <w:tcPr>
            <w:tcW w:w="1172" w:type="dxa"/>
            <w:vAlign w:val="center"/>
          </w:tcPr>
          <w:p>
            <w:pPr>
              <w:jc w:val="center"/>
              <w:rPr>
                <w:rFonts w:hint="default" w:ascii="方正小标宋简体" w:hAnsi="方正小标宋简体" w:eastAsia="方正小标宋简体" w:cs="方正小标宋简体"/>
                <w:b/>
                <w:bCs/>
                <w:sz w:val="30"/>
                <w:szCs w:val="30"/>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214" w:type="dxa"/>
          </w:tcPr>
          <w:p>
            <w:pPr>
              <w:jc w:val="center"/>
              <w:rPr>
                <w:rFonts w:hint="eastAsia" w:ascii="方正小标宋简体" w:hAnsi="方正小标宋简体" w:eastAsia="方正小标宋简体" w:cs="方正小标宋简体"/>
                <w:b/>
                <w:bCs/>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47"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893" w:type="dxa"/>
            <w:vMerge w:val="continue"/>
            <w:vAlign w:val="center"/>
          </w:tcPr>
          <w:p>
            <w:pPr>
              <w:jc w:val="center"/>
              <w:rPr>
                <w:rFonts w:hint="eastAsia" w:ascii="仿宋_GB2312" w:hAnsi="仿宋_GB2312" w:eastAsia="仿宋_GB2312" w:cs="仿宋_GB2312"/>
                <w:sz w:val="24"/>
                <w:szCs w:val="24"/>
                <w:vertAlign w:val="baseline"/>
                <w:lang w:eastAsia="zh-CN"/>
              </w:rPr>
            </w:pPr>
          </w:p>
        </w:tc>
        <w:tc>
          <w:tcPr>
            <w:tcW w:w="29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面积大于</w:t>
            </w:r>
            <w:r>
              <w:rPr>
                <w:rFonts w:hint="eastAsia" w:ascii="仿宋_GB2312" w:hAnsi="仿宋_GB2312" w:eastAsia="仿宋_GB2312" w:cs="仿宋_GB2312"/>
                <w:sz w:val="24"/>
                <w:szCs w:val="24"/>
                <w:vertAlign w:val="baseline"/>
                <w:lang w:val="en-US" w:eastAsia="zh-CN"/>
              </w:rPr>
              <w:t>5000㎡</w:t>
            </w:r>
          </w:p>
        </w:tc>
        <w:tc>
          <w:tcPr>
            <w:tcW w:w="117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214"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947"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893" w:type="dxa"/>
            <w:vMerge w:val="continue"/>
            <w:vAlign w:val="center"/>
          </w:tcPr>
          <w:p>
            <w:pPr>
              <w:jc w:val="center"/>
              <w:rPr>
                <w:rFonts w:hint="eastAsia" w:ascii="仿宋_GB2312" w:hAnsi="仿宋_GB2312" w:eastAsia="仿宋_GB2312" w:cs="仿宋_GB2312"/>
                <w:sz w:val="24"/>
                <w:szCs w:val="24"/>
                <w:vertAlign w:val="baseline"/>
                <w:lang w:eastAsia="zh-CN"/>
              </w:rPr>
            </w:pPr>
          </w:p>
        </w:tc>
        <w:tc>
          <w:tcPr>
            <w:tcW w:w="2991"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面积大于</w:t>
            </w:r>
            <w:r>
              <w:rPr>
                <w:rFonts w:hint="eastAsia" w:ascii="仿宋_GB2312" w:hAnsi="仿宋_GB2312" w:eastAsia="仿宋_GB2312" w:cs="仿宋_GB2312"/>
                <w:sz w:val="24"/>
                <w:szCs w:val="24"/>
                <w:vertAlign w:val="baseline"/>
                <w:lang w:val="en-US" w:eastAsia="zh-CN"/>
              </w:rPr>
              <w:t>8000㎡</w:t>
            </w:r>
          </w:p>
        </w:tc>
        <w:tc>
          <w:tcPr>
            <w:tcW w:w="1172"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214"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47"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893" w:type="dxa"/>
            <w:vMerge w:val="restart"/>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入驻企业数</w:t>
            </w:r>
          </w:p>
        </w:tc>
        <w:tc>
          <w:tcPr>
            <w:tcW w:w="2991"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企业数量大于</w:t>
            </w:r>
            <w:r>
              <w:rPr>
                <w:rFonts w:hint="eastAsia" w:ascii="仿宋_GB2312" w:hAnsi="仿宋_GB2312" w:eastAsia="仿宋_GB2312" w:cs="仿宋_GB2312"/>
                <w:sz w:val="24"/>
                <w:szCs w:val="24"/>
                <w:vertAlign w:val="baseline"/>
                <w:lang w:val="en-US" w:eastAsia="zh-CN"/>
              </w:rPr>
              <w:t>15家</w:t>
            </w:r>
          </w:p>
        </w:tc>
        <w:tc>
          <w:tcPr>
            <w:tcW w:w="1172"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214"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47"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893" w:type="dxa"/>
            <w:vMerge w:val="continue"/>
            <w:vAlign w:val="center"/>
          </w:tcPr>
          <w:p>
            <w:pPr>
              <w:jc w:val="center"/>
              <w:rPr>
                <w:rFonts w:hint="eastAsia" w:ascii="仿宋_GB2312" w:hAnsi="仿宋_GB2312" w:eastAsia="仿宋_GB2312" w:cs="仿宋_GB2312"/>
                <w:sz w:val="24"/>
                <w:szCs w:val="24"/>
                <w:vertAlign w:val="baseline"/>
                <w:lang w:eastAsia="zh-CN"/>
              </w:rPr>
            </w:pPr>
          </w:p>
        </w:tc>
        <w:tc>
          <w:tcPr>
            <w:tcW w:w="29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企业数量大于</w:t>
            </w:r>
            <w:r>
              <w:rPr>
                <w:rFonts w:hint="eastAsia" w:ascii="仿宋_GB2312" w:hAnsi="仿宋_GB2312" w:eastAsia="仿宋_GB2312" w:cs="仿宋_GB2312"/>
                <w:sz w:val="24"/>
                <w:szCs w:val="24"/>
                <w:vertAlign w:val="baseline"/>
                <w:lang w:val="en-US" w:eastAsia="zh-CN"/>
              </w:rPr>
              <w:t>20家</w:t>
            </w:r>
          </w:p>
        </w:tc>
        <w:tc>
          <w:tcPr>
            <w:tcW w:w="1172"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214"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947"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893" w:type="dxa"/>
            <w:vMerge w:val="continue"/>
            <w:vAlign w:val="center"/>
          </w:tcPr>
          <w:p>
            <w:pPr>
              <w:jc w:val="center"/>
              <w:rPr>
                <w:rFonts w:hint="eastAsia" w:ascii="仿宋_GB2312" w:hAnsi="仿宋_GB2312" w:eastAsia="仿宋_GB2312" w:cs="仿宋_GB2312"/>
                <w:sz w:val="24"/>
                <w:szCs w:val="24"/>
                <w:vertAlign w:val="baseline"/>
                <w:lang w:eastAsia="zh-CN"/>
              </w:rPr>
            </w:pPr>
          </w:p>
        </w:tc>
        <w:tc>
          <w:tcPr>
            <w:tcW w:w="2991"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企业数量大于</w:t>
            </w:r>
            <w:r>
              <w:rPr>
                <w:rFonts w:hint="eastAsia" w:ascii="仿宋_GB2312" w:hAnsi="仿宋_GB2312" w:eastAsia="仿宋_GB2312" w:cs="仿宋_GB2312"/>
                <w:sz w:val="24"/>
                <w:szCs w:val="24"/>
                <w:vertAlign w:val="baseline"/>
                <w:lang w:val="en-US" w:eastAsia="zh-CN"/>
              </w:rPr>
              <w:t>25家</w:t>
            </w:r>
          </w:p>
        </w:tc>
        <w:tc>
          <w:tcPr>
            <w:tcW w:w="1172"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214"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94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893"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专职人员</w:t>
            </w:r>
          </w:p>
        </w:tc>
        <w:tc>
          <w:tcPr>
            <w:tcW w:w="29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大于等于</w:t>
            </w:r>
            <w:r>
              <w:rPr>
                <w:rFonts w:hint="eastAsia" w:ascii="仿宋_GB2312" w:hAnsi="仿宋_GB2312" w:eastAsia="仿宋_GB2312" w:cs="仿宋_GB2312"/>
                <w:sz w:val="24"/>
                <w:szCs w:val="24"/>
                <w:vertAlign w:val="baseline"/>
                <w:lang w:val="en-US" w:eastAsia="zh-CN"/>
              </w:rPr>
              <w:t>5人</w:t>
            </w:r>
          </w:p>
        </w:tc>
        <w:tc>
          <w:tcPr>
            <w:tcW w:w="117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214"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947"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893" w:type="dxa"/>
            <w:vMerge w:val="restart"/>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签约服务机构</w:t>
            </w:r>
          </w:p>
        </w:tc>
        <w:tc>
          <w:tcPr>
            <w:tcW w:w="29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大于等于</w:t>
            </w:r>
            <w:r>
              <w:rPr>
                <w:rFonts w:hint="eastAsia" w:ascii="仿宋_GB2312" w:hAnsi="仿宋_GB2312" w:eastAsia="仿宋_GB2312" w:cs="仿宋_GB2312"/>
                <w:sz w:val="24"/>
                <w:szCs w:val="24"/>
                <w:vertAlign w:val="baseline"/>
                <w:lang w:val="en-US" w:eastAsia="zh-CN"/>
              </w:rPr>
              <w:t>3家</w:t>
            </w:r>
          </w:p>
        </w:tc>
        <w:tc>
          <w:tcPr>
            <w:tcW w:w="117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214"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947"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893" w:type="dxa"/>
            <w:vMerge w:val="continue"/>
            <w:vAlign w:val="center"/>
          </w:tcPr>
          <w:p>
            <w:pPr>
              <w:jc w:val="center"/>
              <w:rPr>
                <w:rFonts w:hint="eastAsia" w:ascii="仿宋_GB2312" w:hAnsi="仿宋_GB2312" w:eastAsia="仿宋_GB2312" w:cs="仿宋_GB2312"/>
                <w:sz w:val="24"/>
                <w:szCs w:val="24"/>
                <w:vertAlign w:val="baseline"/>
                <w:lang w:eastAsia="zh-CN"/>
              </w:rPr>
            </w:pPr>
          </w:p>
        </w:tc>
        <w:tc>
          <w:tcPr>
            <w:tcW w:w="29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大于等于</w:t>
            </w:r>
            <w:r>
              <w:rPr>
                <w:rFonts w:hint="eastAsia" w:ascii="仿宋_GB2312" w:hAnsi="仿宋_GB2312" w:eastAsia="仿宋_GB2312" w:cs="仿宋_GB2312"/>
                <w:sz w:val="24"/>
                <w:szCs w:val="24"/>
                <w:vertAlign w:val="baseline"/>
                <w:lang w:val="en-US" w:eastAsia="zh-CN"/>
              </w:rPr>
              <w:t>5家</w:t>
            </w:r>
          </w:p>
        </w:tc>
        <w:tc>
          <w:tcPr>
            <w:tcW w:w="1172"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214"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4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893"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创业导师</w:t>
            </w:r>
          </w:p>
        </w:tc>
        <w:tc>
          <w:tcPr>
            <w:tcW w:w="29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签约创业导师至少1名</w:t>
            </w:r>
          </w:p>
        </w:tc>
        <w:tc>
          <w:tcPr>
            <w:tcW w:w="117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214"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4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893"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设施配套</w:t>
            </w:r>
          </w:p>
        </w:tc>
        <w:tc>
          <w:tcPr>
            <w:tcW w:w="29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拥有良好的物业服务、公共会议室、咖啡厅等</w:t>
            </w:r>
          </w:p>
        </w:tc>
        <w:tc>
          <w:tcPr>
            <w:tcW w:w="117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214"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94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893"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毕业企业数</w:t>
            </w:r>
          </w:p>
        </w:tc>
        <w:tc>
          <w:tcPr>
            <w:tcW w:w="29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每毕业</w:t>
            </w:r>
            <w:r>
              <w:rPr>
                <w:rFonts w:hint="eastAsia" w:ascii="仿宋_GB2312" w:hAnsi="仿宋_GB2312" w:eastAsia="仿宋_GB2312" w:cs="仿宋_GB2312"/>
                <w:sz w:val="24"/>
                <w:szCs w:val="24"/>
                <w:vertAlign w:val="baseline"/>
                <w:lang w:val="en-US" w:eastAsia="zh-CN"/>
              </w:rPr>
              <w:t>1家得2分，最高10分</w:t>
            </w:r>
          </w:p>
        </w:tc>
        <w:tc>
          <w:tcPr>
            <w:tcW w:w="117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214"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94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893"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活动举行</w:t>
            </w:r>
          </w:p>
        </w:tc>
        <w:tc>
          <w:tcPr>
            <w:tcW w:w="29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举行创业沙龙、路演活动、科技论坛等活动，每场</w:t>
            </w:r>
            <w:r>
              <w:rPr>
                <w:rFonts w:hint="eastAsia" w:ascii="仿宋_GB2312" w:hAnsi="仿宋_GB2312" w:eastAsia="仿宋_GB2312" w:cs="仿宋_GB2312"/>
                <w:sz w:val="24"/>
                <w:szCs w:val="24"/>
                <w:vertAlign w:val="baseline"/>
                <w:lang w:val="en-US" w:eastAsia="zh-CN"/>
              </w:rPr>
              <w:t>1分，最高5分</w:t>
            </w:r>
          </w:p>
        </w:tc>
        <w:tc>
          <w:tcPr>
            <w:tcW w:w="117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214"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94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893"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企业知识产权数</w:t>
            </w:r>
          </w:p>
        </w:tc>
        <w:tc>
          <w:tcPr>
            <w:tcW w:w="29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在孵企业专利大于</w:t>
            </w:r>
            <w:r>
              <w:rPr>
                <w:rFonts w:hint="eastAsia" w:ascii="仿宋_GB2312" w:hAnsi="仿宋_GB2312" w:eastAsia="仿宋_GB2312" w:cs="仿宋_GB2312"/>
                <w:sz w:val="24"/>
                <w:szCs w:val="24"/>
                <w:vertAlign w:val="baseline"/>
                <w:lang w:val="en-US" w:eastAsia="zh-CN"/>
              </w:rPr>
              <w:t>5个</w:t>
            </w:r>
          </w:p>
        </w:tc>
        <w:tc>
          <w:tcPr>
            <w:tcW w:w="117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214"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94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893"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载体管理</w:t>
            </w:r>
          </w:p>
        </w:tc>
        <w:tc>
          <w:tcPr>
            <w:tcW w:w="2991"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无任何消法、环保、安全生产等事故或处罚</w:t>
            </w:r>
          </w:p>
        </w:tc>
        <w:tc>
          <w:tcPr>
            <w:tcW w:w="1172"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214"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947"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893"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企业评价</w:t>
            </w:r>
          </w:p>
        </w:tc>
        <w:tc>
          <w:tcPr>
            <w:tcW w:w="2991"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本年度无受到企业重大投诉</w:t>
            </w:r>
          </w:p>
        </w:tc>
        <w:tc>
          <w:tcPr>
            <w:tcW w:w="1172"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214" w:type="dxa"/>
            <w:vAlign w:val="center"/>
          </w:tcPr>
          <w:p>
            <w:pPr>
              <w:jc w:val="center"/>
              <w:rPr>
                <w:rFonts w:hint="eastAsia" w:ascii="仿宋_GB2312" w:hAnsi="仿宋_GB2312" w:eastAsia="仿宋_GB2312" w:cs="仿宋_GB2312"/>
                <w:sz w:val="24"/>
                <w:szCs w:val="24"/>
                <w:vertAlign w:val="baseline"/>
                <w:lang w:eastAsia="zh-CN"/>
              </w:rPr>
            </w:pPr>
          </w:p>
        </w:tc>
      </w:tr>
    </w:tbl>
    <w:p>
      <w:pPr>
        <w:jc w:val="both"/>
        <w:rPr>
          <w:rFonts w:hint="eastAsia" w:ascii="方正小标宋简体" w:hAnsi="方正小标宋简体" w:eastAsia="方正小标宋简体" w:cs="方正小标宋简体"/>
          <w:sz w:val="32"/>
          <w:szCs w:val="32"/>
          <w:lang w:eastAsia="zh-CN"/>
        </w:rPr>
      </w:pPr>
    </w:p>
    <w:p>
      <w:pPr>
        <w:numPr>
          <w:ilvl w:val="0"/>
          <w:numId w:val="3"/>
        </w:num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加分评价</w:t>
      </w:r>
    </w:p>
    <w:tbl>
      <w:tblPr>
        <w:tblStyle w:val="10"/>
        <w:tblW w:w="8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884"/>
        <w:gridCol w:w="2958"/>
        <w:gridCol w:w="121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top"/>
          </w:tcPr>
          <w:p>
            <w:pPr>
              <w:jc w:val="center"/>
              <w:rPr>
                <w:rFonts w:hint="default"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b/>
                <w:bCs/>
                <w:sz w:val="30"/>
                <w:szCs w:val="30"/>
                <w:vertAlign w:val="baseline"/>
                <w:lang w:eastAsia="zh-CN"/>
              </w:rPr>
              <w:t>序号</w:t>
            </w:r>
          </w:p>
        </w:tc>
        <w:tc>
          <w:tcPr>
            <w:tcW w:w="1884" w:type="dxa"/>
            <w:vAlign w:val="top"/>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b/>
                <w:bCs/>
                <w:sz w:val="30"/>
                <w:szCs w:val="30"/>
                <w:vertAlign w:val="baseline"/>
                <w:lang w:eastAsia="zh-CN"/>
              </w:rPr>
              <w:t>考核类别</w:t>
            </w:r>
          </w:p>
        </w:tc>
        <w:tc>
          <w:tcPr>
            <w:tcW w:w="2958" w:type="dxa"/>
            <w:vAlign w:val="top"/>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b/>
                <w:bCs/>
                <w:sz w:val="30"/>
                <w:szCs w:val="30"/>
                <w:vertAlign w:val="baseline"/>
                <w:lang w:eastAsia="zh-CN"/>
              </w:rPr>
              <w:t>计分细则</w:t>
            </w:r>
          </w:p>
        </w:tc>
        <w:tc>
          <w:tcPr>
            <w:tcW w:w="1214" w:type="dxa"/>
            <w:vAlign w:val="top"/>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b/>
                <w:bCs/>
                <w:sz w:val="30"/>
                <w:szCs w:val="30"/>
                <w:vertAlign w:val="baseline"/>
                <w:lang w:eastAsia="zh-CN"/>
              </w:rPr>
              <w:t>分数</w:t>
            </w:r>
          </w:p>
        </w:tc>
        <w:tc>
          <w:tcPr>
            <w:tcW w:w="1214" w:type="dxa"/>
            <w:vAlign w:val="top"/>
          </w:tcPr>
          <w:p>
            <w:pPr>
              <w:jc w:val="center"/>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b/>
                <w:bCs/>
                <w:sz w:val="30"/>
                <w:szCs w:val="30"/>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96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引进高层次人才</w:t>
            </w:r>
          </w:p>
        </w:tc>
        <w:tc>
          <w:tcPr>
            <w:tcW w:w="295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引进高层次人才团队等、每项加10分，最高20分</w:t>
            </w:r>
          </w:p>
        </w:tc>
        <w:tc>
          <w:tcPr>
            <w:tcW w:w="121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214"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961" w:type="dxa"/>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884" w:type="dxa"/>
            <w:vMerge w:val="restart"/>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创赛活动</w:t>
            </w:r>
          </w:p>
        </w:tc>
        <w:tc>
          <w:tcPr>
            <w:tcW w:w="295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在孵企业获得区级以上创赛奖项（三等奖以上），每个团队2分，最高10分</w:t>
            </w:r>
          </w:p>
        </w:tc>
        <w:tc>
          <w:tcPr>
            <w:tcW w:w="121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214"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961"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884" w:type="dxa"/>
            <w:vMerge w:val="continue"/>
            <w:vAlign w:val="center"/>
          </w:tcPr>
          <w:p>
            <w:pPr>
              <w:jc w:val="center"/>
              <w:rPr>
                <w:rFonts w:hint="eastAsia" w:ascii="仿宋_GB2312" w:hAnsi="仿宋_GB2312" w:eastAsia="仿宋_GB2312" w:cs="仿宋_GB2312"/>
                <w:sz w:val="24"/>
                <w:szCs w:val="24"/>
                <w:vertAlign w:val="baseline"/>
                <w:lang w:eastAsia="zh-CN"/>
              </w:rPr>
            </w:pPr>
          </w:p>
        </w:tc>
        <w:tc>
          <w:tcPr>
            <w:tcW w:w="295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引进获得市级以上创赛奖项（三等奖以上）团队，每个团队2分，最高10分</w:t>
            </w:r>
          </w:p>
        </w:tc>
        <w:tc>
          <w:tcPr>
            <w:tcW w:w="121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214"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96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基金建立</w:t>
            </w:r>
          </w:p>
        </w:tc>
        <w:tc>
          <w:tcPr>
            <w:tcW w:w="295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自有、共建或引进的VC/PE基金，规模大于500万</w:t>
            </w:r>
          </w:p>
        </w:tc>
        <w:tc>
          <w:tcPr>
            <w:tcW w:w="121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214"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88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国高培育</w:t>
            </w:r>
          </w:p>
        </w:tc>
        <w:tc>
          <w:tcPr>
            <w:tcW w:w="295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引进或培育国家高新技术企业，每家</w:t>
            </w:r>
            <w:r>
              <w:rPr>
                <w:rFonts w:hint="eastAsia" w:ascii="仿宋_GB2312" w:hAnsi="仿宋_GB2312" w:eastAsia="仿宋_GB2312" w:cs="仿宋_GB2312"/>
                <w:sz w:val="24"/>
                <w:szCs w:val="24"/>
                <w:vertAlign w:val="baseline"/>
                <w:lang w:val="en-US" w:eastAsia="zh-CN"/>
              </w:rPr>
              <w:t>2分，最高10分</w:t>
            </w:r>
          </w:p>
        </w:tc>
        <w:tc>
          <w:tcPr>
            <w:tcW w:w="121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214"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961" w:type="dxa"/>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884" w:type="dxa"/>
            <w:vMerge w:val="restart"/>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资质认证</w:t>
            </w:r>
          </w:p>
        </w:tc>
        <w:tc>
          <w:tcPr>
            <w:tcW w:w="295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获得市级孵化器认定</w:t>
            </w:r>
          </w:p>
        </w:tc>
        <w:tc>
          <w:tcPr>
            <w:tcW w:w="121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214"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961"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884" w:type="dxa"/>
            <w:vMerge w:val="continue"/>
            <w:vAlign w:val="center"/>
          </w:tcPr>
          <w:p>
            <w:pPr>
              <w:jc w:val="center"/>
              <w:rPr>
                <w:rFonts w:hint="eastAsia" w:ascii="仿宋_GB2312" w:hAnsi="仿宋_GB2312" w:eastAsia="仿宋_GB2312" w:cs="仿宋_GB2312"/>
                <w:sz w:val="24"/>
                <w:szCs w:val="24"/>
                <w:vertAlign w:val="baseline"/>
                <w:lang w:eastAsia="zh-CN"/>
              </w:rPr>
            </w:pPr>
          </w:p>
        </w:tc>
        <w:tc>
          <w:tcPr>
            <w:tcW w:w="295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获得省级孵化器认定</w:t>
            </w:r>
          </w:p>
        </w:tc>
        <w:tc>
          <w:tcPr>
            <w:tcW w:w="121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214"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961"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884" w:type="dxa"/>
            <w:vMerge w:val="continue"/>
            <w:vAlign w:val="center"/>
          </w:tcPr>
          <w:p>
            <w:pPr>
              <w:jc w:val="center"/>
              <w:rPr>
                <w:rFonts w:hint="eastAsia" w:ascii="仿宋_GB2312" w:hAnsi="仿宋_GB2312" w:eastAsia="仿宋_GB2312" w:cs="仿宋_GB2312"/>
                <w:sz w:val="24"/>
                <w:szCs w:val="24"/>
                <w:vertAlign w:val="baseline"/>
                <w:lang w:eastAsia="zh-CN"/>
              </w:rPr>
            </w:pPr>
          </w:p>
        </w:tc>
        <w:tc>
          <w:tcPr>
            <w:tcW w:w="295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获得国家级孵化器认定</w:t>
            </w:r>
          </w:p>
        </w:tc>
        <w:tc>
          <w:tcPr>
            <w:tcW w:w="1214"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214" w:type="dxa"/>
            <w:vAlign w:val="center"/>
          </w:tcPr>
          <w:p>
            <w:pPr>
              <w:jc w:val="center"/>
              <w:rPr>
                <w:rFonts w:hint="eastAsia" w:ascii="仿宋_GB2312" w:hAnsi="仿宋_GB2312" w:eastAsia="仿宋_GB2312" w:cs="仿宋_GB2312"/>
                <w:sz w:val="24"/>
                <w:szCs w:val="24"/>
                <w:vertAlign w:val="baseline"/>
                <w:lang w:val="en-US" w:eastAsia="zh-CN"/>
              </w:rPr>
            </w:pPr>
          </w:p>
        </w:tc>
      </w:tr>
    </w:tbl>
    <w:p>
      <w:pPr>
        <w:numPr>
          <w:ilvl w:val="0"/>
          <w:numId w:val="0"/>
        </w:numPr>
        <w:ind w:leftChars="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三、计分方式</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1.总得分=基础评价分+加分评价分。</w:t>
      </w:r>
    </w:p>
    <w:p>
      <w:pPr>
        <w:numPr>
          <w:ilvl w:val="0"/>
          <w:numId w:val="0"/>
        </w:numPr>
        <w:ind w:firstLine="320" w:firstLineChars="1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按照总得分划分为</w:t>
      </w:r>
      <w:r>
        <w:rPr>
          <w:rFonts w:hint="eastAsia" w:ascii="仿宋_GB2312" w:hAnsi="仿宋_GB2312" w:eastAsia="仿宋_GB2312" w:cs="仿宋_GB2312"/>
          <w:sz w:val="32"/>
          <w:szCs w:val="32"/>
          <w:highlight w:val="none"/>
          <w:lang w:val="en-US" w:eastAsia="zh-CN"/>
        </w:rPr>
        <w:t>A、B、C、D四</w:t>
      </w:r>
      <w:r>
        <w:rPr>
          <w:rFonts w:hint="eastAsia" w:ascii="仿宋_GB2312" w:hAnsi="仿宋_GB2312" w:eastAsia="仿宋_GB2312" w:cs="仿宋_GB2312"/>
          <w:sz w:val="32"/>
          <w:szCs w:val="32"/>
          <w:highlight w:val="none"/>
          <w:lang w:eastAsia="zh-CN"/>
        </w:rPr>
        <w:t>个档次。</w:t>
      </w:r>
      <w:r>
        <w:rPr>
          <w:rFonts w:hint="eastAsia" w:ascii="仿宋_GB2312" w:hAnsi="仿宋_GB2312" w:eastAsia="仿宋_GB2312" w:cs="仿宋_GB2312"/>
          <w:sz w:val="32"/>
          <w:szCs w:val="32"/>
          <w:highlight w:val="none"/>
          <w:lang w:val="en-US" w:eastAsia="zh-CN"/>
        </w:rPr>
        <w:t>90分（含）以上为A档，75分（含）至90分为B档、60分（含）至75分为C档，60分以下为D档。</w:t>
      </w:r>
    </w:p>
    <w:p>
      <w:pPr>
        <w:numPr>
          <w:ilvl w:val="0"/>
          <w:numId w:val="0"/>
        </w:numPr>
        <w:ind w:leftChars="0"/>
        <w:jc w:val="both"/>
        <w:rPr>
          <w:rFonts w:hint="default" w:ascii="方正小标宋简体" w:hAnsi="方正小标宋简体" w:eastAsia="方正小标宋简体" w:cs="方正小标宋简体"/>
          <w:sz w:val="32"/>
          <w:szCs w:val="32"/>
          <w:lang w:val="en-US" w:eastAsia="zh-CN"/>
        </w:rPr>
      </w:pPr>
    </w:p>
    <w:p>
      <w:pPr>
        <w:spacing w:line="560" w:lineRule="exact"/>
        <w:rPr>
          <w:rFonts w:hint="eastAsia" w:ascii="仿宋_GB2312"/>
          <w:szCs w:val="32"/>
        </w:rPr>
      </w:pPr>
    </w:p>
    <w:sectPr>
      <w:footerReference r:id="rId3" w:type="default"/>
      <w:pgSz w:w="11906" w:h="16838"/>
      <w:pgMar w:top="1440" w:right="1531" w:bottom="144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C5848"/>
    <w:multiLevelType w:val="singleLevel"/>
    <w:tmpl w:val="9E7C5848"/>
    <w:lvl w:ilvl="0" w:tentative="0">
      <w:start w:val="2"/>
      <w:numFmt w:val="chineseCounting"/>
      <w:suff w:val="nothing"/>
      <w:lvlText w:val="%1、"/>
      <w:lvlJc w:val="left"/>
      <w:rPr>
        <w:rFonts w:hint="eastAsia"/>
      </w:rPr>
    </w:lvl>
  </w:abstractNum>
  <w:abstractNum w:abstractNumId="1">
    <w:nsid w:val="00000004"/>
    <w:multiLevelType w:val="multilevel"/>
    <w:tmpl w:val="00000004"/>
    <w:lvl w:ilvl="0" w:tentative="0">
      <w:start w:val="1"/>
      <w:numFmt w:val="japaneseCounting"/>
      <w:lvlText w:val="（%1）"/>
      <w:lvlJc w:val="left"/>
      <w:pPr>
        <w:ind w:left="1790" w:hanging="1080"/>
      </w:pPr>
      <w:rPr>
        <w:rFonts w:hint="default" w:ascii="Times New Roman"/>
        <w:u w:val="none"/>
        <w:lang w:val="en-US"/>
      </w:rPr>
    </w:lvl>
    <w:lvl w:ilvl="1" w:tentative="0">
      <w:start w:val="1"/>
      <w:numFmt w:val="lowerLetter"/>
      <w:lvlText w:val="%2)"/>
      <w:lvlJc w:val="left"/>
      <w:pPr>
        <w:ind w:left="840" w:hanging="420"/>
      </w:pPr>
      <w:rPr>
        <w:rFonts w:hint="default" w:ascii="Times New Roman"/>
        <w:u w:val="none"/>
      </w:rPr>
    </w:lvl>
    <w:lvl w:ilvl="2" w:tentative="0">
      <w:start w:val="1"/>
      <w:numFmt w:val="lowerRoman"/>
      <w:lvlText w:val="%3."/>
      <w:lvlJc w:val="right"/>
      <w:pPr>
        <w:ind w:left="1260" w:hanging="420"/>
      </w:pPr>
      <w:rPr>
        <w:rFonts w:hint="default" w:ascii="Times New Roman"/>
        <w:u w:val="none"/>
      </w:rPr>
    </w:lvl>
    <w:lvl w:ilvl="3" w:tentative="0">
      <w:start w:val="1"/>
      <w:numFmt w:val="decimal"/>
      <w:lvlText w:val="%4."/>
      <w:lvlJc w:val="left"/>
      <w:pPr>
        <w:ind w:left="1680" w:hanging="420"/>
      </w:pPr>
      <w:rPr>
        <w:rFonts w:hint="default" w:ascii="Times New Roman"/>
        <w:u w:val="none"/>
      </w:rPr>
    </w:lvl>
    <w:lvl w:ilvl="4" w:tentative="0">
      <w:start w:val="1"/>
      <w:numFmt w:val="lowerLetter"/>
      <w:lvlText w:val="%5)"/>
      <w:lvlJc w:val="left"/>
      <w:pPr>
        <w:ind w:left="2100" w:hanging="420"/>
      </w:pPr>
      <w:rPr>
        <w:rFonts w:hint="default" w:ascii="Times New Roman"/>
        <w:u w:val="none"/>
      </w:rPr>
    </w:lvl>
    <w:lvl w:ilvl="5" w:tentative="0">
      <w:start w:val="1"/>
      <w:numFmt w:val="lowerRoman"/>
      <w:lvlText w:val="%6."/>
      <w:lvlJc w:val="right"/>
      <w:pPr>
        <w:ind w:left="2520" w:hanging="420"/>
      </w:pPr>
      <w:rPr>
        <w:rFonts w:hint="default" w:ascii="Times New Roman"/>
        <w:u w:val="none"/>
      </w:rPr>
    </w:lvl>
    <w:lvl w:ilvl="6" w:tentative="0">
      <w:start w:val="1"/>
      <w:numFmt w:val="decimal"/>
      <w:lvlText w:val="%7."/>
      <w:lvlJc w:val="left"/>
      <w:pPr>
        <w:ind w:left="2940" w:hanging="420"/>
      </w:pPr>
      <w:rPr>
        <w:rFonts w:hint="default" w:ascii="Times New Roman"/>
        <w:u w:val="none"/>
      </w:rPr>
    </w:lvl>
    <w:lvl w:ilvl="7" w:tentative="0">
      <w:start w:val="1"/>
      <w:numFmt w:val="lowerLetter"/>
      <w:lvlText w:val="%8)"/>
      <w:lvlJc w:val="left"/>
      <w:pPr>
        <w:ind w:left="3360" w:hanging="420"/>
      </w:pPr>
      <w:rPr>
        <w:rFonts w:hint="default" w:ascii="Times New Roman"/>
        <w:u w:val="none"/>
      </w:rPr>
    </w:lvl>
    <w:lvl w:ilvl="8" w:tentative="0">
      <w:start w:val="1"/>
      <w:numFmt w:val="lowerRoman"/>
      <w:lvlText w:val="%9."/>
      <w:lvlJc w:val="right"/>
      <w:pPr>
        <w:ind w:left="3780" w:hanging="420"/>
      </w:pPr>
      <w:rPr>
        <w:rFonts w:hint="default" w:ascii="Times New Roman"/>
        <w:u w:val="none"/>
      </w:rPr>
    </w:lvl>
  </w:abstractNum>
  <w:abstractNum w:abstractNumId="2">
    <w:nsid w:val="59351B4D"/>
    <w:multiLevelType w:val="multilevel"/>
    <w:tmpl w:val="59351B4D"/>
    <w:lvl w:ilvl="0" w:tentative="0">
      <w:start w:val="1"/>
      <w:numFmt w:val="japaneseCounting"/>
      <w:lvlText w:val="（%1）"/>
      <w:lvlJc w:val="left"/>
      <w:pPr>
        <w:ind w:left="1919" w:hanging="1080"/>
      </w:pPr>
      <w:rPr>
        <w:rFonts w:hint="default"/>
        <w:b w:val="0"/>
        <w:lang w:val="en-US"/>
      </w:rPr>
    </w:lvl>
    <w:lvl w:ilvl="1" w:tentative="0">
      <w:start w:val="1"/>
      <w:numFmt w:val="lowerLetter"/>
      <w:lvlText w:val="%2)"/>
      <w:lvlJc w:val="left"/>
      <w:pPr>
        <w:ind w:left="1679" w:hanging="420"/>
      </w:p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C2C52"/>
    <w:rsid w:val="00066640"/>
    <w:rsid w:val="000C696B"/>
    <w:rsid w:val="001342E6"/>
    <w:rsid w:val="00140071"/>
    <w:rsid w:val="001B0F7E"/>
    <w:rsid w:val="001E116E"/>
    <w:rsid w:val="00203D98"/>
    <w:rsid w:val="00265111"/>
    <w:rsid w:val="003861FB"/>
    <w:rsid w:val="003A3004"/>
    <w:rsid w:val="003A4AB1"/>
    <w:rsid w:val="003C06B2"/>
    <w:rsid w:val="0040619D"/>
    <w:rsid w:val="0047090A"/>
    <w:rsid w:val="004A1169"/>
    <w:rsid w:val="004A6EB7"/>
    <w:rsid w:val="004C12AD"/>
    <w:rsid w:val="004C335E"/>
    <w:rsid w:val="00540C1F"/>
    <w:rsid w:val="005958C6"/>
    <w:rsid w:val="00632293"/>
    <w:rsid w:val="00691C69"/>
    <w:rsid w:val="006A563F"/>
    <w:rsid w:val="006B791A"/>
    <w:rsid w:val="00711D25"/>
    <w:rsid w:val="00725941"/>
    <w:rsid w:val="00761A38"/>
    <w:rsid w:val="00782BBE"/>
    <w:rsid w:val="007A74D4"/>
    <w:rsid w:val="007B2C24"/>
    <w:rsid w:val="00805C60"/>
    <w:rsid w:val="00811C9D"/>
    <w:rsid w:val="00826A37"/>
    <w:rsid w:val="00867BC7"/>
    <w:rsid w:val="008B66C9"/>
    <w:rsid w:val="008F4439"/>
    <w:rsid w:val="009A1554"/>
    <w:rsid w:val="009C3721"/>
    <w:rsid w:val="009D31E4"/>
    <w:rsid w:val="009D73F1"/>
    <w:rsid w:val="00B076DC"/>
    <w:rsid w:val="00B16C4B"/>
    <w:rsid w:val="00BE2A19"/>
    <w:rsid w:val="00BE776F"/>
    <w:rsid w:val="00C0733B"/>
    <w:rsid w:val="00C36BBF"/>
    <w:rsid w:val="00C65BEA"/>
    <w:rsid w:val="00CC78EE"/>
    <w:rsid w:val="00CF48EE"/>
    <w:rsid w:val="00D26DFB"/>
    <w:rsid w:val="00D31416"/>
    <w:rsid w:val="00DC7710"/>
    <w:rsid w:val="00DD7E66"/>
    <w:rsid w:val="00E27811"/>
    <w:rsid w:val="00EA1881"/>
    <w:rsid w:val="00EB643A"/>
    <w:rsid w:val="00EC46DB"/>
    <w:rsid w:val="00EE3B4E"/>
    <w:rsid w:val="00EF688E"/>
    <w:rsid w:val="00F17D9F"/>
    <w:rsid w:val="00F35C23"/>
    <w:rsid w:val="00F517E2"/>
    <w:rsid w:val="00F54EF4"/>
    <w:rsid w:val="03AF34FA"/>
    <w:rsid w:val="03C8536D"/>
    <w:rsid w:val="04CE7490"/>
    <w:rsid w:val="052117F3"/>
    <w:rsid w:val="05470F5C"/>
    <w:rsid w:val="05F12986"/>
    <w:rsid w:val="06487165"/>
    <w:rsid w:val="076134FE"/>
    <w:rsid w:val="07E31DA9"/>
    <w:rsid w:val="080C746E"/>
    <w:rsid w:val="08241648"/>
    <w:rsid w:val="085724DC"/>
    <w:rsid w:val="087A242C"/>
    <w:rsid w:val="09650466"/>
    <w:rsid w:val="09AA29D8"/>
    <w:rsid w:val="0A601BB9"/>
    <w:rsid w:val="0B27787E"/>
    <w:rsid w:val="0B537A28"/>
    <w:rsid w:val="0BC06617"/>
    <w:rsid w:val="0C2F124B"/>
    <w:rsid w:val="0DB35E5B"/>
    <w:rsid w:val="0E102B39"/>
    <w:rsid w:val="0E50305E"/>
    <w:rsid w:val="0E565F17"/>
    <w:rsid w:val="0E7536DF"/>
    <w:rsid w:val="0EDB14F2"/>
    <w:rsid w:val="0EE2536A"/>
    <w:rsid w:val="0FA60C6A"/>
    <w:rsid w:val="0FD703F7"/>
    <w:rsid w:val="105F1358"/>
    <w:rsid w:val="10B2571F"/>
    <w:rsid w:val="10B32308"/>
    <w:rsid w:val="10D66B84"/>
    <w:rsid w:val="12083754"/>
    <w:rsid w:val="12550C30"/>
    <w:rsid w:val="12986A78"/>
    <w:rsid w:val="12FA0A8C"/>
    <w:rsid w:val="13004410"/>
    <w:rsid w:val="133C7630"/>
    <w:rsid w:val="13DB4F31"/>
    <w:rsid w:val="151304CE"/>
    <w:rsid w:val="151A3A55"/>
    <w:rsid w:val="15A63F01"/>
    <w:rsid w:val="15BF4F63"/>
    <w:rsid w:val="16B47976"/>
    <w:rsid w:val="16CD3975"/>
    <w:rsid w:val="16E3151E"/>
    <w:rsid w:val="170F7360"/>
    <w:rsid w:val="17147440"/>
    <w:rsid w:val="176373F7"/>
    <w:rsid w:val="17C05FC4"/>
    <w:rsid w:val="17CB37E1"/>
    <w:rsid w:val="19BF5640"/>
    <w:rsid w:val="19E50DD3"/>
    <w:rsid w:val="1A9F62AF"/>
    <w:rsid w:val="1B6047AE"/>
    <w:rsid w:val="1BAD6A64"/>
    <w:rsid w:val="1C962490"/>
    <w:rsid w:val="1CA1093C"/>
    <w:rsid w:val="1CC168DB"/>
    <w:rsid w:val="1D0543ED"/>
    <w:rsid w:val="1D405D24"/>
    <w:rsid w:val="1D77171C"/>
    <w:rsid w:val="1DDD5474"/>
    <w:rsid w:val="1E0A3459"/>
    <w:rsid w:val="1E2F39F2"/>
    <w:rsid w:val="1E35418F"/>
    <w:rsid w:val="1E700122"/>
    <w:rsid w:val="1E841D10"/>
    <w:rsid w:val="1EB8600B"/>
    <w:rsid w:val="1F586A67"/>
    <w:rsid w:val="1F6A1AD7"/>
    <w:rsid w:val="1F777CA7"/>
    <w:rsid w:val="1FA6336A"/>
    <w:rsid w:val="20E16361"/>
    <w:rsid w:val="210A3834"/>
    <w:rsid w:val="21B21680"/>
    <w:rsid w:val="222316C3"/>
    <w:rsid w:val="224F7B59"/>
    <w:rsid w:val="22FF171A"/>
    <w:rsid w:val="23165EB1"/>
    <w:rsid w:val="23967665"/>
    <w:rsid w:val="23DF1BBE"/>
    <w:rsid w:val="23F86B8F"/>
    <w:rsid w:val="24962266"/>
    <w:rsid w:val="261E6DC8"/>
    <w:rsid w:val="2721703B"/>
    <w:rsid w:val="272C6C41"/>
    <w:rsid w:val="27AA5BF0"/>
    <w:rsid w:val="28827D5B"/>
    <w:rsid w:val="28C25C96"/>
    <w:rsid w:val="28DA13D5"/>
    <w:rsid w:val="291C5DF5"/>
    <w:rsid w:val="29B52CD9"/>
    <w:rsid w:val="2A5822FD"/>
    <w:rsid w:val="2A631579"/>
    <w:rsid w:val="2A684362"/>
    <w:rsid w:val="2AA232E9"/>
    <w:rsid w:val="2B2B1906"/>
    <w:rsid w:val="2B6C3A82"/>
    <w:rsid w:val="2B75588F"/>
    <w:rsid w:val="2C730BC3"/>
    <w:rsid w:val="2C7642A6"/>
    <w:rsid w:val="2D576B1E"/>
    <w:rsid w:val="2D9E4222"/>
    <w:rsid w:val="2DFF0320"/>
    <w:rsid w:val="2E6738CE"/>
    <w:rsid w:val="2F222243"/>
    <w:rsid w:val="2F713024"/>
    <w:rsid w:val="2FFE002C"/>
    <w:rsid w:val="30055803"/>
    <w:rsid w:val="30244821"/>
    <w:rsid w:val="307A480F"/>
    <w:rsid w:val="30CD3CC1"/>
    <w:rsid w:val="310174A6"/>
    <w:rsid w:val="32561DD3"/>
    <w:rsid w:val="32A4272B"/>
    <w:rsid w:val="32AC0EF6"/>
    <w:rsid w:val="333A3E09"/>
    <w:rsid w:val="33E93FED"/>
    <w:rsid w:val="345D0DEF"/>
    <w:rsid w:val="34742217"/>
    <w:rsid w:val="34BD4BA7"/>
    <w:rsid w:val="350A26E8"/>
    <w:rsid w:val="350E2ADF"/>
    <w:rsid w:val="35692CF1"/>
    <w:rsid w:val="3575069D"/>
    <w:rsid w:val="35B0488B"/>
    <w:rsid w:val="36014D66"/>
    <w:rsid w:val="3604671D"/>
    <w:rsid w:val="36740841"/>
    <w:rsid w:val="367428EE"/>
    <w:rsid w:val="367D66CD"/>
    <w:rsid w:val="368931D3"/>
    <w:rsid w:val="371D651B"/>
    <w:rsid w:val="37751A2B"/>
    <w:rsid w:val="377F4907"/>
    <w:rsid w:val="38511000"/>
    <w:rsid w:val="388A62A0"/>
    <w:rsid w:val="38A0064A"/>
    <w:rsid w:val="38CC4D0B"/>
    <w:rsid w:val="38E651A4"/>
    <w:rsid w:val="39396E82"/>
    <w:rsid w:val="39596FBC"/>
    <w:rsid w:val="397B1185"/>
    <w:rsid w:val="39A06CF9"/>
    <w:rsid w:val="39DF7119"/>
    <w:rsid w:val="3AC225A0"/>
    <w:rsid w:val="3BA4787C"/>
    <w:rsid w:val="3C82216F"/>
    <w:rsid w:val="3CC342BC"/>
    <w:rsid w:val="3D0C7AFF"/>
    <w:rsid w:val="3E7169E8"/>
    <w:rsid w:val="3ED672F5"/>
    <w:rsid w:val="40932CF4"/>
    <w:rsid w:val="40D748A9"/>
    <w:rsid w:val="40F21110"/>
    <w:rsid w:val="413E6AFC"/>
    <w:rsid w:val="41C02BC8"/>
    <w:rsid w:val="41F273E6"/>
    <w:rsid w:val="43183D2B"/>
    <w:rsid w:val="432041A7"/>
    <w:rsid w:val="43EA3798"/>
    <w:rsid w:val="442007DD"/>
    <w:rsid w:val="44C66C77"/>
    <w:rsid w:val="45404389"/>
    <w:rsid w:val="459F41FC"/>
    <w:rsid w:val="45CA1A6A"/>
    <w:rsid w:val="463F25A1"/>
    <w:rsid w:val="46E61A33"/>
    <w:rsid w:val="46F90799"/>
    <w:rsid w:val="47121934"/>
    <w:rsid w:val="47A43DE0"/>
    <w:rsid w:val="48006465"/>
    <w:rsid w:val="489051FC"/>
    <w:rsid w:val="48951B6F"/>
    <w:rsid w:val="48F87DA3"/>
    <w:rsid w:val="495842A1"/>
    <w:rsid w:val="49C45314"/>
    <w:rsid w:val="4A421E08"/>
    <w:rsid w:val="4B1D4C21"/>
    <w:rsid w:val="4C4B7034"/>
    <w:rsid w:val="4CDB2FA5"/>
    <w:rsid w:val="4D702BE7"/>
    <w:rsid w:val="4DC1658C"/>
    <w:rsid w:val="4E25199D"/>
    <w:rsid w:val="4E4D4835"/>
    <w:rsid w:val="4E711BDD"/>
    <w:rsid w:val="4E73461E"/>
    <w:rsid w:val="4ED60E6A"/>
    <w:rsid w:val="4F1301F3"/>
    <w:rsid w:val="4F255669"/>
    <w:rsid w:val="4F2B6113"/>
    <w:rsid w:val="4F62303F"/>
    <w:rsid w:val="4F657589"/>
    <w:rsid w:val="4F7522E8"/>
    <w:rsid w:val="4FB8666D"/>
    <w:rsid w:val="508E687E"/>
    <w:rsid w:val="516F25A6"/>
    <w:rsid w:val="518A3168"/>
    <w:rsid w:val="520560CB"/>
    <w:rsid w:val="524E1E36"/>
    <w:rsid w:val="524F5A59"/>
    <w:rsid w:val="526B6835"/>
    <w:rsid w:val="5298297E"/>
    <w:rsid w:val="52EF7E71"/>
    <w:rsid w:val="533C2A04"/>
    <w:rsid w:val="53854488"/>
    <w:rsid w:val="53B945EA"/>
    <w:rsid w:val="54EE58A4"/>
    <w:rsid w:val="55156567"/>
    <w:rsid w:val="55264F94"/>
    <w:rsid w:val="55737E58"/>
    <w:rsid w:val="561C7C2F"/>
    <w:rsid w:val="56A619B2"/>
    <w:rsid w:val="56C054EE"/>
    <w:rsid w:val="57EB208F"/>
    <w:rsid w:val="58227015"/>
    <w:rsid w:val="583D53D0"/>
    <w:rsid w:val="58505C1B"/>
    <w:rsid w:val="58E94417"/>
    <w:rsid w:val="5900154C"/>
    <w:rsid w:val="59272884"/>
    <w:rsid w:val="596B3DBF"/>
    <w:rsid w:val="5A0A21AA"/>
    <w:rsid w:val="5A802BE6"/>
    <w:rsid w:val="5AAF39C6"/>
    <w:rsid w:val="5AB00248"/>
    <w:rsid w:val="5AC20595"/>
    <w:rsid w:val="5B296042"/>
    <w:rsid w:val="5B99632E"/>
    <w:rsid w:val="5C7C3AEC"/>
    <w:rsid w:val="5C9B2ABF"/>
    <w:rsid w:val="5C9E22C0"/>
    <w:rsid w:val="5CB34862"/>
    <w:rsid w:val="5D966CA8"/>
    <w:rsid w:val="5E5370A2"/>
    <w:rsid w:val="5E540DA7"/>
    <w:rsid w:val="5EB076CF"/>
    <w:rsid w:val="5EC73BA6"/>
    <w:rsid w:val="5F04203B"/>
    <w:rsid w:val="5F1F3D74"/>
    <w:rsid w:val="5F7E3573"/>
    <w:rsid w:val="5F8E1AF1"/>
    <w:rsid w:val="5FAC4793"/>
    <w:rsid w:val="5FFD4E34"/>
    <w:rsid w:val="611639D5"/>
    <w:rsid w:val="61236A58"/>
    <w:rsid w:val="617C6F16"/>
    <w:rsid w:val="618A723B"/>
    <w:rsid w:val="61911FF3"/>
    <w:rsid w:val="61FB1FF0"/>
    <w:rsid w:val="61FB4D1C"/>
    <w:rsid w:val="624B681A"/>
    <w:rsid w:val="627C7C61"/>
    <w:rsid w:val="628142C7"/>
    <w:rsid w:val="62B86F01"/>
    <w:rsid w:val="63281DDD"/>
    <w:rsid w:val="63764104"/>
    <w:rsid w:val="64596A4D"/>
    <w:rsid w:val="64B24DD5"/>
    <w:rsid w:val="65414F85"/>
    <w:rsid w:val="655F4D64"/>
    <w:rsid w:val="65BC4BB5"/>
    <w:rsid w:val="65FF742E"/>
    <w:rsid w:val="663B420F"/>
    <w:rsid w:val="667A14E8"/>
    <w:rsid w:val="66B74FD6"/>
    <w:rsid w:val="67034D8D"/>
    <w:rsid w:val="6748162D"/>
    <w:rsid w:val="69D00197"/>
    <w:rsid w:val="69E233FB"/>
    <w:rsid w:val="69EA42E0"/>
    <w:rsid w:val="6A11403F"/>
    <w:rsid w:val="6A1F115D"/>
    <w:rsid w:val="6A377BC8"/>
    <w:rsid w:val="6A461917"/>
    <w:rsid w:val="6BC12671"/>
    <w:rsid w:val="6C010144"/>
    <w:rsid w:val="6C080A19"/>
    <w:rsid w:val="6C2D6A6A"/>
    <w:rsid w:val="6C326CF1"/>
    <w:rsid w:val="6C812B3F"/>
    <w:rsid w:val="6C8F557E"/>
    <w:rsid w:val="6CA83E6C"/>
    <w:rsid w:val="6D053339"/>
    <w:rsid w:val="6D37244D"/>
    <w:rsid w:val="6D987FC3"/>
    <w:rsid w:val="6DF01C07"/>
    <w:rsid w:val="6E390CDC"/>
    <w:rsid w:val="6E9E1C39"/>
    <w:rsid w:val="6EE707CC"/>
    <w:rsid w:val="6EFC59C6"/>
    <w:rsid w:val="6F100AFC"/>
    <w:rsid w:val="6F1B268D"/>
    <w:rsid w:val="6F2A71D7"/>
    <w:rsid w:val="703768D7"/>
    <w:rsid w:val="70572292"/>
    <w:rsid w:val="711956BC"/>
    <w:rsid w:val="71283052"/>
    <w:rsid w:val="712E444D"/>
    <w:rsid w:val="714A4EDC"/>
    <w:rsid w:val="716F19FC"/>
    <w:rsid w:val="71CA21E4"/>
    <w:rsid w:val="72304888"/>
    <w:rsid w:val="733619B1"/>
    <w:rsid w:val="74845BB4"/>
    <w:rsid w:val="75842EA4"/>
    <w:rsid w:val="758F2867"/>
    <w:rsid w:val="76433128"/>
    <w:rsid w:val="767C26B3"/>
    <w:rsid w:val="768D2F19"/>
    <w:rsid w:val="769900AD"/>
    <w:rsid w:val="76D55A67"/>
    <w:rsid w:val="77252396"/>
    <w:rsid w:val="77942B74"/>
    <w:rsid w:val="78E87975"/>
    <w:rsid w:val="78F13CDC"/>
    <w:rsid w:val="79243736"/>
    <w:rsid w:val="796C2C52"/>
    <w:rsid w:val="79D575AA"/>
    <w:rsid w:val="7A9441BF"/>
    <w:rsid w:val="7ACC6D31"/>
    <w:rsid w:val="7AD1491D"/>
    <w:rsid w:val="7B0C0203"/>
    <w:rsid w:val="7B1A01D3"/>
    <w:rsid w:val="7B541762"/>
    <w:rsid w:val="7BB92DA8"/>
    <w:rsid w:val="7C1E00AC"/>
    <w:rsid w:val="7C3212E0"/>
    <w:rsid w:val="7C6D5634"/>
    <w:rsid w:val="7CE62489"/>
    <w:rsid w:val="7CE91D3F"/>
    <w:rsid w:val="7DE47445"/>
    <w:rsid w:val="7E483771"/>
    <w:rsid w:val="7ECA4C36"/>
    <w:rsid w:val="7EE17002"/>
    <w:rsid w:val="7FA11729"/>
    <w:rsid w:val="7FD90BA7"/>
    <w:rsid w:val="7FE033F5"/>
    <w:rsid w:val="7FF1529D"/>
    <w:rsid w:val="7FFB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lock Text"/>
    <w:basedOn w:val="1"/>
    <w:qFormat/>
    <w:uiPriority w:val="0"/>
    <w:pPr>
      <w:ind w:left="180" w:right="206" w:firstLine="720"/>
    </w:pPr>
    <w:rPr>
      <w:rFonts w:ascii="仿宋_GB2312" w:hAnsi="Tahom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qFormat/>
    <w:uiPriority w:val="0"/>
    <w:pPr>
      <w:spacing w:before="150" w:after="150" w:line="480" w:lineRule="auto"/>
      <w:jc w:val="left"/>
    </w:pPr>
    <w:rPr>
      <w:rFonts w:hint="eastAsia" w:ascii="宋体" w:hAnsi="宋体" w:eastAsia="宋体" w:cs="宋体"/>
      <w:color w:val="000000"/>
      <w:kern w:val="0"/>
      <w:sz w:val="21"/>
      <w:szCs w:val="21"/>
    </w:r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qFormat/>
    <w:uiPriority w:val="0"/>
  </w:style>
  <w:style w:type="character" w:styleId="13">
    <w:name w:val="annotation reference"/>
    <w:basedOn w:val="11"/>
    <w:qFormat/>
    <w:uiPriority w:val="0"/>
    <w:rPr>
      <w:sz w:val="21"/>
      <w:szCs w:val="21"/>
    </w:rPr>
  </w:style>
  <w:style w:type="paragraph" w:customStyle="1" w:styleId="14">
    <w:name w:val="Char Char2 Char Char Char Char Char Char Char Char Char Char"/>
    <w:basedOn w:val="1"/>
    <w:qFormat/>
    <w:uiPriority w:val="0"/>
    <w:rPr>
      <w:rFonts w:ascii="Tahoma" w:hAnsi="Tahoma"/>
      <w:sz w:val="24"/>
      <w:szCs w:val="20"/>
    </w:rPr>
  </w:style>
  <w:style w:type="paragraph" w:customStyle="1" w:styleId="15">
    <w:name w:val="_Style 2"/>
    <w:basedOn w:val="1"/>
    <w:unhideWhenUsed/>
    <w:qFormat/>
    <w:uiPriority w:val="99"/>
    <w:pPr>
      <w:keepNext/>
      <w:contextualSpacing/>
      <w:outlineLvl w:val="0"/>
    </w:pPr>
    <w:rPr>
      <w:rFonts w:ascii="宋体"/>
    </w:rPr>
  </w:style>
  <w:style w:type="paragraph" w:customStyle="1" w:styleId="16">
    <w:name w:val="_Style 1"/>
    <w:basedOn w:val="1"/>
    <w:unhideWhenUsed/>
    <w:qFormat/>
    <w:uiPriority w:val="99"/>
    <w:pPr>
      <w:keepNext/>
      <w:contextualSpacing/>
      <w:outlineLvl w:val="0"/>
    </w:pPr>
    <w:rPr>
      <w:rFonts w:ascii="宋体"/>
    </w:rPr>
  </w:style>
  <w:style w:type="character" w:customStyle="1" w:styleId="17">
    <w:name w:val="批注框文本 字符"/>
    <w:basedOn w:val="11"/>
    <w:link w:val="4"/>
    <w:qFormat/>
    <w:uiPriority w:val="0"/>
    <w:rPr>
      <w:rFonts w:eastAsia="仿宋_GB2312"/>
      <w:kern w:val="2"/>
      <w:sz w:val="18"/>
      <w:szCs w:val="18"/>
    </w:rPr>
  </w:style>
  <w:style w:type="paragraph" w:customStyle="1" w:styleId="18">
    <w:name w:val="列表段落1"/>
    <w:basedOn w:val="1"/>
    <w:qFormat/>
    <w:uiPriority w:val="0"/>
    <w:pPr>
      <w:ind w:firstLine="420" w:firstLineChars="200"/>
    </w:pPr>
    <w:rPr>
      <w:rFonts w:hint="eastAsia"/>
    </w:rPr>
  </w:style>
  <w:style w:type="character" w:customStyle="1" w:styleId="19">
    <w:name w:val="批注文字 字符"/>
    <w:basedOn w:val="11"/>
    <w:link w:val="2"/>
    <w:qFormat/>
    <w:uiPriority w:val="0"/>
    <w:rPr>
      <w:rFonts w:eastAsia="仿宋_GB2312" w:asciiTheme="minorHAnsi" w:hAnsiTheme="minorHAnsi" w:cstheme="minorBidi"/>
      <w:kern w:val="2"/>
      <w:sz w:val="32"/>
      <w:szCs w:val="24"/>
    </w:rPr>
  </w:style>
  <w:style w:type="character" w:customStyle="1" w:styleId="20">
    <w:name w:val="批注主题 字符"/>
    <w:basedOn w:val="19"/>
    <w:link w:val="8"/>
    <w:qFormat/>
    <w:uiPriority w:val="0"/>
    <w:rPr>
      <w:rFonts w:eastAsia="仿宋_GB2312" w:asciiTheme="minorHAnsi" w:hAnsiTheme="minorHAnsi" w:cstheme="minorBidi"/>
      <w:b/>
      <w:bCs/>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391</Words>
  <Characters>2233</Characters>
  <Lines>18</Lines>
  <Paragraphs>5</Paragraphs>
  <TotalTime>2</TotalTime>
  <ScaleCrop>false</ScaleCrop>
  <LinksUpToDate>false</LinksUpToDate>
  <CharactersWithSpaces>2619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2017-09-28T11:15:00Z</dcterms:created>
  <dc:creator>王艺桦</dc:creator>
  <cp:lastModifiedBy>潘之道</cp:lastModifiedBy>
  <cp:lastPrinted>2019-07-04T10:33:00Z</cp:lastPrinted>
  <dcterms:modified xsi:type="dcterms:W3CDTF">2022-04-11T10:10:52Z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