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国务院关于建立完善 守信联合激励和失信联合惩戒制度 加快推进社会诚信建设的指导意见 （国发〔2016〕33号）</w:t>
      </w:r>
    </w:p>
    <w:p>
      <w:pPr>
        <w:jc w:val="both"/>
        <w:rPr>
          <w:rFonts w:hint="eastAsia" w:ascii="仿宋" w:hAnsi="仿宋" w:eastAsia="仿宋" w:cs="仿宋"/>
          <w:sz w:val="30"/>
          <w:szCs w:val="30"/>
        </w:rPr>
      </w:pPr>
    </w:p>
    <w:p>
      <w:pPr>
        <w:jc w:val="both"/>
        <w:rPr>
          <w:rFonts w:hint="eastAsia" w:ascii="仿宋" w:hAnsi="仿宋" w:eastAsia="仿宋" w:cs="仿宋"/>
          <w:sz w:val="30"/>
          <w:szCs w:val="30"/>
        </w:rPr>
      </w:pPr>
      <w:r>
        <w:rPr>
          <w:rFonts w:hint="eastAsia" w:ascii="仿宋" w:hAnsi="仿宋" w:eastAsia="仿宋" w:cs="仿宋"/>
          <w:sz w:val="30"/>
          <w:szCs w:val="30"/>
        </w:rPr>
        <w:t>各省、自治区、直辖市人民政府，国务院各部委、各直属机构：</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健全社会信用体系，加快构建以信用为核心的新型市场监管体制，有利于进一步推动简政放权和政府职能转变，营造公平诚信的市场环境。为建立完善守信联合激励和失信联合惩戒制度，加快推进社会诚信建设，现提出如下意见。</w:t>
      </w:r>
    </w:p>
    <w:p>
      <w:pPr>
        <w:ind w:firstLine="600" w:firstLineChars="200"/>
        <w:jc w:val="both"/>
        <w:rPr>
          <w:rFonts w:hint="eastAsia" w:ascii="仿宋" w:hAnsi="仿宋" w:eastAsia="仿宋" w:cs="仿宋"/>
          <w:sz w:val="30"/>
          <w:szCs w:val="30"/>
        </w:rPr>
      </w:pPr>
      <w:r>
        <w:rPr>
          <w:rFonts w:hint="eastAsia" w:ascii="黑体" w:hAnsi="黑体" w:eastAsia="黑体" w:cs="黑体"/>
          <w:sz w:val="30"/>
          <w:szCs w:val="30"/>
        </w:rPr>
        <w:t>一、总体要求</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（一）指导思想。</w:t>
      </w:r>
    </w:p>
    <w:p>
      <w:pPr>
        <w:jc w:val="both"/>
        <w:rPr>
          <w:rFonts w:hint="eastAsia" w:ascii="仿宋" w:hAnsi="仿宋" w:eastAsia="仿宋" w:cs="仿宋"/>
          <w:sz w:val="30"/>
          <w:szCs w:val="30"/>
        </w:rPr>
      </w:pPr>
      <w:r>
        <w:rPr>
          <w:rFonts w:hint="eastAsia" w:ascii="仿宋" w:hAnsi="仿宋" w:eastAsia="仿宋" w:cs="仿宋"/>
          <w:sz w:val="30"/>
          <w:szCs w:val="30"/>
        </w:rPr>
        <w:t>全面贯彻党的十八大和十八届三中、四中、五中全会精神，深入贯彻习近平总书记系列重要讲话精神，按照党中央、国务院决策部署，紧紧围绕“四个全面”战略布局，牢固树立创新、协调、绿色、开放、共享发展理念，落实加强和创新社会治理要求，加快推进社会信用体系建设，加强信用信息公开和共享，依法依规运用信用激励和约束手段，构建政府、社会共同参与的跨地区、跨部门、跨领域的守信联合激励和失信联合惩戒机制，促进市场主体依法诚信经营，维护市场正常秩序，营造诚信社会环境。</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（二）基本原则。</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——褒扬诚信，惩戒失信。充分运用信用激励和约束手段，加大对诚信主体激励和对严重失信主体惩戒力度，让守信者受益、失信者受限，形成褒扬诚信、惩戒失信的制度机制。</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部门联动，社会协同。通过信用信息公开和共享，建立跨地区、跨部门、跨领域的联合激励与惩戒机制，形成政府部门协同联动、行业组织自律管理、信用服务机构积极参与、社会舆论广泛监督的共同治理格局。</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——依法依规，保护权益。严格依照法律法规和政策规定，科学界定守信和失信行为，开展守信联合激励和失信联合惩戒。建立健全信用修复、异议申诉等机制，保护当事人合法权益。</w:t>
      </w:r>
    </w:p>
    <w:p>
      <w:pPr>
        <w:jc w:val="both"/>
        <w:rPr>
          <w:rFonts w:hint="eastAsia" w:ascii="仿宋" w:hAnsi="仿宋" w:eastAsia="仿宋" w:cs="仿宋"/>
          <w:sz w:val="30"/>
          <w:szCs w:val="30"/>
        </w:rPr>
      </w:pPr>
      <w:r>
        <w:rPr>
          <w:rFonts w:hint="eastAsia" w:ascii="仿宋" w:hAnsi="仿宋" w:eastAsia="仿宋" w:cs="仿宋"/>
          <w:sz w:val="30"/>
          <w:szCs w:val="30"/>
        </w:rPr>
        <w:t>——突出重点，统筹推进。坚持问题导向，着力解决当前危害公共利益和公共安全、人民群众反映强烈、对经济社会发展造成重大负面影响的重点领域失信问题。鼓励支持地方人民政府和有关部门创新示范，逐步将守信激励和失信惩戒机制推广到经济社会各领域。</w:t>
      </w:r>
    </w:p>
    <w:p>
      <w:pPr>
        <w:ind w:firstLine="600" w:firstLineChars="200"/>
        <w:jc w:val="both"/>
        <w:rPr>
          <w:rFonts w:hint="eastAsia" w:ascii="仿宋" w:hAnsi="仿宋" w:eastAsia="仿宋" w:cs="仿宋"/>
          <w:sz w:val="30"/>
          <w:szCs w:val="30"/>
        </w:rPr>
      </w:pPr>
      <w:r>
        <w:rPr>
          <w:rFonts w:hint="eastAsia" w:ascii="黑体" w:hAnsi="黑体" w:eastAsia="黑体" w:cs="黑体"/>
          <w:sz w:val="30"/>
          <w:szCs w:val="30"/>
        </w:rPr>
        <w:t>二、健全褒扬和激励诚信行为机制</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三）多渠道选树诚信典型。将有关部门和社会组织实施信用分类监管确定的信用状况良好的行政相对人、诚信道德模范、优秀青年志愿者，行业协会商会推荐的诚信会员，新闻媒体挖掘的诚信主体等树立为诚信典型。鼓励有关部门和社会组织在监管和服务中建立各类主体信用记录，向社会推介无不良信用记录者和有关诚信典型，联合其他部门和社会组织实施守信激励。鼓励行业协会商会完善会员企业信用评价机制。引导企业主动发布综合信用承诺或产品服务质量等专项承诺，开展产品服务标准等自我声明公开，接受社会监督，形成企业争做诚信模范的良好氛围。</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四）探索建立行政审批“绿色通道”。在办理行政许可过程中，对诚信典型和连续三年无不良信用记录的行政相对人，可根据实际情况实施“绿色通道”和“容缺受理”等便利服务措施。对符合条件的行政相对人，除法律法规要求提供的材料外，部分申报材料不齐备的，如其书面承诺在规定期限内提供，应先行受理，加快办理进度。</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五）优先提供公共服务便利。在实施财政性资金项目安排、招商引资配套优惠政策等各类政府优惠政策中，优先考虑诚信市场主体，加大扶持力度。在教育、就业、创业、社会保障等领域对诚信个人给予重点支持和优先便利。在有关公共资源交易活动中，提倡依法依约对诚信市场主体采取信用加分等措施。</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六）优化诚信企业行政监管安排。各级市场监管部门应根据监管对象的信用记录和信用评价分类，注重运用大数据手段，完善事中事后监管措施，为市场主体提供便利化服务。对符合一定条件的诚信企业，在日常检查、专项检查中优化检查频次。</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七）降低市场交易成本。鼓励有关部门和单位开发“税易贷”、“信易贷”、“信易债”等守信激励产品，引导金融机构和商业销售机构等市场服务机构参考使用市场主体信用信息、信用积分和信用评价结果，对诚信市场主体给予优惠和便利，使守信者在市场中获得更多机会和实惠。</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八）大力推介诚信市场主体。各级人民政府有关部门应将诚信市场主体优良信用信息及时在政府网站和“信用中国”网站进行公示，在会展、银企对接等活动中重点推介诚信企业，让信用成为市场配置资源的重要考量因素。引导征信机构加强对市场主体正面信息的采集，在诚信问题反映较为集中的行业领域，对守信者加大激励性评分比重。推动行业协会商会加强诚信建设和行业自律，表彰诚信会员，讲好行业“诚信故事”。</w:t>
      </w:r>
    </w:p>
    <w:p>
      <w:pPr>
        <w:ind w:firstLine="600" w:firstLineChars="200"/>
        <w:jc w:val="both"/>
        <w:rPr>
          <w:rFonts w:hint="eastAsia" w:ascii="仿宋" w:hAnsi="仿宋" w:eastAsia="仿宋" w:cs="仿宋"/>
          <w:sz w:val="30"/>
          <w:szCs w:val="30"/>
        </w:rPr>
      </w:pPr>
      <w:r>
        <w:rPr>
          <w:rFonts w:hint="eastAsia" w:ascii="黑体" w:hAnsi="黑体" w:eastAsia="黑体" w:cs="黑体"/>
          <w:sz w:val="30"/>
          <w:szCs w:val="30"/>
        </w:rPr>
        <w:t>三、健全约束和惩戒失信行为机制</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九）对重点领域和严重失信行为实施联合惩戒。在有关部门和社会组织依法依规对本领域失信行为作出处理和评价基础上，通过信息共享，推动其他部门和社会组织依法依规对严重失信行为采取联合惩戒措施。重点包括：一是严重危害人民群众身体健康和生命安全的行为，包括食品药品、生态环境、工程质量、安全生产、消防安全、强制性产品认证等领域的严重失信行为。二是严重破坏市场公平竞争秩序和社会正常秩序的行为，包括贿赂、逃税骗税、恶意逃废债务、恶意拖欠货款或服务费、恶意欠薪、非法集资、合同欺诈、传销、无证照经营、制售假冒伪劣产品和故意侵犯知识产权、出借和借用资质投标、围标串标、虚假广告、侵害消费者或证券期货投资者合法权益、严重破坏网络空间传播秩序、聚众扰乱社会秩序等严重失信行为。三是拒不履行法定义务，严重影响司法机关、行政机关公信力的行为，包括当事人在司法机关、行政机关作出判决或决定后，有履行能力但拒不履行、逃避执行等严重失信行为。四是拒不履行国防义务，拒绝、逃避兵役，拒绝、拖延民用资源征用或者阻碍对被征用的民用资源进行改造，危害国防利益，破坏国防设施等行为。</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依法依规加强对失信行为的行政性约束和惩戒。对严重失信主体，各地区、各有关部门应将其列为重点监管对象，依法依规采取行政性约束和惩戒措施。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董事、股东等人员的荣誉称号，取消参加评先评优资格。</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一）加强对失信行为的市场性约束和惩戒。对严重失信主体，有关部门和机构应以统一社会信用代码为索引，及时公开披露相关信息，便于市场识别失信行为，防范信用风险。督促有关企业和个人履行法定义务，对有履行能力但拒不履行的严重失信主体实施限制出境和限制购买不动产、乘坐飞机、乘坐高等级列车和席次、旅游度假、入住星级以上宾馆及其他高消费行为等措施。支持征信机构采集严重失信行为信息，纳入信用记录和信用报告。引导商业银行、证券期货经营机构、保险公司等金融机构按照风险定价原则，对严重失信主体提高贷款利率和财产保险费率，或者限制向其提供贷款、保荐、承销、保险等服务。</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二）加强对失信行为的行业性约束和惩戒。建立健全行业自律公约和职业道德准则，推动行业信用建设。引导行业协会商会完善行业内部信用信息采集、共享机制，将严重失信行为记入会员信用档案。鼓励行业协会商会与有资质的第三方信用服务机构合作，开展会员企业信用等级评价。支持行业协会商会按照行业标准、行规、行约等，视情节轻重对失信会员实行警告、行业内通报批评、公开谴责、不予接纳、劝退等惩戒措施。</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三）加强对失信行为的社会性约束和惩戒。充分发挥各类社会组织作用，引导社会力量广泛参与失信联合惩戒。建立完善失信举报制度，鼓励公众举报企业严重失信行为，对举报人信息严格保密。支持有关社会组织依法对污染环境、侵害消费者或公众投资者合法权益等群体性侵权行为提起公益诉讼。鼓励公正、独立、有条件的社会机构开展失信行为大数据舆情监测，编制发布地区、行业信用分析报告。</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四）完善个人信用记录，推动联合惩戒措施落实到人。对企事业单位严重失信行为，在记入企事业单位信用记录的同时，记入其法定代表人、主要负责人和其他负有直接责任人员的个人信用记录。在对失信企事业单位进行联合惩戒的同时，依照法律法规和政策规定对相关责任人员采取相应的联合惩戒措施。通过建立完整的个人信用记录数据库及联合惩戒机制，使失信惩戒措施落实到人。</w:t>
      </w:r>
    </w:p>
    <w:p>
      <w:pPr>
        <w:ind w:firstLine="600" w:firstLineChars="200"/>
        <w:jc w:val="both"/>
        <w:rPr>
          <w:rFonts w:hint="eastAsia" w:ascii="仿宋" w:hAnsi="仿宋" w:eastAsia="仿宋" w:cs="仿宋"/>
          <w:sz w:val="30"/>
          <w:szCs w:val="30"/>
        </w:rPr>
      </w:pPr>
      <w:r>
        <w:rPr>
          <w:rFonts w:hint="eastAsia" w:ascii="黑体" w:hAnsi="黑体" w:eastAsia="黑体" w:cs="黑体"/>
          <w:sz w:val="30"/>
          <w:szCs w:val="30"/>
        </w:rPr>
        <w:t>四、构建守信联合激励和失信联合惩戒协同机制</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五）建立触发反馈机制。在社会信用体系建设部际联席会议制度下，建立守信联合激励和失信联合惩戒的发起与响应机制。各领域守信联合激励和失信联合惩戒的发起部门负责确定激励和惩戒对象，实施部门负责对有关主体采取相应的联合激励和联合惩戒措施。</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六）实施部省协同和跨区域联动。鼓励各地区对本行政区域内确定的诚信典型和严重失信主体，发起部省协同和跨区域联合激励与惩戒。充分发挥社会信用体系建设部际联席会议制度的指导作用，建立健全跨地区、跨部门、跨领域的信用体系建设合作机制，加强信用信息共享和信用评价结果互认。</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七）建立健全信用信息公示机制。推动政务信用信息公开，全面落实行政许可和行政处罚信息上网公开制度。除法律法规另有规定外，县级以上人民政府及其部门要将各类自然人、法人和其他组织的行政许可、行政处罚等信息在7个工作日内通过政府网站公开，并及时归集至“信用中国”网站，为社会提供“一站式”查询服务。涉及企业的相关信息按照企业信息公示暂行条例规定在企业信用信息公示系统公示。推动司法机关在“信用中国”网站公示司法判决、失信被执行人名单等信用信息。</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八）建立健全信用信息归集共享和使用机制。依托国家电子政务外网，建立全国信用信息共享平台，发挥信用信息归集共享枢纽作用。加快建立健全各省（区、市）信用信息共享平台和各行业信用信息系统，推动青年志愿者信用信息系统等项目建设，归集整合本地区、本行业信用信息，与全国信用信息共享平台实现互联互通和信息共享。依托全国信用信息共享平台，根据有关部门签署的合作备忘录，建立守信联合激励和失信联合惩戒的信用信息管理系统，实现发起响应、信息推送、执行反馈、信用修复、异议处理等动态协同功能。各级人民政府及其部门应将全国信用信息共享平台信用信息查询使用嵌入审批、监管工作流程中，确保“应查必查”、“奖惩到位”。健全政府与征信机构、金融机构、行业协会商会等组织的信息共享机制，促进政务信用信息与社会信用信息互动融合，最大限度发挥守信联合激励和失信联合惩戒作用。</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十九）规范信用红黑名单制度。不断完善诚信典型“红名单”制度和严重失信主体“黑名单”制度，依法依规规范各领域红黑名单产生和发布行为，建立健全退出机制。在保证独立、公正、客观前提下，鼓励有关群众团体、金融机构、征信机构、评级机构、行业协会商会等将产生的“红名单”和“黑名单”信息提供给政府部门参考使用。</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十）建立激励和惩戒措施清单制度。在有关领域合作备忘录基础上，梳理法律法规和政策规定明确的联合激励和惩戒事项，建立守信联合激励和失信联合惩戒措施清单，主要分为两类：一类是强制性措施，即依法必须联合执行的激励和惩戒措施；另一类是推荐性措施，即由参与各方推荐的，符合褒扬诚信、惩戒失信政策导向，各地区、各部门可根据实际情况实施的措施。社会信用体系建设部际联席会议应总结经验，不断完善两类措施清单，并推动相关法律法规建设。</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十一）建立健全信用修复机制。联合惩戒措施的发起部门和实施部门应按照法律法规和政策规定明确各类失信行为的联合惩戒期限。在规定期限内纠正失信行为、消除不良影响的，不再作为联合惩戒对象。建立有利于自我纠错、主动自新的社会鼓励与关爱机制，支持有失信行为的个人通过社会公益服务等方式修复个人信用。</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十二）建立健全信用主体权益保护机制。建立健全信用信息异议、投诉制度。有关部门和单位在执行失信联合惩戒措施时主动发现、经市场主体提出异议申请或投诉发现信息不实的，应及时告知信息提供单位核实，信息提供单位应尽快核实并反馈。联合惩戒措施在信息核实期间暂不执行。经核实有误的信息应及时更正或撤销。因错误采取联合惩戒措施损害有关主体合法权益的，有关部门和单位应积极采取措施恢复其信誉、消除不良影响。支持有关主体通过行政复议、行政诉讼等方式维护自身合法权益。</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十三）建立跟踪问效机制。各地区、各有关部门要建立完善信用联合激励惩戒工作的各项制度，充分利用全国信用信息共享平台的相关信用信息管理系统，建立健全信用联合激励惩戒的跟踪、监测、统计、评估机制并建立相应的督查、考核制度。对信用信息归集、共享和激励惩戒措施落实不力的部门和单位，进行通报和督促整改，切实把各项联合激励和联合惩戒措施落到实处。</w:t>
      </w:r>
    </w:p>
    <w:p>
      <w:pPr>
        <w:ind w:firstLine="600" w:firstLineChars="200"/>
        <w:jc w:val="both"/>
        <w:rPr>
          <w:rFonts w:hint="eastAsia" w:ascii="黑体" w:hAnsi="黑体" w:eastAsia="黑体" w:cs="黑体"/>
          <w:sz w:val="30"/>
          <w:szCs w:val="30"/>
        </w:rPr>
      </w:pPr>
      <w:bookmarkStart w:id="0" w:name="_GoBack"/>
      <w:r>
        <w:rPr>
          <w:rFonts w:hint="eastAsia" w:ascii="黑体" w:hAnsi="黑体" w:eastAsia="黑体" w:cs="黑体"/>
          <w:sz w:val="30"/>
          <w:szCs w:val="30"/>
        </w:rPr>
        <w:t>五、加强法规制度和诚信文化建设</w:t>
      </w:r>
    </w:p>
    <w:bookmarkEnd w:id="0"/>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十四）完善相关法律法规。继续研究论证社会信用领域立法。加快研究推进信用信息归集、共享、公开和使用，以及失信行为联合惩戒等方面的立法工作。按照强化信用约束和协同监管要求，各地区、各部门应对现行法律、法规、规章和规范性文件有关规定提出修订建议或进行有针对性的修改。</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十五）建立健全标准规范。制定信用信息采集、存储、共享、公开、使用和信用评价、信用分类管理等标准。确定各级信用信息共享平台建设规范，统一数据格式、数据接口等技术要求。各地区、各部门要结合实际，制定信用信息归集、共享、公开、使用和守信联合激励、失信联合惩戒的工作流程和操作规范。</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十六）加强诚信教育和诚信文化建设。组织社会各方面力量，引导广大市场主体依法诚信经营，树立“诚信兴商”理念，组织新闻媒体多渠道宣传诚信企业和个人，营造浓厚社会氛围。加强对失信行为的道德约束，完善社会舆论监督机制，通过报刊、广播、电视、网络等媒体加大对失信主体的监督力度，依法曝光社会影响恶劣、情节严重的失信案件，开展群众评议、讨论、批评等活动，形成对严重失信行为的舆论压力和道德约束。通过学校、单位、社区、家庭等，加强对失信个人的教育和帮助，引导其及时纠正失信行为。加强对企业负责人、学生和青年群体的诚信宣传教育，加强会计审计人员、导游、保险经纪人、公职人员等重点人群以诚信为重要内容的职业道德建设。加大对守信联合激励和失信联合惩戒的宣传报道和案例剖析力度，弘扬社会主义核心价值观。</w:t>
      </w:r>
    </w:p>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十七）加强组织实施和督促检查。各地区、各有关部门要把实施守信联合激励和失信联合惩戒作为推进社会信用体系建设的重要举措，认真贯彻落实本意见并制定具体实施方案，切实加强组织领导，落实工作机构、人员编制、项目经费等必要保障，确保各项联合激励和联合惩戒措施落实到位。鼓励有关地区和部门先行先试，通过签署合作备忘录或出台规范性文件等多种方式，建立长效机制，不断丰富信用激励内容，强化信用约束措施。国家发展改革委要加强统筹协调，及时跟踪掌握工作进展，督促检查任务落实情况并报告国务院。</w:t>
      </w:r>
    </w:p>
    <w:p>
      <w:pPr>
        <w:jc w:val="both"/>
        <w:rPr>
          <w:rFonts w:hint="eastAsia" w:ascii="仿宋" w:hAnsi="仿宋" w:eastAsia="仿宋" w:cs="仿宋"/>
          <w:sz w:val="30"/>
          <w:szCs w:val="30"/>
        </w:rPr>
      </w:pPr>
    </w:p>
    <w:p>
      <w:pPr>
        <w:wordWrap w:val="0"/>
        <w:jc w:val="right"/>
        <w:rPr>
          <w:rFonts w:hint="eastAsia" w:ascii="仿宋" w:hAnsi="仿宋" w:eastAsia="仿宋" w:cs="仿宋"/>
          <w:sz w:val="30"/>
          <w:szCs w:val="30"/>
        </w:rPr>
      </w:pPr>
      <w:r>
        <w:rPr>
          <w:rFonts w:hint="eastAsia" w:ascii="仿宋" w:hAnsi="仿宋" w:eastAsia="仿宋" w:cs="仿宋"/>
          <w:sz w:val="30"/>
          <w:szCs w:val="30"/>
        </w:rPr>
        <w:t>国务院</w:t>
      </w:r>
      <w:r>
        <w:rPr>
          <w:rFonts w:hint="eastAsia" w:ascii="仿宋" w:hAnsi="仿宋" w:eastAsia="仿宋" w:cs="仿宋"/>
          <w:sz w:val="30"/>
          <w:szCs w:val="30"/>
          <w:lang w:val="en-US" w:eastAsia="zh-CN"/>
        </w:rPr>
        <w:t xml:space="preserve">    </w:t>
      </w:r>
    </w:p>
    <w:p>
      <w:pPr>
        <w:jc w:val="right"/>
        <w:rPr>
          <w:rFonts w:hint="eastAsia" w:ascii="仿宋" w:hAnsi="仿宋" w:eastAsia="仿宋" w:cs="仿宋"/>
          <w:sz w:val="30"/>
          <w:szCs w:val="30"/>
        </w:rPr>
      </w:pPr>
      <w:r>
        <w:rPr>
          <w:rFonts w:hint="eastAsia" w:ascii="仿宋" w:hAnsi="仿宋" w:eastAsia="仿宋" w:cs="仿宋"/>
          <w:sz w:val="30"/>
          <w:szCs w:val="30"/>
        </w:rPr>
        <w:t>2016年5月30日</w:t>
      </w:r>
    </w:p>
    <w:p>
      <w:pPr>
        <w:jc w:val="both"/>
        <w:rPr>
          <w:rFonts w:hint="eastAsia" w:ascii="仿宋" w:hAnsi="仿宋" w:eastAsia="仿宋" w:cs="仿宋"/>
          <w:sz w:val="30"/>
          <w:szCs w:val="30"/>
        </w:rPr>
      </w:pPr>
    </w:p>
    <w:p>
      <w:pPr>
        <w:jc w:val="both"/>
        <w:rPr>
          <w:rFonts w:hint="eastAsia" w:ascii="仿宋" w:hAnsi="仿宋" w:eastAsia="仿宋" w:cs="仿宋"/>
          <w:sz w:val="30"/>
          <w:szCs w:val="30"/>
        </w:rPr>
      </w:pPr>
    </w:p>
    <w:p>
      <w:pPr>
        <w:jc w:val="both"/>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F5654"/>
    <w:rsid w:val="23ED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2019-12-13T07:24:00Z</dcterms:created>
  <dc:creator>86178</dc:creator>
  <cp:lastModifiedBy>廖鹏杰</cp:lastModifiedBy>
  <dcterms:modified xsi:type="dcterms:W3CDTF">2022-05-18T01:38:59Z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