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5"/>
        <w:keepNext w:val="0"/>
        <w:keepLines w:val="0"/>
        <w:pageBreakBefore w:val="0"/>
        <w:kinsoku/>
        <w:wordWrap/>
        <w:overflowPunct/>
        <w:topLinePunct w:val="0"/>
        <w:autoSpaceDE/>
        <w:autoSpaceDN/>
        <w:bidi w:val="0"/>
        <w:adjustRightInd/>
        <w:snapToGrid/>
        <w:spacing w:line="640" w:lineRule="exact"/>
        <w:ind w:left="0" w:leftChars="0" w:firstLine="0" w:firstLineChars="0"/>
        <w:jc w:val="center"/>
        <w:rPr>
          <w:rFonts w:hint="default" w:ascii="仿宋" w:hAnsi="仿宋" w:eastAsia="仿宋" w:cs="仿宋"/>
          <w:color w:val="auto"/>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广东省安全生产资格考试网络培训平台检查表</w:t>
      </w:r>
    </w:p>
    <w:tbl>
      <w:tblPr>
        <w:tblStyle w:val="3"/>
        <w:tblW w:w="135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89"/>
        <w:gridCol w:w="864"/>
        <w:gridCol w:w="936"/>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vMerge w:val="restart"/>
            <w:shd w:val="clear" w:color="auto" w:fill="auto"/>
            <w:noWrap/>
            <w:vAlign w:val="center"/>
          </w:tcPr>
          <w:p>
            <w:pPr>
              <w:spacing w:line="420" w:lineRule="exact"/>
              <w:jc w:val="center"/>
              <w:rPr>
                <w:b/>
                <w:bCs/>
                <w:sz w:val="21"/>
                <w:szCs w:val="21"/>
                <w:highlight w:val="none"/>
              </w:rPr>
            </w:pPr>
            <w:r>
              <w:rPr>
                <w:rFonts w:hint="eastAsia"/>
                <w:b/>
                <w:bCs/>
                <w:sz w:val="21"/>
                <w:szCs w:val="21"/>
                <w:highlight w:val="none"/>
              </w:rPr>
              <w:t>序号</w:t>
            </w:r>
          </w:p>
        </w:tc>
        <w:tc>
          <w:tcPr>
            <w:tcW w:w="7289" w:type="dxa"/>
            <w:vMerge w:val="restart"/>
            <w:shd w:val="clear" w:color="auto" w:fill="auto"/>
            <w:vAlign w:val="center"/>
          </w:tcPr>
          <w:p>
            <w:pPr>
              <w:spacing w:line="420" w:lineRule="exact"/>
              <w:jc w:val="center"/>
              <w:rPr>
                <w:rFonts w:hint="default" w:eastAsia="宋体"/>
                <w:b/>
                <w:bCs/>
                <w:sz w:val="21"/>
                <w:szCs w:val="21"/>
                <w:highlight w:val="none"/>
                <w:lang w:val="en-US" w:eastAsia="zh-CN"/>
              </w:rPr>
            </w:pPr>
            <w:r>
              <w:rPr>
                <w:rFonts w:hint="eastAsia"/>
                <w:b/>
                <w:bCs/>
                <w:sz w:val="21"/>
                <w:szCs w:val="21"/>
                <w:highlight w:val="none"/>
              </w:rPr>
              <w:t>平台功能</w:t>
            </w:r>
          </w:p>
        </w:tc>
        <w:tc>
          <w:tcPr>
            <w:tcW w:w="1800" w:type="dxa"/>
            <w:gridSpan w:val="2"/>
            <w:shd w:val="clear" w:color="auto" w:fill="auto"/>
            <w:noWrap/>
            <w:vAlign w:val="center"/>
          </w:tcPr>
          <w:p>
            <w:pPr>
              <w:spacing w:line="420" w:lineRule="exact"/>
              <w:jc w:val="center"/>
              <w:rPr>
                <w:b/>
                <w:bCs/>
                <w:sz w:val="21"/>
                <w:szCs w:val="21"/>
                <w:highlight w:val="none"/>
              </w:rPr>
            </w:pPr>
            <w:r>
              <w:rPr>
                <w:rFonts w:hint="eastAsia"/>
                <w:b/>
                <w:bCs/>
                <w:sz w:val="21"/>
                <w:szCs w:val="21"/>
                <w:highlight w:val="none"/>
              </w:rPr>
              <w:t>是否满足要求</w:t>
            </w:r>
          </w:p>
        </w:tc>
        <w:tc>
          <w:tcPr>
            <w:tcW w:w="3752" w:type="dxa"/>
            <w:vMerge w:val="restart"/>
            <w:shd w:val="clear" w:color="auto" w:fill="auto"/>
            <w:noWrap/>
            <w:vAlign w:val="center"/>
          </w:tcPr>
          <w:p>
            <w:pPr>
              <w:spacing w:line="420" w:lineRule="exact"/>
              <w:jc w:val="center"/>
              <w:rPr>
                <w:rFonts w:hint="eastAsia" w:eastAsia="宋体"/>
                <w:b/>
                <w:bCs/>
                <w:sz w:val="21"/>
                <w:szCs w:val="21"/>
                <w:highlight w:val="none"/>
                <w:lang w:eastAsia="zh-CN"/>
              </w:rPr>
            </w:pPr>
            <w:r>
              <w:rPr>
                <w:rFonts w:hint="eastAsia"/>
                <w:b/>
                <w:bCs/>
                <w:sz w:val="21"/>
                <w:szCs w:val="21"/>
                <w:highlight w:val="no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vMerge w:val="continue"/>
            <w:vAlign w:val="center"/>
          </w:tcPr>
          <w:p>
            <w:pPr>
              <w:spacing w:line="420" w:lineRule="exact"/>
              <w:jc w:val="center"/>
              <w:rPr>
                <w:b/>
                <w:bCs/>
                <w:sz w:val="21"/>
                <w:szCs w:val="21"/>
                <w:highlight w:val="none"/>
              </w:rPr>
            </w:pPr>
          </w:p>
        </w:tc>
        <w:tc>
          <w:tcPr>
            <w:tcW w:w="7289" w:type="dxa"/>
            <w:vMerge w:val="continue"/>
            <w:vAlign w:val="center"/>
          </w:tcPr>
          <w:p>
            <w:pPr>
              <w:spacing w:line="420" w:lineRule="exact"/>
              <w:jc w:val="center"/>
              <w:rPr>
                <w:b/>
                <w:bCs/>
                <w:sz w:val="21"/>
                <w:szCs w:val="21"/>
                <w:highlight w:val="none"/>
              </w:rPr>
            </w:pPr>
          </w:p>
        </w:tc>
        <w:tc>
          <w:tcPr>
            <w:tcW w:w="864" w:type="dxa"/>
            <w:shd w:val="clear" w:color="auto" w:fill="auto"/>
            <w:noWrap/>
            <w:vAlign w:val="center"/>
          </w:tcPr>
          <w:p>
            <w:pPr>
              <w:spacing w:line="420" w:lineRule="exact"/>
              <w:jc w:val="center"/>
              <w:rPr>
                <w:b/>
                <w:bCs/>
                <w:sz w:val="21"/>
                <w:szCs w:val="21"/>
                <w:highlight w:val="none"/>
              </w:rPr>
            </w:pPr>
            <w:r>
              <w:rPr>
                <w:rFonts w:hint="eastAsia"/>
                <w:b/>
                <w:bCs/>
                <w:sz w:val="21"/>
                <w:szCs w:val="21"/>
                <w:highlight w:val="none"/>
              </w:rPr>
              <w:t>是</w:t>
            </w:r>
          </w:p>
        </w:tc>
        <w:tc>
          <w:tcPr>
            <w:tcW w:w="936" w:type="dxa"/>
            <w:shd w:val="clear" w:color="auto" w:fill="auto"/>
            <w:noWrap/>
            <w:vAlign w:val="center"/>
          </w:tcPr>
          <w:p>
            <w:pPr>
              <w:spacing w:line="420" w:lineRule="exact"/>
              <w:jc w:val="center"/>
              <w:rPr>
                <w:b/>
                <w:bCs/>
                <w:sz w:val="21"/>
                <w:szCs w:val="21"/>
                <w:highlight w:val="none"/>
              </w:rPr>
            </w:pPr>
            <w:r>
              <w:rPr>
                <w:rFonts w:hint="eastAsia"/>
                <w:b/>
                <w:bCs/>
                <w:sz w:val="21"/>
                <w:szCs w:val="21"/>
                <w:highlight w:val="none"/>
              </w:rPr>
              <w:t>否</w:t>
            </w:r>
          </w:p>
        </w:tc>
        <w:tc>
          <w:tcPr>
            <w:tcW w:w="3752" w:type="dxa"/>
            <w:vMerge w:val="continue"/>
            <w:shd w:val="clear" w:color="auto" w:fill="auto"/>
            <w:noWrap/>
            <w:vAlign w:val="center"/>
          </w:tcPr>
          <w:p>
            <w:pPr>
              <w:spacing w:line="420" w:lineRule="exact"/>
              <w:jc w:val="center"/>
              <w:rPr>
                <w:rFonts w:hint="eastAsia"/>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具备独立法人资格</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人员</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满足相应的运营服务要求</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社会信用是否良好，无违法、违纪、失信等不良行为记录</w:t>
            </w:r>
            <w:r>
              <w:rPr>
                <w:rFonts w:hint="eastAsia" w:ascii="宋体" w:hAnsi="宋体" w:eastAsia="宋体" w:cs="宋体"/>
                <w:sz w:val="21"/>
                <w:szCs w:val="21"/>
                <w:highlight w:val="none"/>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取得网络平台软件版权登记证书或软件版权使用证明</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是否取得互联网信息服务增值电信业务经营许可证</w:t>
            </w:r>
            <w:r>
              <w:rPr>
                <w:rFonts w:hint="eastAsia" w:ascii="宋体" w:hAnsi="宋体" w:eastAsia="宋体" w:cs="宋体"/>
                <w:sz w:val="21"/>
                <w:szCs w:val="21"/>
                <w:highlight w:val="none"/>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lang w:val="en-US" w:eastAsia="zh-CN"/>
              </w:rPr>
              <w:t>具备科学、健全、合理的组织机构和管理制度，并建立统一管理、协同配合的运行维护机制，做好开设栏目的内容审核、维护督查和更新等工作，保证整体平稳、健康和有序运行。</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是否具备完整的售后服务体系和客服团队，拥有保证网络平台运营与维护、防止黑客攻击、保障网络安全、资料保密的专业技术团队，并保证每日24小时在线服务</w:t>
            </w:r>
            <w:r>
              <w:rPr>
                <w:rFonts w:hint="eastAsia" w:cs="宋体"/>
                <w:sz w:val="21"/>
                <w:szCs w:val="21"/>
                <w:highlight w:val="none"/>
                <w:lang w:val="en-US" w:eastAsia="zh-CN"/>
              </w:rPr>
              <w:t>，对培训过程中出现的问题，响应时间不超过2小时，解决问题不超过3个工作日</w:t>
            </w:r>
            <w:r>
              <w:rPr>
                <w:rFonts w:hint="eastAsia" w:ascii="宋体" w:hAnsi="宋体" w:eastAsia="宋体" w:cs="宋体"/>
                <w:sz w:val="21"/>
                <w:szCs w:val="21"/>
                <w:highlight w:val="none"/>
                <w:lang w:val="en-US"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网络课程质量是否满足要求，图像清晰，画面无抖动、无倾斜、无变形；曝光适当，还原性好，无偏移、无跳帧、失帧现象，视频播放流畅；视频画面与音频同步，无明显的超前或滞后现象；声音应无明显失真、放音过冲、过弱等。</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是否具备完善、流畅的学习流程，具体功能包括用户注册管理、班级管理、课程资源管理、考试测评管理、学时统计等功能。</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支持</w:t>
            </w:r>
            <w:r>
              <w:rPr>
                <w:rFonts w:hint="eastAsia" w:ascii="宋体" w:hAnsi="宋体" w:eastAsia="宋体" w:cs="宋体"/>
                <w:sz w:val="21"/>
                <w:szCs w:val="21"/>
                <w:highlight w:val="none"/>
              </w:rPr>
              <w:t>人脸识别、声纹识别、虹膜识别等至少一种以上身份验证方式，并支持与公安部人脸识别系统对接的活体检测，防止出现代学等作弊行为。学员登录时应能对其进行身份验证，并提示成功与否</w:t>
            </w:r>
            <w:r>
              <w:rPr>
                <w:rFonts w:hint="eastAsia" w:ascii="宋体" w:hAnsi="宋体" w:eastAsia="宋体" w:cs="宋体"/>
                <w:sz w:val="21"/>
                <w:szCs w:val="21"/>
                <w:highlight w:val="none"/>
                <w:lang w:eastAsia="zh-CN"/>
              </w:rPr>
              <w:t>。身份验证的频率应在保持学习过程流畅的情况下，每个视频随机验证不少于1次，每两次验证间隔时间不超过15min</w:t>
            </w:r>
            <w:r>
              <w:rPr>
                <w:rFonts w:hint="eastAsia"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是否支持多终端学习，具备面部识别和防代学防挂机功能，并做到培训及测试全流程覆盖。</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w:t>
            </w:r>
            <w:r>
              <w:rPr>
                <w:rFonts w:hint="eastAsia" w:ascii="宋体" w:hAnsi="宋体" w:eastAsia="宋体" w:cs="宋体"/>
                <w:sz w:val="21"/>
                <w:szCs w:val="21"/>
                <w:highlight w:val="none"/>
              </w:rPr>
              <w:t>支持完成规定培训的学员打印学习证书、学习记录和在线测试结果的功能，支持学习证书的验证</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是否能建立学员学习电子档案，学习信息实时记录，包括身份信息、工作单位、学习内容、学习时间、学习时长、学习完成情况、测试情况等。</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w:t>
            </w:r>
            <w:r>
              <w:rPr>
                <w:rFonts w:hint="eastAsia" w:cs="宋体"/>
                <w:sz w:val="21"/>
                <w:szCs w:val="21"/>
                <w:highlight w:val="none"/>
                <w:lang w:val="en-US" w:eastAsia="zh-CN"/>
              </w:rPr>
              <w:t>不</w:t>
            </w:r>
            <w:r>
              <w:rPr>
                <w:rFonts w:hint="eastAsia" w:ascii="宋体" w:hAnsi="宋体" w:eastAsia="宋体" w:cs="宋体"/>
                <w:sz w:val="21"/>
                <w:szCs w:val="21"/>
                <w:highlight w:val="none"/>
                <w:lang w:val="en-US" w:eastAsia="zh-CN"/>
              </w:rPr>
              <w:t>留存学习人员手机号、微信号及其他联系方式。</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支持学员按照规定的教学目标、教学内容、培训学时进行在线学习和自主选择教学课程进行学习。</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学员</w:t>
            </w:r>
            <w:r>
              <w:rPr>
                <w:rFonts w:hint="eastAsia" w:cs="宋体"/>
                <w:sz w:val="21"/>
                <w:szCs w:val="21"/>
                <w:highlight w:val="none"/>
                <w:lang w:eastAsia="zh-CN"/>
              </w:rPr>
              <w:t>学习过程中，平台是否能满足《安全生产网络培训平台基本规范》</w:t>
            </w:r>
            <w:r>
              <w:rPr>
                <w:rFonts w:hint="eastAsia" w:cs="宋体"/>
                <w:sz w:val="21"/>
                <w:szCs w:val="21"/>
                <w:highlight w:val="none"/>
                <w:lang w:val="en-US" w:eastAsia="zh-CN"/>
              </w:rPr>
              <w:t>2.1.2的要求</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对于视频格式的教学课程，</w:t>
            </w:r>
            <w:r>
              <w:rPr>
                <w:rFonts w:hint="eastAsia" w:cs="宋体"/>
                <w:sz w:val="21"/>
                <w:szCs w:val="21"/>
                <w:highlight w:val="none"/>
                <w:lang w:eastAsia="zh-CN"/>
              </w:rPr>
              <w:t>是否</w:t>
            </w:r>
            <w:r>
              <w:rPr>
                <w:rFonts w:hint="eastAsia" w:ascii="宋体" w:hAnsi="宋体" w:eastAsia="宋体" w:cs="宋体"/>
                <w:sz w:val="21"/>
                <w:szCs w:val="21"/>
                <w:highlight w:val="none"/>
                <w:lang w:eastAsia="zh-CN"/>
              </w:rPr>
              <w:t>支持学员选择流畅、标清、高清等模式进行在线学习。</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用于学时认定的网络培训，学员登录时，</w:t>
            </w:r>
            <w:r>
              <w:rPr>
                <w:rFonts w:hint="eastAsia" w:ascii="宋体" w:hAnsi="宋体" w:eastAsia="宋体" w:cs="宋体"/>
                <w:sz w:val="21"/>
                <w:szCs w:val="21"/>
                <w:highlight w:val="none"/>
                <w:lang w:eastAsia="zh-CN"/>
              </w:rPr>
              <w:t>是否能</w:t>
            </w:r>
            <w:r>
              <w:rPr>
                <w:rFonts w:hint="eastAsia" w:ascii="宋体" w:hAnsi="宋体" w:eastAsia="宋体" w:cs="宋体"/>
                <w:sz w:val="21"/>
                <w:szCs w:val="21"/>
                <w:highlight w:val="none"/>
              </w:rPr>
              <w:t>准确记录学员学习教学内容的有效学习时长</w:t>
            </w:r>
            <w:r>
              <w:rPr>
                <w:rFonts w:hint="eastAsia" w:cs="宋体"/>
                <w:sz w:val="21"/>
                <w:szCs w:val="21"/>
                <w:highlight w:val="none"/>
                <w:lang w:eastAsia="zh-CN"/>
              </w:rPr>
              <w:t>，是否能满足《安全生产网络培训平台基本规范》</w:t>
            </w:r>
            <w:r>
              <w:rPr>
                <w:rFonts w:hint="eastAsia" w:cs="宋体"/>
                <w:sz w:val="21"/>
                <w:szCs w:val="21"/>
                <w:highlight w:val="none"/>
                <w:lang w:val="en-US" w:eastAsia="zh-CN"/>
              </w:rPr>
              <w:t>2.2.2的要求</w:t>
            </w:r>
            <w:r>
              <w:rPr>
                <w:rFonts w:hint="eastAsia" w:ascii="宋体" w:hAnsi="宋体" w:eastAsia="宋体" w:cs="宋体"/>
                <w:sz w:val="21"/>
                <w:szCs w:val="21"/>
                <w:highlight w:val="none"/>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支持学员查询自身的学习内容、学习进度、测试情况等信息。</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支持培训组织者、</w:t>
            </w:r>
            <w:r>
              <w:rPr>
                <w:rFonts w:hint="eastAsia" w:ascii="宋体" w:hAnsi="宋体" w:eastAsia="宋体" w:cs="宋体"/>
                <w:sz w:val="21"/>
                <w:szCs w:val="21"/>
                <w:highlight w:val="none"/>
                <w:lang w:eastAsia="zh-CN"/>
              </w:rPr>
              <w:t>各级应急管理部门</w:t>
            </w:r>
            <w:r>
              <w:rPr>
                <w:rFonts w:hint="eastAsia" w:ascii="宋体" w:hAnsi="宋体" w:eastAsia="宋体" w:cs="宋体"/>
                <w:sz w:val="21"/>
                <w:szCs w:val="21"/>
                <w:highlight w:val="none"/>
              </w:rPr>
              <w:t>系统管理员按照时间、年龄、机构、</w:t>
            </w:r>
            <w:r>
              <w:rPr>
                <w:rFonts w:hint="eastAsia" w:ascii="宋体" w:hAnsi="宋体" w:eastAsia="宋体" w:cs="宋体"/>
                <w:sz w:val="21"/>
                <w:szCs w:val="21"/>
                <w:highlight w:val="none"/>
                <w:lang w:eastAsia="zh-CN"/>
              </w:rPr>
              <w:t>区域</w:t>
            </w:r>
            <w:r>
              <w:rPr>
                <w:rFonts w:hint="eastAsia" w:ascii="宋体" w:hAnsi="宋体" w:eastAsia="宋体" w:cs="宋体"/>
                <w:sz w:val="21"/>
                <w:szCs w:val="21"/>
                <w:highlight w:val="none"/>
              </w:rPr>
              <w:t>等条件，查询和统计报名学习人数、已完成学习人数、在线学习人数等信息。</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支持培训组织者、</w:t>
            </w:r>
            <w:r>
              <w:rPr>
                <w:rFonts w:hint="eastAsia" w:ascii="宋体" w:hAnsi="宋体" w:eastAsia="宋体" w:cs="宋体"/>
                <w:sz w:val="21"/>
                <w:szCs w:val="21"/>
                <w:highlight w:val="none"/>
                <w:lang w:eastAsia="zh-CN"/>
              </w:rPr>
              <w:t>各级应急管理部门</w:t>
            </w:r>
            <w:r>
              <w:rPr>
                <w:rFonts w:hint="eastAsia" w:ascii="宋体" w:hAnsi="宋体" w:eastAsia="宋体" w:cs="宋体"/>
                <w:sz w:val="21"/>
                <w:szCs w:val="21"/>
                <w:highlight w:val="none"/>
              </w:rPr>
              <w:t>系统管理员按照学员姓名、性别、机构等条件，进行信息查询和统计分析。</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能记录培训组织者、</w:t>
            </w:r>
            <w:r>
              <w:rPr>
                <w:rFonts w:hint="eastAsia" w:ascii="宋体" w:hAnsi="宋体" w:eastAsia="宋体" w:cs="宋体"/>
                <w:sz w:val="21"/>
                <w:szCs w:val="21"/>
                <w:highlight w:val="none"/>
                <w:lang w:eastAsia="zh-CN"/>
              </w:rPr>
              <w:t>各级应急管理部门</w:t>
            </w:r>
            <w:r>
              <w:rPr>
                <w:rFonts w:hint="eastAsia" w:ascii="宋体" w:hAnsi="宋体" w:eastAsia="宋体" w:cs="宋体"/>
                <w:sz w:val="21"/>
                <w:szCs w:val="21"/>
                <w:highlight w:val="none"/>
              </w:rPr>
              <w:t>系统管理员及学员使用网络平台的操作日志，日志记录内容包括时间、IP、系统身份验证记录、操作痕迹等信息。</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能存储学员基本信息、在线学习过程信息等数据，信息数据应具备可追溯性。应有足够的数据存储空间，并具有可扩展性。</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满足《信息安全技术—网络安全等级保护基本要求》（GB/T 22239-2019）中第三级保护能力</w:t>
            </w:r>
            <w:r>
              <w:rPr>
                <w:rFonts w:hint="eastAsia" w:ascii="宋体" w:hAnsi="宋体" w:eastAsia="宋体" w:cs="宋体"/>
                <w:sz w:val="21"/>
                <w:szCs w:val="21"/>
                <w:highlight w:val="none"/>
                <w:lang w:eastAsia="zh-CN"/>
              </w:rPr>
              <w:t>以上</w:t>
            </w:r>
            <w:r>
              <w:rPr>
                <w:rFonts w:hint="eastAsia" w:ascii="宋体" w:hAnsi="宋体" w:eastAsia="宋体" w:cs="宋体"/>
                <w:sz w:val="21"/>
                <w:szCs w:val="21"/>
                <w:highlight w:val="none"/>
              </w:rPr>
              <w:t>的要求</w:t>
            </w:r>
            <w:r>
              <w:rPr>
                <w:rFonts w:hint="eastAsia" w:ascii="宋体" w:hAnsi="宋体" w:eastAsia="宋体" w:cs="宋体"/>
                <w:sz w:val="21"/>
                <w:szCs w:val="21"/>
                <w:highlight w:val="none"/>
                <w:lang w:eastAsia="zh-CN"/>
              </w:rPr>
              <w:t>。学员的基本信息、学时数据等关键数据</w:t>
            </w:r>
            <w:r>
              <w:rPr>
                <w:rFonts w:hint="eastAsia" w:cs="宋体"/>
                <w:sz w:val="21"/>
                <w:szCs w:val="21"/>
                <w:highlight w:val="none"/>
                <w:lang w:eastAsia="zh-CN"/>
              </w:rPr>
              <w:t>是否</w:t>
            </w:r>
            <w:r>
              <w:rPr>
                <w:rFonts w:hint="eastAsia" w:ascii="宋体" w:hAnsi="宋体" w:eastAsia="宋体" w:cs="宋体"/>
                <w:sz w:val="21"/>
                <w:szCs w:val="21"/>
                <w:highlight w:val="none"/>
                <w:lang w:eastAsia="zh-CN"/>
              </w:rPr>
              <w:t>采用加密存储方式。对于网络平台与网络平台用户需要交换敏感信息的流程，</w:t>
            </w:r>
            <w:r>
              <w:rPr>
                <w:rFonts w:hint="eastAsia" w:cs="宋体"/>
                <w:sz w:val="21"/>
                <w:szCs w:val="21"/>
                <w:highlight w:val="none"/>
                <w:lang w:eastAsia="zh-CN"/>
              </w:rPr>
              <w:t>是否</w:t>
            </w:r>
            <w:r>
              <w:rPr>
                <w:rFonts w:hint="eastAsia" w:ascii="宋体" w:hAnsi="宋体" w:eastAsia="宋体" w:cs="宋体"/>
                <w:sz w:val="21"/>
                <w:szCs w:val="21"/>
                <w:highlight w:val="none"/>
                <w:lang w:eastAsia="zh-CN"/>
              </w:rPr>
              <w:t>至少提供</w:t>
            </w:r>
            <w:r>
              <w:rPr>
                <w:rFonts w:hint="eastAsia" w:cs="宋体"/>
                <w:sz w:val="21"/>
                <w:szCs w:val="21"/>
                <w:highlight w:val="none"/>
                <w:lang w:eastAsia="zh-CN"/>
              </w:rPr>
              <w:t>了</w:t>
            </w:r>
            <w:r>
              <w:rPr>
                <w:rFonts w:hint="eastAsia" w:ascii="宋体" w:hAnsi="宋体" w:eastAsia="宋体" w:cs="宋体"/>
                <w:sz w:val="21"/>
                <w:szCs w:val="21"/>
                <w:highlight w:val="none"/>
                <w:lang w:eastAsia="zh-CN"/>
              </w:rPr>
              <w:t>SSL128位安全加密的Web访问方式。</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具备自动化监控措施和手段，能够在系统达到系统设计负荷的70%时自动预警，并且留存系统警告日志</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采用备份</w:t>
            </w:r>
            <w:r>
              <w:rPr>
                <w:rFonts w:hint="eastAsia" w:ascii="宋体" w:hAnsi="宋体" w:eastAsia="宋体" w:cs="宋体"/>
                <w:sz w:val="21"/>
                <w:szCs w:val="21"/>
                <w:highlight w:val="none"/>
                <w:lang w:eastAsia="zh-CN"/>
              </w:rPr>
              <w:t>网络</w:t>
            </w:r>
            <w:r>
              <w:rPr>
                <w:rFonts w:hint="eastAsia" w:ascii="宋体" w:hAnsi="宋体" w:eastAsia="宋体" w:cs="宋体"/>
                <w:sz w:val="21"/>
                <w:szCs w:val="21"/>
                <w:highlight w:val="none"/>
              </w:rPr>
              <w:t>平台，主</w:t>
            </w:r>
            <w:r>
              <w:rPr>
                <w:rFonts w:hint="eastAsia" w:ascii="宋体" w:hAnsi="宋体" w:eastAsia="宋体" w:cs="宋体"/>
                <w:sz w:val="21"/>
                <w:szCs w:val="21"/>
                <w:highlight w:val="none"/>
                <w:lang w:eastAsia="zh-CN"/>
              </w:rPr>
              <w:t>网络</w:t>
            </w:r>
            <w:r>
              <w:rPr>
                <w:rFonts w:hint="eastAsia" w:ascii="宋体" w:hAnsi="宋体" w:eastAsia="宋体" w:cs="宋体"/>
                <w:sz w:val="21"/>
                <w:szCs w:val="21"/>
                <w:highlight w:val="none"/>
              </w:rPr>
              <w:t>平台出现故障时能够自动切换到备份</w:t>
            </w:r>
            <w:r>
              <w:rPr>
                <w:rFonts w:hint="eastAsia" w:ascii="宋体" w:hAnsi="宋体" w:eastAsia="宋体" w:cs="宋体"/>
                <w:sz w:val="21"/>
                <w:szCs w:val="21"/>
                <w:highlight w:val="none"/>
                <w:lang w:eastAsia="zh-CN"/>
              </w:rPr>
              <w:t>网络</w:t>
            </w:r>
            <w:r>
              <w:rPr>
                <w:rFonts w:hint="eastAsia" w:ascii="宋体" w:hAnsi="宋体" w:eastAsia="宋体" w:cs="宋体"/>
                <w:sz w:val="21"/>
                <w:szCs w:val="21"/>
                <w:highlight w:val="none"/>
              </w:rPr>
              <w:t>平台</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网络</w:t>
            </w:r>
            <w:r>
              <w:rPr>
                <w:rFonts w:hint="eastAsia" w:ascii="宋体" w:hAnsi="宋体" w:eastAsia="宋体" w:cs="宋体"/>
                <w:sz w:val="21"/>
                <w:szCs w:val="21"/>
                <w:highlight w:val="none"/>
              </w:rPr>
              <w:t>平台间数据交换</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采用加密传输或数字签名等安全验证机制</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是否包含广东省内</w:t>
            </w:r>
            <w:r>
              <w:rPr>
                <w:rFonts w:hint="eastAsia" w:ascii="宋体" w:hAnsi="宋体" w:eastAsia="宋体" w:cs="宋体"/>
                <w:sz w:val="21"/>
                <w:szCs w:val="21"/>
                <w:highlight w:val="none"/>
                <w:lang w:val="en-US" w:eastAsia="zh-CN"/>
              </w:rPr>
              <w:t>“三项岗位人员”线上培训课程（</w:t>
            </w:r>
            <w:r>
              <w:rPr>
                <w:rFonts w:hint="eastAsia" w:ascii="宋体" w:hAnsi="宋体" w:eastAsia="宋体" w:cs="宋体"/>
                <w:sz w:val="21"/>
                <w:szCs w:val="21"/>
                <w:highlight w:val="none"/>
                <w:lang w:eastAsia="zh-CN"/>
              </w:rPr>
              <w:t>初次</w:t>
            </w:r>
            <w:r>
              <w:rPr>
                <w:rFonts w:hint="eastAsia" w:ascii="宋体" w:hAnsi="宋体" w:eastAsia="宋体" w:cs="宋体"/>
                <w:sz w:val="21"/>
                <w:szCs w:val="21"/>
                <w:highlight w:val="none"/>
              </w:rPr>
              <w:t>网</w:t>
            </w:r>
            <w:r>
              <w:rPr>
                <w:rFonts w:hint="eastAsia" w:ascii="宋体" w:hAnsi="宋体" w:eastAsia="宋体" w:cs="宋体"/>
                <w:sz w:val="21"/>
                <w:szCs w:val="21"/>
                <w:highlight w:val="none"/>
                <w:lang w:val="en-US" w:eastAsia="zh-CN"/>
              </w:rPr>
              <w:t>络培训）和复审培训中所规定的所有网络课程供网络培训机构选择。课程内容和质量</w:t>
            </w:r>
            <w:r>
              <w:rPr>
                <w:rFonts w:hint="eastAsia" w:cs="宋体"/>
                <w:sz w:val="21"/>
                <w:szCs w:val="21"/>
                <w:highlight w:val="none"/>
                <w:lang w:val="en-US" w:eastAsia="zh-CN"/>
              </w:rPr>
              <w:t>是否</w:t>
            </w:r>
            <w:r>
              <w:rPr>
                <w:rFonts w:hint="eastAsia" w:ascii="宋体" w:hAnsi="宋体" w:eastAsia="宋体" w:cs="宋体"/>
                <w:sz w:val="21"/>
                <w:szCs w:val="21"/>
                <w:highlight w:val="none"/>
                <w:lang w:val="en-US" w:eastAsia="zh-CN"/>
              </w:rPr>
              <w:t>满足安全生产网络培训平台基本规范中“4 课程资源要求”</w:t>
            </w:r>
            <w:r>
              <w:rPr>
                <w:rFonts w:hint="eastAsia" w:cs="宋体"/>
                <w:sz w:val="21"/>
                <w:szCs w:val="21"/>
                <w:highlight w:val="none"/>
                <w:lang w:val="en-US"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（详见安全生产资格考试网络平台理论课程内容检查表）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支持对学员</w:t>
            </w:r>
            <w:r>
              <w:rPr>
                <w:rFonts w:hint="eastAsia" w:cs="宋体"/>
                <w:sz w:val="21"/>
                <w:szCs w:val="21"/>
                <w:highlight w:val="none"/>
                <w:lang w:eastAsia="zh-CN"/>
              </w:rPr>
              <w:t>《安全生产网络培训平台基本规范》</w:t>
            </w:r>
            <w:r>
              <w:rPr>
                <w:rFonts w:hint="eastAsia" w:cs="宋体"/>
                <w:sz w:val="21"/>
                <w:szCs w:val="21"/>
                <w:highlight w:val="none"/>
                <w:lang w:val="en-US" w:eastAsia="zh-CN"/>
              </w:rPr>
              <w:t>5.1.1的</w:t>
            </w:r>
            <w:r>
              <w:rPr>
                <w:rFonts w:hint="eastAsia" w:ascii="宋体" w:hAnsi="宋体" w:eastAsia="宋体" w:cs="宋体"/>
                <w:sz w:val="21"/>
                <w:szCs w:val="21"/>
                <w:highlight w:val="none"/>
              </w:rPr>
              <w:t>学习行为管理，并进行相应的提示</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7289" w:type="dxa"/>
            <w:shd w:val="clear" w:color="auto" w:fill="auto"/>
            <w:vAlign w:val="center"/>
          </w:tcPr>
          <w:p>
            <w:pPr>
              <w:spacing w:line="4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学员登录后，与网络平台交互动作的时间间隔超过预设值时，</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能自动签退，并予以提示</w:t>
            </w:r>
            <w:r>
              <w:rPr>
                <w:rFonts w:hint="eastAsia" w:ascii="宋体" w:hAnsi="宋体" w:eastAsia="宋体" w:cs="宋体"/>
                <w:sz w:val="21"/>
                <w:szCs w:val="21"/>
                <w:highlight w:val="none"/>
                <w:lang w:eastAsia="zh-CN"/>
              </w:rPr>
              <w:t>。学员学习过程中，未在预设时间和预设次数内完成身份验证或身份验证失败的，</w:t>
            </w:r>
            <w:r>
              <w:rPr>
                <w:rFonts w:hint="eastAsia" w:cs="宋体"/>
                <w:sz w:val="21"/>
                <w:szCs w:val="21"/>
                <w:highlight w:val="none"/>
                <w:lang w:eastAsia="zh-CN"/>
              </w:rPr>
              <w:t>是否</w:t>
            </w:r>
            <w:r>
              <w:rPr>
                <w:rFonts w:hint="eastAsia" w:ascii="宋体" w:hAnsi="宋体" w:eastAsia="宋体" w:cs="宋体"/>
                <w:sz w:val="21"/>
                <w:szCs w:val="21"/>
                <w:highlight w:val="none"/>
                <w:lang w:eastAsia="zh-CN"/>
              </w:rPr>
              <w:t>能自动签退，并予以提示。</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用于学时认定的网络培训，</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能在学员学习过程中具有学习窗口最小化和切换至其他页面时自动暂停学习进度和记录有效学习时长的功能。</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能根据教学内容和教学知识点，针对每个课程建立测</w:t>
            </w:r>
            <w:r>
              <w:rPr>
                <w:rFonts w:hint="eastAsia" w:ascii="宋体" w:hAnsi="宋体" w:eastAsia="宋体" w:cs="宋体"/>
                <w:sz w:val="21"/>
                <w:szCs w:val="21"/>
                <w:highlight w:val="none"/>
                <w:lang w:eastAsia="zh-CN"/>
              </w:rPr>
              <w:t>试</w:t>
            </w:r>
            <w:r>
              <w:rPr>
                <w:rFonts w:hint="eastAsia" w:ascii="宋体" w:hAnsi="宋体" w:eastAsia="宋体" w:cs="宋体"/>
                <w:sz w:val="21"/>
                <w:szCs w:val="21"/>
                <w:highlight w:val="none"/>
              </w:rPr>
              <w:t>题库，配置判断题、选择题等题型</w:t>
            </w:r>
            <w:r>
              <w:rPr>
                <w:rFonts w:hint="eastAsia" w:ascii="宋体" w:hAnsi="宋体" w:eastAsia="宋体" w:cs="宋体"/>
                <w:sz w:val="21"/>
                <w:szCs w:val="21"/>
                <w:highlight w:val="none"/>
                <w:lang w:eastAsia="zh-CN"/>
              </w:rPr>
              <w:t>，其中题目数量应保证每</w:t>
            </w:r>
            <w:r>
              <w:rPr>
                <w:rFonts w:hint="eastAsia" w:ascii="宋体" w:hAnsi="宋体" w:eastAsia="宋体" w:cs="宋体"/>
                <w:sz w:val="21"/>
                <w:szCs w:val="21"/>
                <w:highlight w:val="none"/>
                <w:lang w:val="en-US" w:eastAsia="zh-CN"/>
              </w:rPr>
              <w:t>10分钟视频不少于1道题目,</w:t>
            </w:r>
            <w:r>
              <w:rPr>
                <w:rFonts w:hint="eastAsia" w:ascii="宋体" w:hAnsi="宋体" w:eastAsia="宋体" w:cs="宋体"/>
                <w:sz w:val="21"/>
                <w:szCs w:val="21"/>
                <w:highlight w:val="none"/>
                <w:lang w:eastAsia="zh-CN"/>
              </w:rPr>
              <w:t>每道题目限时</w:t>
            </w:r>
            <w:r>
              <w:rPr>
                <w:rFonts w:hint="eastAsia" w:ascii="宋体" w:hAnsi="宋体" w:eastAsia="宋体" w:cs="宋体"/>
                <w:sz w:val="21"/>
                <w:szCs w:val="21"/>
                <w:highlight w:val="none"/>
                <w:lang w:val="en-US" w:eastAsia="zh-CN"/>
              </w:rPr>
              <w:t>60秒，每次测试5次机会，</w:t>
            </w:r>
            <w:r>
              <w:rPr>
                <w:rFonts w:hint="eastAsia" w:ascii="宋体" w:hAnsi="宋体" w:eastAsia="宋体" w:cs="宋体"/>
                <w:sz w:val="21"/>
                <w:szCs w:val="21"/>
                <w:highlight w:val="none"/>
                <w:lang w:eastAsia="zh-CN"/>
              </w:rPr>
              <w:t>测试合格后（≥</w:t>
            </w:r>
            <w:r>
              <w:rPr>
                <w:rFonts w:hint="eastAsia" w:ascii="宋体" w:hAnsi="宋体" w:eastAsia="宋体" w:cs="宋体"/>
                <w:sz w:val="21"/>
                <w:szCs w:val="21"/>
                <w:highlight w:val="none"/>
                <w:lang w:val="en-US" w:eastAsia="zh-CN"/>
              </w:rPr>
              <w:t>80分</w:t>
            </w:r>
            <w:r>
              <w:rPr>
                <w:rFonts w:hint="eastAsia" w:ascii="宋体" w:hAnsi="宋体" w:eastAsia="宋体" w:cs="宋体"/>
                <w:sz w:val="21"/>
                <w:szCs w:val="21"/>
                <w:highlight w:val="none"/>
                <w:lang w:eastAsia="zh-CN"/>
              </w:rPr>
              <w:t>）计入相应学时</w:t>
            </w:r>
            <w:r>
              <w:rPr>
                <w:rFonts w:hint="eastAsia" w:ascii="宋体" w:hAnsi="宋体" w:eastAsia="宋体" w:cs="宋体"/>
                <w:sz w:val="21"/>
                <w:szCs w:val="21"/>
                <w:highlight w:val="none"/>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支持人工组成试卷和自动组成试卷，支持学员在线模拟测</w:t>
            </w:r>
            <w:r>
              <w:rPr>
                <w:rFonts w:hint="eastAsia" w:ascii="宋体" w:hAnsi="宋体" w:eastAsia="宋体" w:cs="宋体"/>
                <w:sz w:val="21"/>
                <w:szCs w:val="21"/>
                <w:highlight w:val="none"/>
                <w:lang w:eastAsia="zh-CN"/>
              </w:rPr>
              <w:t>试</w:t>
            </w:r>
            <w:r>
              <w:rPr>
                <w:rFonts w:hint="eastAsia" w:ascii="宋体" w:hAnsi="宋体" w:eastAsia="宋体" w:cs="宋体"/>
                <w:sz w:val="21"/>
                <w:szCs w:val="21"/>
                <w:highlight w:val="none"/>
              </w:rPr>
              <w:t>和错题回放，并能实现自动判卷。</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网络平台</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支持7d每天24h不间断运行。</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网络平台界面操作平均响应时间</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不超过3s。</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是否为</w:t>
            </w:r>
            <w:r>
              <w:rPr>
                <w:rFonts w:hint="eastAsia" w:ascii="宋体" w:hAnsi="宋体" w:eastAsia="宋体" w:cs="宋体"/>
                <w:sz w:val="21"/>
                <w:szCs w:val="21"/>
                <w:highlight w:val="none"/>
              </w:rPr>
              <w:t>用户提供网络平台使用手册</w:t>
            </w:r>
            <w:r>
              <w:rPr>
                <w:rFonts w:hint="eastAsia" w:ascii="宋体" w:hAnsi="宋体" w:eastAsia="宋体" w:cs="宋体"/>
                <w:sz w:val="21"/>
                <w:szCs w:val="21"/>
                <w:highlight w:val="none"/>
                <w:lang w:eastAsia="zh-CN"/>
              </w:rPr>
              <w:t>。</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7289" w:type="dxa"/>
            <w:shd w:val="clear" w:color="auto" w:fill="auto"/>
            <w:vAlign w:val="center"/>
          </w:tcPr>
          <w:p>
            <w:pPr>
              <w:spacing w:line="4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网络平台所需插件</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能自动下载。</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能够对使用</w:t>
            </w:r>
            <w:r>
              <w:rPr>
                <w:rFonts w:hint="eastAsia" w:ascii="宋体" w:hAnsi="宋体" w:eastAsia="宋体" w:cs="宋体"/>
                <w:sz w:val="21"/>
                <w:szCs w:val="21"/>
                <w:highlight w:val="none"/>
                <w:lang w:eastAsia="zh-CN"/>
              </w:rPr>
              <w:t>网络</w:t>
            </w:r>
            <w:r>
              <w:rPr>
                <w:rFonts w:hint="eastAsia" w:ascii="宋体" w:hAnsi="宋体" w:eastAsia="宋体" w:cs="宋体"/>
                <w:sz w:val="21"/>
                <w:szCs w:val="21"/>
                <w:highlight w:val="none"/>
              </w:rPr>
              <w:t>平台进行学习的学员进行重要学习活动的信息记录，包括但不限于登录时间、学习时长、学习过程抓拍图像、身份验证记录等，确保培训全过程可追溯。</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09" w:type="dxa"/>
            <w:shd w:val="clear" w:color="auto" w:fill="auto"/>
            <w:noWrap/>
            <w:vAlign w:val="center"/>
          </w:tcPr>
          <w:p>
            <w:pPr>
              <w:spacing w:line="4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7289" w:type="dxa"/>
            <w:shd w:val="clear" w:color="auto" w:fill="auto"/>
            <w:vAlign w:val="center"/>
          </w:tcPr>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在学习及测试界面，</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有明确提示不得学时作弊的信息。系统</w:t>
            </w:r>
            <w:r>
              <w:rPr>
                <w:rFonts w:hint="eastAsia" w:cs="宋体"/>
                <w:sz w:val="21"/>
                <w:szCs w:val="21"/>
                <w:highlight w:val="none"/>
                <w:lang w:eastAsia="zh-CN"/>
              </w:rPr>
              <w:t>是否</w:t>
            </w:r>
            <w:r>
              <w:rPr>
                <w:rFonts w:hint="eastAsia" w:ascii="宋体" w:hAnsi="宋体" w:eastAsia="宋体" w:cs="宋体"/>
                <w:sz w:val="21"/>
                <w:szCs w:val="21"/>
                <w:highlight w:val="none"/>
              </w:rPr>
              <w:t>设置相应功能设计不允许人为修改，以确保学习记录的准确性、真实性。</w:t>
            </w:r>
          </w:p>
        </w:tc>
        <w:tc>
          <w:tcPr>
            <w:tcW w:w="864"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36" w:type="dxa"/>
            <w:shd w:val="clear" w:color="auto" w:fill="auto"/>
            <w:noWrap/>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52" w:type="dxa"/>
            <w:shd w:val="clear" w:color="auto" w:fill="auto"/>
            <w:noWrap/>
            <w:vAlign w:val="center"/>
          </w:tcPr>
          <w:p>
            <w:pPr>
              <w:spacing w:line="420" w:lineRule="exact"/>
              <w:jc w:val="center"/>
              <w:rPr>
                <w:rFonts w:hint="eastAsia" w:ascii="宋体" w:hAnsi="宋体" w:eastAsia="宋体" w:cs="宋体"/>
                <w:sz w:val="21"/>
                <w:szCs w:val="21"/>
                <w:highlight w:val="none"/>
              </w:rPr>
            </w:pP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 w:hAnsi="仿宋" w:eastAsia="仿宋" w:cs="仿宋"/>
          <w:color w:val="auto"/>
          <w:sz w:val="32"/>
          <w:szCs w:val="32"/>
          <w:highlight w:val="none"/>
          <w:lang w:val="en-US" w:eastAsia="zh-CN"/>
        </w:rPr>
        <w:sectPr>
          <w:pgSz w:w="16838" w:h="11906" w:orient="landscape"/>
          <w:pgMar w:top="1531" w:right="1531" w:bottom="1531" w:left="1531" w:header="851" w:footer="1134" w:gutter="0"/>
          <w:pgNumType w:fmt="decimal"/>
          <w:cols w:space="0" w:num="1"/>
          <w:rtlGutter w:val="0"/>
          <w:docGrid w:type="lines" w:linePitch="312" w:charSpace="0"/>
        </w:sectPr>
      </w:pPr>
      <w:bookmarkStart w:id="0" w:name="_GoBack"/>
      <w:bookmarkEnd w:id="0"/>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安全生产资格考试</w:t>
      </w:r>
      <w:r>
        <w:rPr>
          <w:rFonts w:hint="eastAsia" w:ascii="方正小标宋简体" w:hAnsi="方正小标宋简体" w:eastAsia="方正小标宋简体" w:cs="方正小标宋简体"/>
          <w:b w:val="0"/>
          <w:bCs w:val="0"/>
          <w:sz w:val="44"/>
          <w:szCs w:val="44"/>
          <w:highlight w:val="none"/>
          <w:lang w:eastAsia="zh-CN"/>
        </w:rPr>
        <w:t>网络</w:t>
      </w:r>
      <w:r>
        <w:rPr>
          <w:rFonts w:hint="eastAsia" w:ascii="方正小标宋简体" w:hAnsi="方正小标宋简体" w:eastAsia="方正小标宋简体" w:cs="方正小标宋简体"/>
          <w:b w:val="0"/>
          <w:bCs w:val="0"/>
          <w:sz w:val="44"/>
          <w:szCs w:val="44"/>
          <w:highlight w:val="none"/>
          <w:lang w:val="en-US" w:eastAsia="zh-CN"/>
        </w:rPr>
        <w:t>平台</w:t>
      </w:r>
      <w:r>
        <w:rPr>
          <w:rFonts w:hint="eastAsia" w:ascii="方正小标宋简体" w:hAnsi="方正小标宋简体" w:eastAsia="方正小标宋简体" w:cs="方正小标宋简体"/>
          <w:b w:val="0"/>
          <w:bCs w:val="0"/>
          <w:sz w:val="44"/>
          <w:szCs w:val="44"/>
          <w:highlight w:val="none"/>
        </w:rPr>
        <w:t>理论课程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640" w:lineRule="exact"/>
        <w:ind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内容检查表</w:t>
      </w:r>
    </w:p>
    <w:tbl>
      <w:tblPr>
        <w:tblStyle w:val="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625"/>
        <w:gridCol w:w="3597"/>
        <w:gridCol w:w="1081"/>
        <w:gridCol w:w="1354"/>
        <w:gridCol w:w="985"/>
      </w:tblGrid>
      <w:tr>
        <w:trPr>
          <w:cantSplit/>
          <w:trHeight w:val="540" w:hRule="atLeast"/>
          <w:jc w:val="center"/>
        </w:trPr>
        <w:tc>
          <w:tcPr>
            <w:tcW w:w="1265" w:type="dxa"/>
            <w:shd w:val="clear" w:color="auto" w:fill="auto"/>
            <w:vAlign w:val="center"/>
          </w:tcPr>
          <w:p>
            <w:pPr>
              <w:spacing w:line="400" w:lineRule="exact"/>
              <w:jc w:val="center"/>
              <w:rPr>
                <w:b/>
                <w:bCs/>
                <w:sz w:val="21"/>
                <w:szCs w:val="21"/>
                <w:highlight w:val="none"/>
              </w:rPr>
            </w:pPr>
            <w:r>
              <w:rPr>
                <w:rFonts w:hint="eastAsia"/>
                <w:b/>
                <w:bCs/>
                <w:sz w:val="21"/>
                <w:szCs w:val="21"/>
                <w:highlight w:val="none"/>
              </w:rPr>
              <w:t>资格类型</w:t>
            </w:r>
          </w:p>
        </w:tc>
        <w:tc>
          <w:tcPr>
            <w:tcW w:w="1625" w:type="dxa"/>
            <w:shd w:val="clear" w:color="auto" w:fill="auto"/>
            <w:vAlign w:val="center"/>
          </w:tcPr>
          <w:p>
            <w:pPr>
              <w:spacing w:line="400" w:lineRule="exact"/>
              <w:jc w:val="center"/>
              <w:rPr>
                <w:b/>
                <w:bCs/>
                <w:sz w:val="21"/>
                <w:szCs w:val="21"/>
                <w:highlight w:val="none"/>
              </w:rPr>
            </w:pPr>
            <w:r>
              <w:rPr>
                <w:rFonts w:hint="eastAsia"/>
                <w:b/>
                <w:bCs/>
                <w:sz w:val="21"/>
                <w:szCs w:val="21"/>
                <w:highlight w:val="none"/>
              </w:rPr>
              <w:t>作业类别</w:t>
            </w:r>
          </w:p>
        </w:tc>
        <w:tc>
          <w:tcPr>
            <w:tcW w:w="3597" w:type="dxa"/>
            <w:shd w:val="clear" w:color="auto" w:fill="auto"/>
            <w:noWrap/>
            <w:vAlign w:val="center"/>
          </w:tcPr>
          <w:p>
            <w:pPr>
              <w:spacing w:line="400" w:lineRule="exact"/>
              <w:jc w:val="center"/>
              <w:rPr>
                <w:b/>
                <w:bCs/>
                <w:sz w:val="21"/>
                <w:szCs w:val="21"/>
                <w:highlight w:val="none"/>
              </w:rPr>
            </w:pPr>
            <w:r>
              <w:rPr>
                <w:rFonts w:hint="eastAsia"/>
                <w:b/>
                <w:bCs/>
                <w:sz w:val="21"/>
                <w:szCs w:val="21"/>
                <w:highlight w:val="none"/>
              </w:rPr>
              <w:t>操作项目</w:t>
            </w:r>
          </w:p>
        </w:tc>
        <w:tc>
          <w:tcPr>
            <w:tcW w:w="1081" w:type="dxa"/>
            <w:shd w:val="clear" w:color="auto" w:fill="auto"/>
            <w:noWrap/>
            <w:vAlign w:val="center"/>
          </w:tcPr>
          <w:p>
            <w:pPr>
              <w:spacing w:line="400" w:lineRule="exact"/>
              <w:jc w:val="center"/>
              <w:rPr>
                <w:b/>
                <w:bCs/>
                <w:sz w:val="21"/>
                <w:szCs w:val="21"/>
                <w:highlight w:val="none"/>
              </w:rPr>
            </w:pPr>
            <w:r>
              <w:rPr>
                <w:rFonts w:hint="eastAsia"/>
                <w:b/>
                <w:bCs/>
                <w:sz w:val="21"/>
                <w:szCs w:val="21"/>
                <w:highlight w:val="none"/>
              </w:rPr>
              <w:t>新取证</w:t>
            </w:r>
          </w:p>
        </w:tc>
        <w:tc>
          <w:tcPr>
            <w:tcW w:w="1354" w:type="dxa"/>
            <w:shd w:val="clear" w:color="auto" w:fill="auto"/>
            <w:noWrap/>
            <w:vAlign w:val="center"/>
          </w:tcPr>
          <w:p>
            <w:pPr>
              <w:spacing w:line="400" w:lineRule="exact"/>
              <w:jc w:val="center"/>
              <w:rPr>
                <w:b/>
                <w:bCs/>
                <w:sz w:val="21"/>
                <w:szCs w:val="21"/>
                <w:highlight w:val="none"/>
              </w:rPr>
            </w:pPr>
            <w:r>
              <w:rPr>
                <w:rFonts w:hint="eastAsia"/>
                <w:b/>
                <w:bCs/>
                <w:sz w:val="21"/>
                <w:szCs w:val="21"/>
                <w:highlight w:val="none"/>
              </w:rPr>
              <w:t>复审或换证</w:t>
            </w:r>
          </w:p>
        </w:tc>
        <w:tc>
          <w:tcPr>
            <w:tcW w:w="985" w:type="dxa"/>
            <w:shd w:val="clear" w:color="auto" w:fill="auto"/>
            <w:noWrap/>
            <w:vAlign w:val="center"/>
          </w:tcPr>
          <w:p>
            <w:pPr>
              <w:spacing w:line="400" w:lineRule="exact"/>
              <w:jc w:val="center"/>
              <w:rPr>
                <w:rFonts w:hint="eastAsia" w:eastAsiaTheme="minorEastAsia"/>
                <w:b/>
                <w:bCs/>
                <w:sz w:val="21"/>
                <w:szCs w:val="21"/>
                <w:highlight w:val="none"/>
                <w:lang w:eastAsia="zh-CN"/>
              </w:rPr>
            </w:pPr>
            <w:r>
              <w:rPr>
                <w:rFonts w:hint="eastAsia"/>
                <w:b/>
                <w:bCs/>
                <w:sz w:val="21"/>
                <w:szCs w:val="21"/>
                <w:highlight w:val="none"/>
                <w:lang w:eastAsia="zh-CN"/>
              </w:rPr>
              <w:t>备注</w:t>
            </w:r>
          </w:p>
        </w:tc>
      </w:tr>
      <w:tr>
        <w:trPr>
          <w:cantSplit/>
          <w:jc w:val="center"/>
        </w:trPr>
        <w:tc>
          <w:tcPr>
            <w:tcW w:w="1265" w:type="dxa"/>
            <w:vMerge w:val="restart"/>
            <w:shd w:val="clear" w:color="auto" w:fill="auto"/>
            <w:vAlign w:val="center"/>
          </w:tcPr>
          <w:p>
            <w:pPr>
              <w:spacing w:line="400" w:lineRule="exact"/>
              <w:jc w:val="center"/>
              <w:rPr>
                <w:rFonts w:hint="eastAsia"/>
                <w:sz w:val="21"/>
                <w:szCs w:val="21"/>
                <w:highlight w:val="none"/>
              </w:rPr>
            </w:pPr>
            <w:r>
              <w:rPr>
                <w:rFonts w:hint="eastAsia"/>
                <w:sz w:val="21"/>
                <w:szCs w:val="21"/>
                <w:highlight w:val="none"/>
              </w:rPr>
              <w:t>特种作业操作证</w:t>
            </w:r>
          </w:p>
          <w:p>
            <w:pPr>
              <w:tabs>
                <w:tab w:val="left" w:pos="425"/>
              </w:tabs>
              <w:spacing w:line="400" w:lineRule="exact"/>
              <w:jc w:val="left"/>
              <w:rPr>
                <w:rFonts w:hint="eastAsia" w:eastAsia="宋体"/>
                <w:sz w:val="21"/>
                <w:szCs w:val="21"/>
                <w:highlight w:val="none"/>
                <w:lang w:eastAsia="zh-CN"/>
              </w:rPr>
            </w:pPr>
            <w:r>
              <w:rPr>
                <w:rFonts w:hint="eastAsia"/>
                <w:sz w:val="21"/>
                <w:szCs w:val="21"/>
                <w:highlight w:val="none"/>
                <w:lang w:eastAsia="zh-CN"/>
              </w:rPr>
              <w:tab/>
            </w:r>
          </w:p>
        </w:tc>
        <w:tc>
          <w:tcPr>
            <w:tcW w:w="1625" w:type="dxa"/>
            <w:vMerge w:val="restart"/>
            <w:shd w:val="clear" w:color="auto" w:fill="auto"/>
            <w:vAlign w:val="center"/>
          </w:tcPr>
          <w:p>
            <w:pPr>
              <w:spacing w:line="400" w:lineRule="exact"/>
              <w:jc w:val="center"/>
              <w:rPr>
                <w:sz w:val="21"/>
                <w:szCs w:val="21"/>
                <w:highlight w:val="none"/>
              </w:rPr>
            </w:pPr>
            <w:r>
              <w:rPr>
                <w:rFonts w:hint="eastAsia"/>
                <w:sz w:val="21"/>
                <w:szCs w:val="21"/>
                <w:highlight w:val="none"/>
              </w:rPr>
              <w:t>电工作业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1.1低压电工</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1.2高压电工</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trHeight w:val="288" w:hRule="atLeas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1.3电力电缆</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1.4继电保护</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1.5电气试验</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1.6防爆电气</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restart"/>
            <w:shd w:val="clear" w:color="auto" w:fill="auto"/>
            <w:vAlign w:val="center"/>
          </w:tcPr>
          <w:p>
            <w:pPr>
              <w:spacing w:line="400" w:lineRule="exact"/>
              <w:jc w:val="center"/>
              <w:rPr>
                <w:sz w:val="21"/>
                <w:szCs w:val="21"/>
                <w:highlight w:val="none"/>
              </w:rPr>
            </w:pPr>
            <w:r>
              <w:rPr>
                <w:rFonts w:hint="eastAsia"/>
                <w:sz w:val="21"/>
                <w:szCs w:val="21"/>
                <w:highlight w:val="none"/>
              </w:rPr>
              <w:t>焊接与热切割作业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2.1熔化焊接与热切割作业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2.2压力焊作业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2.3钎焊作业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restart"/>
            <w:shd w:val="clear" w:color="auto" w:fill="auto"/>
            <w:vAlign w:val="center"/>
          </w:tcPr>
          <w:p>
            <w:pPr>
              <w:spacing w:line="400" w:lineRule="exact"/>
              <w:jc w:val="center"/>
              <w:rPr>
                <w:sz w:val="21"/>
                <w:szCs w:val="21"/>
                <w:highlight w:val="none"/>
              </w:rPr>
            </w:pPr>
            <w:r>
              <w:rPr>
                <w:rFonts w:hint="eastAsia"/>
                <w:sz w:val="21"/>
                <w:szCs w:val="21"/>
                <w:highlight w:val="none"/>
              </w:rPr>
              <w:t>高处作业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3.1登高架设作业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3.2高处安装、维护、拆除作业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restart"/>
            <w:shd w:val="clear" w:color="auto" w:fill="auto"/>
            <w:vAlign w:val="center"/>
          </w:tcPr>
          <w:p>
            <w:pPr>
              <w:spacing w:line="400" w:lineRule="exact"/>
              <w:jc w:val="center"/>
              <w:rPr>
                <w:sz w:val="21"/>
                <w:szCs w:val="21"/>
                <w:highlight w:val="none"/>
              </w:rPr>
            </w:pPr>
            <w:r>
              <w:rPr>
                <w:rFonts w:hint="eastAsia"/>
                <w:sz w:val="21"/>
                <w:szCs w:val="21"/>
                <w:highlight w:val="none"/>
              </w:rPr>
              <w:t>制冷与空调作业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4.1制冷与空调设备运行操作作业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rPr>
              <w:t>4.2制冷与空调设备安装修理作业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restart"/>
            <w:vAlign w:val="center"/>
          </w:tcPr>
          <w:p>
            <w:pPr>
              <w:spacing w:line="400" w:lineRule="exact"/>
              <w:jc w:val="center"/>
              <w:rPr>
                <w:sz w:val="21"/>
                <w:szCs w:val="21"/>
                <w:highlight w:val="none"/>
              </w:rPr>
            </w:pPr>
            <w:r>
              <w:rPr>
                <w:rFonts w:hint="eastAsia"/>
                <w:sz w:val="21"/>
                <w:szCs w:val="21"/>
                <w:highlight w:val="none"/>
              </w:rPr>
              <w:t>金属非金属矿山安全作业</w:t>
            </w:r>
          </w:p>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.1金属非金属矿井通风作业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trHeight w:val="372" w:hRule="atLeas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.2尾矿作业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sz w:val="21"/>
                <w:szCs w:val="21"/>
                <w:highlight w:val="none"/>
              </w:rPr>
              <w:t>.3-1金属非金属矿山安全检查作业（露天矿山）</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.3-2金属非金属矿山安全检查作业（小型露天采石场）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.3-3金属非金属矿山安全检查作业（地下矿山）</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.4金属非金属矿山提升机操作作业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.5金属非金属矿山支柱作业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.6金属非金属矿山井下电气作业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.7金属非金属矿山排水作业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5</w:t>
            </w:r>
            <w:r>
              <w:rPr>
                <w:rFonts w:hint="eastAsia"/>
                <w:sz w:val="21"/>
                <w:szCs w:val="21"/>
                <w:highlight w:val="none"/>
              </w:rPr>
              <w:t>.8金属非金属矿山爆破作业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Align w:val="center"/>
          </w:tcPr>
          <w:p>
            <w:pPr>
              <w:spacing w:line="400" w:lineRule="exact"/>
              <w:jc w:val="center"/>
              <w:rPr>
                <w:sz w:val="21"/>
                <w:szCs w:val="21"/>
                <w:highlight w:val="none"/>
              </w:rPr>
            </w:pPr>
            <w:r>
              <w:rPr>
                <w:rFonts w:hint="eastAsia"/>
                <w:sz w:val="21"/>
                <w:szCs w:val="21"/>
                <w:highlight w:val="none"/>
              </w:rPr>
              <w:t>冶金（有色）生产安全作业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7</w:t>
            </w:r>
            <w:r>
              <w:rPr>
                <w:rFonts w:hint="eastAsia"/>
                <w:sz w:val="21"/>
                <w:szCs w:val="21"/>
                <w:highlight w:val="none"/>
              </w:rPr>
              <w:t>.1煤气作业</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restart"/>
            <w:shd w:val="clear" w:color="auto" w:fill="auto"/>
            <w:vAlign w:val="center"/>
          </w:tcPr>
          <w:p/>
          <w:p/>
          <w:p/>
          <w:p/>
          <w:p/>
          <w:p/>
          <w:p>
            <w:pPr>
              <w:spacing w:line="400" w:lineRule="exact"/>
              <w:jc w:val="center"/>
              <w:rPr>
                <w:sz w:val="21"/>
                <w:szCs w:val="21"/>
                <w:highlight w:val="none"/>
              </w:rPr>
            </w:pPr>
            <w:r>
              <w:rPr>
                <w:rFonts w:hint="eastAsia"/>
                <w:sz w:val="21"/>
                <w:szCs w:val="21"/>
                <w:highlight w:val="none"/>
              </w:rPr>
              <w:t>危险化学品安全作业</w:t>
            </w: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.1光气及光气化工艺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.2氯碱电解工艺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.3氯化工艺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.4硝化工艺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.5合成氨工艺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.6裂解(裂化)工艺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.7氟化工艺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.8加氢工艺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.9重氮化工艺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.10氧化工艺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.11过氧化工艺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.12胺基化工艺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.13磺化工艺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.14聚合工艺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.15烷基化工艺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400" w:lineRule="exact"/>
              <w:jc w:val="center"/>
              <w:rPr>
                <w:sz w:val="21"/>
                <w:szCs w:val="21"/>
                <w:highlight w:val="none"/>
              </w:rPr>
            </w:pPr>
          </w:p>
        </w:tc>
        <w:tc>
          <w:tcPr>
            <w:tcW w:w="3597" w:type="dxa"/>
            <w:shd w:val="clear" w:color="auto" w:fill="auto"/>
            <w:noWrap/>
            <w:vAlign w:val="center"/>
          </w:tcPr>
          <w:p>
            <w:pPr>
              <w:spacing w:line="400" w:lineRule="exact"/>
              <w:rPr>
                <w:sz w:val="21"/>
                <w:szCs w:val="21"/>
                <w:highlight w:val="none"/>
              </w:rPr>
            </w:pPr>
            <w:r>
              <w:rPr>
                <w:rFonts w:hint="eastAsia"/>
                <w:sz w:val="21"/>
                <w:szCs w:val="21"/>
                <w:highlight w:val="none"/>
                <w:lang w:val="en-US" w:eastAsia="zh-CN"/>
              </w:rPr>
              <w:t>8</w:t>
            </w:r>
            <w:r>
              <w:rPr>
                <w:rFonts w:hint="eastAsia"/>
                <w:sz w:val="21"/>
                <w:szCs w:val="21"/>
                <w:highlight w:val="none"/>
              </w:rPr>
              <w:t>.16化工自动化控制仪表</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tabs>
                <w:tab w:val="left" w:pos="425"/>
              </w:tabs>
              <w:spacing w:line="400" w:lineRule="exact"/>
              <w:jc w:val="left"/>
              <w:rPr>
                <w:rFonts w:hint="eastAsia" w:eastAsia="宋体"/>
                <w:sz w:val="21"/>
                <w:szCs w:val="21"/>
                <w:highlight w:val="none"/>
                <w:lang w:eastAsia="zh-CN"/>
              </w:rPr>
            </w:pPr>
          </w:p>
        </w:tc>
        <w:tc>
          <w:tcPr>
            <w:tcW w:w="1625" w:type="dxa"/>
            <w:vAlign w:val="center"/>
          </w:tcPr>
          <w:p>
            <w:pPr>
              <w:spacing w:line="320" w:lineRule="exact"/>
              <w:jc w:val="center"/>
              <w:rPr>
                <w:sz w:val="21"/>
                <w:szCs w:val="21"/>
                <w:highlight w:val="none"/>
              </w:rPr>
            </w:pPr>
            <w:r>
              <w:rPr>
                <w:rFonts w:hint="eastAsia" w:ascii="宋体" w:hAnsi="宋体" w:eastAsia="宋体" w:cs="宋体"/>
                <w:i w:val="0"/>
                <w:color w:val="auto"/>
                <w:kern w:val="0"/>
                <w:sz w:val="21"/>
                <w:szCs w:val="21"/>
                <w:highlight w:val="none"/>
                <w:u w:val="none"/>
                <w:lang w:val="en-US" w:eastAsia="zh-CN" w:bidi="ar"/>
              </w:rPr>
              <w:t>烟花爆竹安全作业</w:t>
            </w:r>
          </w:p>
        </w:tc>
        <w:tc>
          <w:tcPr>
            <w:tcW w:w="3597" w:type="dxa"/>
            <w:shd w:val="clear" w:color="auto" w:fill="auto"/>
            <w:noWrap/>
            <w:vAlign w:val="center"/>
          </w:tcPr>
          <w:p>
            <w:pPr>
              <w:spacing w:line="320" w:lineRule="exact"/>
              <w:rPr>
                <w:rFonts w:hint="eastAsia"/>
                <w:sz w:val="21"/>
                <w:szCs w:val="21"/>
                <w:highlight w:val="none"/>
              </w:rPr>
            </w:pPr>
            <w:r>
              <w:rPr>
                <w:rFonts w:hint="eastAsia" w:ascii="宋体" w:hAnsi="宋体" w:eastAsia="宋体" w:cs="宋体"/>
                <w:i w:val="0"/>
                <w:color w:val="auto"/>
                <w:kern w:val="0"/>
                <w:sz w:val="21"/>
                <w:szCs w:val="21"/>
                <w:highlight w:val="none"/>
                <w:u w:val="none"/>
                <w:lang w:val="en-US" w:eastAsia="zh-CN" w:bidi="ar"/>
              </w:rPr>
              <w:t>烟花爆竹储存作业</w:t>
            </w:r>
          </w:p>
        </w:tc>
        <w:tc>
          <w:tcPr>
            <w:tcW w:w="1081" w:type="dxa"/>
            <w:shd w:val="clear" w:color="auto" w:fill="auto"/>
            <w:noWrap/>
            <w:vAlign w:val="center"/>
          </w:tcPr>
          <w:p>
            <w:pPr>
              <w:spacing w:line="400" w:lineRule="exact"/>
              <w:jc w:val="center"/>
              <w:rPr>
                <w:rFonts w:hint="eastAsia" w:ascii="宋体" w:hAnsi="宋体" w:eastAsia="宋体" w:cs="宋体"/>
                <w:sz w:val="21"/>
                <w:szCs w:val="21"/>
                <w:highlight w:val="none"/>
                <w:lang w:val="en-US" w:eastAsia="zh-CN" w:bidi="ar-SA"/>
              </w:rPr>
            </w:pPr>
            <w:r>
              <w:rPr>
                <w:rFonts w:hint="eastAsia"/>
                <w:sz w:val="21"/>
                <w:szCs w:val="21"/>
                <w:highlight w:val="none"/>
              </w:rPr>
              <w:t>□</w:t>
            </w:r>
          </w:p>
        </w:tc>
        <w:tc>
          <w:tcPr>
            <w:tcW w:w="1354" w:type="dxa"/>
            <w:shd w:val="clear" w:color="auto" w:fill="auto"/>
            <w:noWrap/>
            <w:vAlign w:val="center"/>
          </w:tcPr>
          <w:p>
            <w:pPr>
              <w:spacing w:line="400" w:lineRule="exact"/>
              <w:jc w:val="center"/>
              <w:rPr>
                <w:rFonts w:hint="eastAsia" w:ascii="宋体" w:hAnsi="宋体" w:eastAsia="宋体" w:cs="宋体"/>
                <w:sz w:val="21"/>
                <w:szCs w:val="21"/>
                <w:highlight w:val="none"/>
                <w:lang w:val="en-US" w:eastAsia="zh-CN" w:bidi="ar-SA"/>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restart"/>
            <w:shd w:val="clear" w:color="auto" w:fill="auto"/>
            <w:vAlign w:val="center"/>
          </w:tcPr>
          <w:p>
            <w:pPr>
              <w:spacing w:line="400" w:lineRule="exact"/>
              <w:jc w:val="center"/>
              <w:rPr>
                <w:sz w:val="21"/>
                <w:szCs w:val="21"/>
                <w:highlight w:val="none"/>
              </w:rPr>
            </w:pPr>
            <w:r>
              <w:rPr>
                <w:rFonts w:hint="eastAsia"/>
                <w:sz w:val="21"/>
                <w:szCs w:val="21"/>
                <w:highlight w:val="none"/>
              </w:rPr>
              <w:t>主要负责人和安全生产管理人员</w:t>
            </w:r>
          </w:p>
        </w:tc>
        <w:tc>
          <w:tcPr>
            <w:tcW w:w="1625" w:type="dxa"/>
            <w:vMerge w:val="restart"/>
            <w:vAlign w:val="center"/>
          </w:tcPr>
          <w:p>
            <w:pPr>
              <w:spacing w:line="360" w:lineRule="exact"/>
              <w:jc w:val="center"/>
              <w:rPr>
                <w:sz w:val="21"/>
                <w:szCs w:val="21"/>
                <w:highlight w:val="none"/>
              </w:rPr>
            </w:pPr>
            <w:r>
              <w:rPr>
                <w:sz w:val="21"/>
                <w:szCs w:val="21"/>
                <w:highlight w:val="none"/>
              </w:rPr>
              <w:t>金属非金属矿山</w:t>
            </w:r>
          </w:p>
        </w:tc>
        <w:tc>
          <w:tcPr>
            <w:tcW w:w="3597" w:type="dxa"/>
            <w:shd w:val="clear" w:color="auto" w:fill="auto"/>
            <w:noWrap/>
            <w:vAlign w:val="center"/>
          </w:tcPr>
          <w:p>
            <w:pPr>
              <w:spacing w:line="300" w:lineRule="exact"/>
              <w:rPr>
                <w:sz w:val="21"/>
                <w:szCs w:val="21"/>
                <w:highlight w:val="none"/>
              </w:rPr>
            </w:pPr>
            <w:r>
              <w:rPr>
                <w:sz w:val="21"/>
                <w:szCs w:val="21"/>
                <w:highlight w:val="none"/>
              </w:rPr>
              <w:t>金属非金属矿山主要负责人</w:t>
            </w:r>
            <w:r>
              <w:rPr>
                <w:rFonts w:hint="eastAsia"/>
                <w:sz w:val="21"/>
                <w:szCs w:val="21"/>
                <w:highlight w:val="none"/>
              </w:rPr>
              <w:t>和安全生产管理人员</w:t>
            </w:r>
            <w:r>
              <w:rPr>
                <w:sz w:val="21"/>
                <w:szCs w:val="21"/>
                <w:highlight w:val="none"/>
              </w:rPr>
              <w:t>培训（小型露天采石场）</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360" w:lineRule="exact"/>
              <w:jc w:val="center"/>
              <w:rPr>
                <w:sz w:val="21"/>
                <w:szCs w:val="21"/>
                <w:highlight w:val="none"/>
              </w:rPr>
            </w:pPr>
          </w:p>
        </w:tc>
        <w:tc>
          <w:tcPr>
            <w:tcW w:w="3597" w:type="dxa"/>
            <w:shd w:val="clear" w:color="auto" w:fill="auto"/>
            <w:noWrap/>
            <w:vAlign w:val="center"/>
          </w:tcPr>
          <w:p>
            <w:pPr>
              <w:spacing w:line="300" w:lineRule="exact"/>
              <w:rPr>
                <w:sz w:val="21"/>
                <w:szCs w:val="21"/>
                <w:highlight w:val="none"/>
              </w:rPr>
            </w:pPr>
            <w:r>
              <w:rPr>
                <w:sz w:val="21"/>
                <w:szCs w:val="21"/>
                <w:highlight w:val="none"/>
              </w:rPr>
              <w:t>金属非金属矿山主要负责人</w:t>
            </w:r>
            <w:r>
              <w:rPr>
                <w:rFonts w:hint="eastAsia"/>
                <w:sz w:val="21"/>
                <w:szCs w:val="21"/>
                <w:highlight w:val="none"/>
              </w:rPr>
              <w:t>和安全生产管理人员</w:t>
            </w:r>
            <w:r>
              <w:rPr>
                <w:sz w:val="21"/>
                <w:szCs w:val="21"/>
                <w:highlight w:val="none"/>
              </w:rPr>
              <w:t>培训（露天矿</w:t>
            </w:r>
            <w:r>
              <w:rPr>
                <w:rFonts w:hint="eastAsia"/>
                <w:sz w:val="21"/>
                <w:szCs w:val="21"/>
                <w:highlight w:val="none"/>
                <w:lang w:eastAsia="zh-CN"/>
              </w:rPr>
              <w:t>山</w:t>
            </w:r>
            <w:r>
              <w:rPr>
                <w:sz w:val="21"/>
                <w:szCs w:val="21"/>
                <w:highlight w:val="none"/>
              </w:rPr>
              <w:t>）</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360" w:lineRule="exact"/>
              <w:jc w:val="center"/>
              <w:rPr>
                <w:sz w:val="21"/>
                <w:szCs w:val="21"/>
                <w:highlight w:val="none"/>
              </w:rPr>
            </w:pPr>
          </w:p>
        </w:tc>
        <w:tc>
          <w:tcPr>
            <w:tcW w:w="3597" w:type="dxa"/>
            <w:shd w:val="clear" w:color="auto" w:fill="auto"/>
            <w:noWrap/>
            <w:vAlign w:val="center"/>
          </w:tcPr>
          <w:p>
            <w:pPr>
              <w:spacing w:line="300" w:lineRule="exact"/>
              <w:rPr>
                <w:sz w:val="21"/>
                <w:szCs w:val="21"/>
                <w:highlight w:val="none"/>
              </w:rPr>
            </w:pPr>
            <w:r>
              <w:rPr>
                <w:sz w:val="21"/>
                <w:szCs w:val="21"/>
                <w:highlight w:val="none"/>
              </w:rPr>
              <w:t>金属非金属矿山主要负责人</w:t>
            </w:r>
            <w:r>
              <w:rPr>
                <w:rFonts w:hint="eastAsia"/>
                <w:sz w:val="21"/>
                <w:szCs w:val="21"/>
                <w:highlight w:val="none"/>
              </w:rPr>
              <w:t>和安全生产管理人员</w:t>
            </w:r>
            <w:r>
              <w:rPr>
                <w:sz w:val="21"/>
                <w:szCs w:val="21"/>
                <w:highlight w:val="none"/>
              </w:rPr>
              <w:t>培训（地下矿</w:t>
            </w:r>
            <w:r>
              <w:rPr>
                <w:rFonts w:hint="eastAsia"/>
                <w:sz w:val="21"/>
                <w:szCs w:val="21"/>
                <w:highlight w:val="none"/>
                <w:lang w:val="en-US" w:eastAsia="zh-CN"/>
              </w:rPr>
              <w:t>山</w:t>
            </w:r>
            <w:r>
              <w:rPr>
                <w:sz w:val="21"/>
                <w:szCs w:val="21"/>
                <w:highlight w:val="none"/>
              </w:rPr>
              <w:t>）</w:t>
            </w:r>
          </w:p>
        </w:tc>
        <w:tc>
          <w:tcPr>
            <w:tcW w:w="1081" w:type="dxa"/>
            <w:shd w:val="clear" w:color="auto" w:fill="auto"/>
            <w:noWrap/>
            <w:vAlign w:val="center"/>
          </w:tcPr>
          <w:p>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w:t>
            </w:r>
          </w:p>
        </w:tc>
        <w:tc>
          <w:tcPr>
            <w:tcW w:w="1354" w:type="dxa"/>
            <w:shd w:val="clear" w:color="auto" w:fill="auto"/>
            <w:noWrap/>
            <w:vAlign w:val="center"/>
          </w:tcPr>
          <w:p>
            <w:pPr>
              <w:spacing w:line="40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360" w:lineRule="exact"/>
              <w:jc w:val="center"/>
              <w:rPr>
                <w:sz w:val="21"/>
                <w:szCs w:val="21"/>
                <w:highlight w:val="none"/>
              </w:rPr>
            </w:pPr>
          </w:p>
        </w:tc>
        <w:tc>
          <w:tcPr>
            <w:tcW w:w="3597" w:type="dxa"/>
            <w:shd w:val="clear" w:color="auto" w:fill="auto"/>
            <w:noWrap/>
            <w:vAlign w:val="center"/>
          </w:tcPr>
          <w:p>
            <w:pPr>
              <w:spacing w:line="300" w:lineRule="exact"/>
              <w:rPr>
                <w:sz w:val="21"/>
                <w:szCs w:val="21"/>
                <w:highlight w:val="none"/>
              </w:rPr>
            </w:pPr>
            <w:r>
              <w:rPr>
                <w:rFonts w:hint="eastAsia"/>
                <w:sz w:val="21"/>
                <w:szCs w:val="21"/>
                <w:highlight w:val="none"/>
              </w:rPr>
              <w:t>烟花爆竹经营单位主要负责人和安全生产管理人员安全培训</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trHeight w:val="0" w:hRule="atLeast"/>
          <w:jc w:val="center"/>
        </w:trPr>
        <w:tc>
          <w:tcPr>
            <w:tcW w:w="1265" w:type="dxa"/>
            <w:vMerge w:val="continue"/>
            <w:vAlign w:val="center"/>
          </w:tcPr>
          <w:p>
            <w:pPr>
              <w:spacing w:line="400" w:lineRule="exact"/>
              <w:jc w:val="center"/>
              <w:rPr>
                <w:sz w:val="21"/>
                <w:szCs w:val="21"/>
                <w:highlight w:val="none"/>
              </w:rPr>
            </w:pPr>
          </w:p>
        </w:tc>
        <w:tc>
          <w:tcPr>
            <w:tcW w:w="1625" w:type="dxa"/>
            <w:vMerge w:val="restart"/>
            <w:vAlign w:val="center"/>
          </w:tcPr>
          <w:p>
            <w:pPr>
              <w:spacing w:line="360" w:lineRule="exact"/>
              <w:jc w:val="center"/>
              <w:rPr>
                <w:sz w:val="21"/>
                <w:szCs w:val="21"/>
                <w:highlight w:val="none"/>
              </w:rPr>
            </w:pPr>
            <w:r>
              <w:rPr>
                <w:rFonts w:hint="eastAsia"/>
                <w:sz w:val="21"/>
                <w:szCs w:val="21"/>
                <w:highlight w:val="none"/>
              </w:rPr>
              <w:t>危险化学品</w:t>
            </w:r>
          </w:p>
        </w:tc>
        <w:tc>
          <w:tcPr>
            <w:tcW w:w="3597" w:type="dxa"/>
            <w:shd w:val="clear" w:color="auto" w:fill="auto"/>
            <w:noWrap/>
            <w:vAlign w:val="center"/>
          </w:tcPr>
          <w:p>
            <w:pPr>
              <w:spacing w:line="300" w:lineRule="exact"/>
              <w:rPr>
                <w:sz w:val="21"/>
                <w:szCs w:val="21"/>
                <w:highlight w:val="none"/>
              </w:rPr>
            </w:pPr>
            <w:r>
              <w:rPr>
                <w:rFonts w:hint="eastAsia"/>
                <w:sz w:val="21"/>
                <w:szCs w:val="21"/>
                <w:highlight w:val="none"/>
              </w:rPr>
              <w:t>危险化学品生产单位主要负责人和安</w:t>
            </w:r>
            <w:r>
              <w:rPr>
                <w:sz w:val="21"/>
                <w:szCs w:val="21"/>
                <w:highlight w:val="none"/>
              </w:rPr>
              <w:t>全生产管理人员</w:t>
            </w:r>
            <w:r>
              <w:rPr>
                <w:rFonts w:hint="eastAsia"/>
                <w:sz w:val="21"/>
                <w:szCs w:val="21"/>
                <w:highlight w:val="none"/>
              </w:rPr>
              <w:t>培训</w:t>
            </w:r>
          </w:p>
        </w:tc>
        <w:tc>
          <w:tcPr>
            <w:tcW w:w="1081" w:type="dxa"/>
            <w:shd w:val="clear" w:color="auto" w:fill="auto"/>
            <w:noWrap/>
            <w:vAlign w:val="center"/>
          </w:tcPr>
          <w:p>
            <w:pPr>
              <w:spacing w:line="400" w:lineRule="exact"/>
              <w:jc w:val="center"/>
              <w:rPr>
                <w:rFonts w:hint="eastAsia"/>
                <w:sz w:val="21"/>
                <w:szCs w:val="21"/>
                <w:highlight w:val="none"/>
              </w:rPr>
            </w:pPr>
            <w:r>
              <w:rPr>
                <w:rFonts w:hint="eastAsia"/>
                <w:sz w:val="21"/>
                <w:szCs w:val="21"/>
                <w:highlight w:val="none"/>
              </w:rPr>
              <w:t>□</w:t>
            </w:r>
          </w:p>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rFonts w:hint="eastAsia"/>
                <w:sz w:val="21"/>
                <w:szCs w:val="21"/>
                <w:highlight w:val="none"/>
              </w:rPr>
            </w:pPr>
            <w:r>
              <w:rPr>
                <w:rFonts w:hint="eastAsia"/>
                <w:sz w:val="21"/>
                <w:szCs w:val="21"/>
                <w:highlight w:val="none"/>
              </w:rPr>
              <w:t>□</w:t>
            </w:r>
          </w:p>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jc w:val="center"/>
        </w:trPr>
        <w:tc>
          <w:tcPr>
            <w:tcW w:w="1265" w:type="dxa"/>
            <w:vMerge w:val="continue"/>
            <w:vAlign w:val="center"/>
          </w:tcPr>
          <w:p>
            <w:pPr>
              <w:spacing w:line="400" w:lineRule="exact"/>
              <w:jc w:val="center"/>
              <w:rPr>
                <w:sz w:val="21"/>
                <w:szCs w:val="21"/>
                <w:highlight w:val="none"/>
              </w:rPr>
            </w:pPr>
          </w:p>
        </w:tc>
        <w:tc>
          <w:tcPr>
            <w:tcW w:w="1625" w:type="dxa"/>
            <w:vMerge w:val="continue"/>
            <w:vAlign w:val="center"/>
          </w:tcPr>
          <w:p>
            <w:pPr>
              <w:spacing w:line="360" w:lineRule="exact"/>
              <w:jc w:val="center"/>
              <w:rPr>
                <w:sz w:val="21"/>
                <w:szCs w:val="21"/>
                <w:highlight w:val="none"/>
              </w:rPr>
            </w:pPr>
          </w:p>
        </w:tc>
        <w:tc>
          <w:tcPr>
            <w:tcW w:w="3597" w:type="dxa"/>
            <w:shd w:val="clear" w:color="auto" w:fill="auto"/>
            <w:noWrap/>
            <w:vAlign w:val="center"/>
          </w:tcPr>
          <w:p>
            <w:pPr>
              <w:spacing w:line="300" w:lineRule="exact"/>
              <w:rPr>
                <w:sz w:val="21"/>
                <w:szCs w:val="21"/>
                <w:highlight w:val="none"/>
              </w:rPr>
            </w:pPr>
            <w:r>
              <w:rPr>
                <w:rFonts w:hint="eastAsia"/>
                <w:sz w:val="21"/>
                <w:szCs w:val="21"/>
                <w:highlight w:val="none"/>
              </w:rPr>
              <w:t>危险化学品经营单位主要负责人和安</w:t>
            </w:r>
            <w:r>
              <w:rPr>
                <w:sz w:val="21"/>
                <w:szCs w:val="21"/>
                <w:highlight w:val="none"/>
              </w:rPr>
              <w:t>全生产管理人员</w:t>
            </w:r>
            <w:r>
              <w:rPr>
                <w:rFonts w:hint="eastAsia"/>
                <w:sz w:val="21"/>
                <w:szCs w:val="21"/>
                <w:highlight w:val="none"/>
              </w:rPr>
              <w:t>培训</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r>
        <w:trPr>
          <w:cantSplit/>
          <w:trHeight w:val="0" w:hRule="atLeast"/>
          <w:jc w:val="center"/>
        </w:trPr>
        <w:tc>
          <w:tcPr>
            <w:tcW w:w="1265" w:type="dxa"/>
            <w:vMerge w:val="continue"/>
            <w:vAlign w:val="center"/>
          </w:tcPr>
          <w:p>
            <w:pPr>
              <w:spacing w:line="400" w:lineRule="exact"/>
              <w:jc w:val="center"/>
              <w:rPr>
                <w:sz w:val="21"/>
                <w:szCs w:val="21"/>
                <w:highlight w:val="none"/>
              </w:rPr>
            </w:pPr>
          </w:p>
        </w:tc>
        <w:tc>
          <w:tcPr>
            <w:tcW w:w="1625" w:type="dxa"/>
            <w:vAlign w:val="center"/>
          </w:tcPr>
          <w:p>
            <w:pPr>
              <w:spacing w:line="360" w:lineRule="exact"/>
              <w:jc w:val="center"/>
              <w:rPr>
                <w:rFonts w:hint="eastAsia" w:eastAsia="宋体"/>
                <w:sz w:val="21"/>
                <w:szCs w:val="21"/>
                <w:highlight w:val="none"/>
                <w:lang w:val="en-US" w:eastAsia="zh-CN"/>
              </w:rPr>
            </w:pPr>
            <w:r>
              <w:rPr>
                <w:sz w:val="21"/>
                <w:szCs w:val="21"/>
                <w:highlight w:val="none"/>
              </w:rPr>
              <w:t>金属</w:t>
            </w:r>
            <w:r>
              <w:rPr>
                <w:rFonts w:hint="eastAsia"/>
                <w:sz w:val="21"/>
                <w:szCs w:val="21"/>
                <w:highlight w:val="none"/>
                <w:lang w:val="en-US" w:eastAsia="zh-CN"/>
              </w:rPr>
              <w:t>冶炼</w:t>
            </w:r>
          </w:p>
        </w:tc>
        <w:tc>
          <w:tcPr>
            <w:tcW w:w="3597" w:type="dxa"/>
            <w:shd w:val="clear" w:color="auto" w:fill="auto"/>
            <w:noWrap/>
            <w:vAlign w:val="center"/>
          </w:tcPr>
          <w:p>
            <w:pPr>
              <w:spacing w:line="300" w:lineRule="exact"/>
              <w:rPr>
                <w:rFonts w:hint="eastAsia" w:eastAsia="宋体"/>
                <w:sz w:val="21"/>
                <w:szCs w:val="21"/>
                <w:highlight w:val="none"/>
                <w:lang w:eastAsia="zh-CN"/>
              </w:rPr>
            </w:pPr>
            <w:r>
              <w:rPr>
                <w:rFonts w:hint="eastAsia"/>
                <w:sz w:val="21"/>
                <w:szCs w:val="21"/>
                <w:highlight w:val="none"/>
              </w:rPr>
              <w:t>金属冶炼单位主要负责人和安全生产管理人员（</w:t>
            </w:r>
            <w:r>
              <w:rPr>
                <w:rFonts w:hint="eastAsia"/>
                <w:color w:val="auto"/>
                <w:sz w:val="21"/>
                <w:szCs w:val="21"/>
                <w:highlight w:val="none"/>
              </w:rPr>
              <w:t>黑色金属铸造；炼钢；炼铁；铝及铝合金制造与铸造；镁及镁合金制造与铸造；铅、锌冶炼；铁合金冶炼、锰冶炼、铬冶炼；铜及铜合金制造与铸造；铜冶炼；锌及锌合金制造与铸造；有色金属冶炼&lt;除铜、铝、铅、锌之外的其他有色金属</w:t>
            </w:r>
            <w:r>
              <w:rPr>
                <w:rFonts w:hint="eastAsia"/>
                <w:color w:val="auto"/>
                <w:sz w:val="21"/>
                <w:szCs w:val="21"/>
                <w:highlight w:val="none"/>
                <w:lang w:val="en-US" w:eastAsia="zh-CN"/>
              </w:rPr>
              <w:t>&gt;</w:t>
            </w:r>
            <w:r>
              <w:rPr>
                <w:rFonts w:hint="eastAsia"/>
                <w:color w:val="auto"/>
                <w:sz w:val="21"/>
                <w:szCs w:val="21"/>
                <w:highlight w:val="none"/>
              </w:rPr>
              <w:t>；</w:t>
            </w:r>
            <w:r>
              <w:rPr>
                <w:rFonts w:hint="eastAsia"/>
                <w:color w:val="auto"/>
                <w:sz w:val="21"/>
                <w:szCs w:val="21"/>
                <w:highlight w:val="none"/>
                <w:lang w:eastAsia="zh-CN"/>
              </w:rPr>
              <w:t>铝冶炼</w:t>
            </w:r>
            <w:r>
              <w:rPr>
                <w:rFonts w:hint="eastAsia"/>
                <w:sz w:val="21"/>
                <w:szCs w:val="21"/>
                <w:highlight w:val="none"/>
                <w:lang w:eastAsia="zh-CN"/>
              </w:rPr>
              <w:t>）</w:t>
            </w:r>
          </w:p>
        </w:tc>
        <w:tc>
          <w:tcPr>
            <w:tcW w:w="1081"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1354" w:type="dxa"/>
            <w:shd w:val="clear" w:color="auto" w:fill="auto"/>
            <w:noWrap/>
            <w:vAlign w:val="center"/>
          </w:tcPr>
          <w:p>
            <w:pPr>
              <w:spacing w:line="400" w:lineRule="exact"/>
              <w:jc w:val="center"/>
              <w:rPr>
                <w:sz w:val="21"/>
                <w:szCs w:val="21"/>
                <w:highlight w:val="none"/>
              </w:rPr>
            </w:pPr>
            <w:r>
              <w:rPr>
                <w:rFonts w:hint="eastAsia"/>
                <w:sz w:val="21"/>
                <w:szCs w:val="21"/>
                <w:highlight w:val="none"/>
              </w:rPr>
              <w:t>□</w:t>
            </w:r>
          </w:p>
        </w:tc>
        <w:tc>
          <w:tcPr>
            <w:tcW w:w="985" w:type="dxa"/>
            <w:shd w:val="clear" w:color="auto" w:fill="auto"/>
            <w:noWrap/>
            <w:vAlign w:val="center"/>
          </w:tcPr>
          <w:p>
            <w:pPr>
              <w:spacing w:line="400" w:lineRule="exact"/>
              <w:jc w:val="center"/>
              <w:rPr>
                <w:rFonts w:hint="eastAsia"/>
                <w:sz w:val="21"/>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Wingdings 2">
    <w:panose1 w:val="05020102010507070707"/>
    <w:charset w:val="00"/>
    <w:family w:val="decorative"/>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2EBBC2"/>
    <w:rsid w:val="FC2EB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Text1I2"/>
    <w:basedOn w:val="6"/>
    <w:qFormat/>
    <w:uiPriority w:val="0"/>
    <w:pPr>
      <w:ind w:firstLine="420" w:firstLineChars="200"/>
    </w:pPr>
  </w:style>
  <w:style w:type="paragraph" w:customStyle="1" w:styleId="6">
    <w:name w:val="BodyTextIndent"/>
    <w:basedOn w:val="1"/>
    <w:qFormat/>
    <w:uiPriority w:val="0"/>
    <w:pPr>
      <w:spacing w:after="120"/>
      <w:ind w:left="420" w:leftChars="200"/>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Office_4.4.0.7319_F1E327BC-269C-435d-A152-05C5408002CA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2022-07-08T16:54:00Z</dcterms:created>
  <dc:creator>John</dc:creator>
  <cp:lastModifiedBy>John</cp:lastModifiedBy>
  <dcterms:modified xsi:type="dcterms:W3CDTF">2022-07-08T16:55:31Z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2052-4.4.0.7319</vt:lpwstr>
  </property>
  <property fmtid="{D5CDD505-2E9C-101B-9397-08002B2CF9AE}" pid="3" name="ICV">
    <vt:lpwstr>75C12539A3E5D155BAF0C76290A41E23</vt:lpwstr>
  </property>
</Properties>
</file>