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光明区促进直播经济发展的若干措施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为充分发挥直播经济对经济发展的积极作用，有效推进直播经济和实体经济更好结合，加速激发消费市场活力，结合光明区实际，制定本措施。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一、引进直播电商新业态</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lang w:eastAsia="zh-CN"/>
        </w:rPr>
        <w:t>（一）</w:t>
      </w:r>
      <w:r>
        <w:rPr>
          <w:rFonts w:hint="eastAsia" w:ascii="楷体_GB2312" w:hAnsi="楷体_GB2312" w:eastAsia="楷体_GB2312" w:cs="楷体_GB2312"/>
          <w:i w:val="0"/>
          <w:caps w:val="0"/>
          <w:color w:val="auto"/>
          <w:spacing w:val="0"/>
          <w:sz w:val="32"/>
          <w:szCs w:val="32"/>
          <w:shd w:val="clear" w:fill="FFFFFF"/>
        </w:rPr>
        <w:t>专业直播运营商</w:t>
      </w:r>
      <w:r>
        <w:rPr>
          <w:rFonts w:hint="eastAsia" w:ascii="楷体_GB2312" w:hAnsi="楷体_GB2312" w:eastAsia="楷体_GB2312" w:cs="楷体_GB2312"/>
          <w:i w:val="0"/>
          <w:caps w:val="0"/>
          <w:color w:val="auto"/>
          <w:spacing w:val="0"/>
          <w:sz w:val="32"/>
          <w:szCs w:val="32"/>
          <w:shd w:val="clear" w:fill="FFFFFF"/>
          <w:lang w:eastAsia="zh-CN"/>
        </w:rPr>
        <w:t>落户支持。</w:t>
      </w:r>
      <w:r>
        <w:rPr>
          <w:rFonts w:hint="eastAsia" w:ascii="仿宋_GB2312" w:hAnsi="仿宋_GB2312" w:eastAsia="仿宋_GB2312" w:cs="仿宋_GB2312"/>
          <w:i w:val="0"/>
          <w:caps w:val="0"/>
          <w:color w:val="auto"/>
          <w:spacing w:val="0"/>
          <w:sz w:val="32"/>
          <w:szCs w:val="32"/>
          <w:shd w:val="clear" w:fill="FFFFFF"/>
        </w:rPr>
        <w:t>对新设立或迁入</w:t>
      </w:r>
      <w:r>
        <w:rPr>
          <w:rFonts w:hint="eastAsia" w:ascii="仿宋_GB2312" w:hAnsi="仿宋_GB2312" w:eastAsia="仿宋_GB2312" w:cs="仿宋_GB2312"/>
          <w:i w:val="0"/>
          <w:caps w:val="0"/>
          <w:color w:val="auto"/>
          <w:spacing w:val="0"/>
          <w:sz w:val="32"/>
          <w:szCs w:val="32"/>
          <w:shd w:val="clear" w:fill="FFFFFF"/>
          <w:lang w:eastAsia="zh-CN"/>
        </w:rPr>
        <w:t>光明</w:t>
      </w:r>
      <w:r>
        <w:rPr>
          <w:rFonts w:hint="eastAsia" w:ascii="仿宋_GB2312" w:hAnsi="仿宋_GB2312" w:eastAsia="仿宋_GB2312" w:cs="仿宋_GB2312"/>
          <w:i w:val="0"/>
          <w:caps w:val="0"/>
          <w:color w:val="auto"/>
          <w:spacing w:val="0"/>
          <w:sz w:val="32"/>
          <w:szCs w:val="32"/>
          <w:shd w:val="clear" w:fill="FFFFFF"/>
        </w:rPr>
        <w:t>区的专业直播运营商</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Hans"/>
        </w:rPr>
        <w:t>包括</w:t>
      </w:r>
      <w:r>
        <w:rPr>
          <w:rFonts w:hint="eastAsia" w:ascii="仿宋_GB2312" w:hAnsi="仿宋_GB2312" w:eastAsia="仿宋_GB2312" w:cs="仿宋_GB2312"/>
          <w:i w:val="0"/>
          <w:caps w:val="0"/>
          <w:color w:val="auto"/>
          <w:spacing w:val="0"/>
          <w:sz w:val="32"/>
          <w:szCs w:val="32"/>
          <w:shd w:val="clear" w:fill="FFFFFF"/>
        </w:rPr>
        <w:t>直播电商平台、MCN机构、直播电商经纪公司、直播电商服务机构</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，按实缴注册资本每满</w:t>
      </w:r>
      <w:r>
        <w:rPr>
          <w:rFonts w:hint="eastAsia" w:ascii="仿宋_GB2312" w:hAnsi="仿宋_GB2312" w:eastAsia="仿宋_GB2312" w:cs="仿宋_GB2312"/>
          <w:i w:val="0"/>
          <w:caps w:val="0"/>
          <w:color w:val="auto"/>
          <w:spacing w:val="0"/>
          <w:sz w:val="32"/>
          <w:szCs w:val="32"/>
          <w:shd w:val="clear" w:fill="FFFFFF"/>
          <w:lang w:val="en-US" w:eastAsia="zh-CN"/>
        </w:rPr>
        <w:t>3000万</w:t>
      </w:r>
      <w:r>
        <w:rPr>
          <w:rFonts w:hint="eastAsia" w:ascii="仿宋_GB2312" w:hAnsi="仿宋_GB2312" w:eastAsia="仿宋_GB2312" w:cs="仿宋_GB2312"/>
          <w:i w:val="0"/>
          <w:caps w:val="0"/>
          <w:color w:val="auto"/>
          <w:spacing w:val="0"/>
          <w:sz w:val="32"/>
          <w:szCs w:val="32"/>
          <w:shd w:val="clear" w:fill="FFFFFF"/>
        </w:rPr>
        <w:t>元给予</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0万</w:t>
      </w:r>
      <w:r>
        <w:rPr>
          <w:rFonts w:hint="eastAsia" w:ascii="仿宋_GB2312" w:hAnsi="仿宋_GB2312" w:eastAsia="仿宋_GB2312" w:cs="仿宋_GB2312"/>
          <w:i w:val="0"/>
          <w:caps w:val="0"/>
          <w:color w:val="auto"/>
          <w:spacing w:val="0"/>
          <w:sz w:val="32"/>
          <w:szCs w:val="32"/>
          <w:shd w:val="clear" w:fill="FFFFFF"/>
          <w:lang w:eastAsia="zh-CN"/>
        </w:rPr>
        <w:t>元</w:t>
      </w:r>
      <w:r>
        <w:rPr>
          <w:rFonts w:hint="eastAsia" w:ascii="仿宋_GB2312" w:hAnsi="仿宋_GB2312" w:eastAsia="仿宋_GB2312" w:cs="仿宋_GB2312"/>
          <w:i w:val="0"/>
          <w:caps w:val="0"/>
          <w:color w:val="auto"/>
          <w:spacing w:val="0"/>
          <w:sz w:val="32"/>
          <w:szCs w:val="32"/>
          <w:shd w:val="clear" w:fill="FFFFFF"/>
        </w:rPr>
        <w:t>奖励，最高奖励</w:t>
      </w:r>
      <w:r>
        <w:rPr>
          <w:rFonts w:hint="eastAsia" w:ascii="仿宋_GB2312" w:hAnsi="仿宋_GB2312" w:eastAsia="仿宋_GB2312" w:cs="仿宋_GB2312"/>
          <w:i w:val="0"/>
          <w:caps w:val="0"/>
          <w:color w:val="auto"/>
          <w:spacing w:val="0"/>
          <w:sz w:val="32"/>
          <w:szCs w:val="32"/>
          <w:shd w:val="clear" w:fill="FFFFFF"/>
          <w:lang w:val="en-US" w:eastAsia="zh-CN"/>
        </w:rPr>
        <w:t>500</w:t>
      </w:r>
      <w:r>
        <w:rPr>
          <w:rFonts w:hint="eastAsia" w:ascii="仿宋_GB2312" w:hAnsi="仿宋_GB2312" w:eastAsia="仿宋_GB2312" w:cs="仿宋_GB2312"/>
          <w:i w:val="0"/>
          <w:caps w:val="0"/>
          <w:color w:val="auto"/>
          <w:spacing w:val="0"/>
          <w:sz w:val="32"/>
          <w:szCs w:val="32"/>
          <w:shd w:val="clear" w:fill="FFFFFF"/>
        </w:rPr>
        <w:t>万元。</w:t>
      </w:r>
      <w:bookmarkStart w:id="0" w:name="_Toc100703126"/>
      <w:bookmarkStart w:id="1" w:name="_Toc96324627"/>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i w:val="0"/>
          <w:caps w:val="0"/>
          <w:color w:val="auto"/>
          <w:spacing w:val="0"/>
          <w:sz w:val="32"/>
          <w:szCs w:val="32"/>
          <w:highlight w:val="none"/>
          <w:shd w:val="clear" w:fill="FFFFFF"/>
          <w:lang w:val="en-US" w:eastAsia="zh-CN"/>
        </w:rPr>
        <w:t>（二）专业直播运营商经营场地支持。</w:t>
      </w:r>
      <w:r>
        <w:rPr>
          <w:rFonts w:hint="eastAsia" w:ascii="仿宋_GB2312" w:hAnsi="仿宋_GB2312" w:eastAsia="仿宋_GB2312" w:cs="仿宋_GB2312"/>
          <w:i w:val="0"/>
          <w:caps w:val="0"/>
          <w:color w:val="auto"/>
          <w:spacing w:val="0"/>
          <w:sz w:val="32"/>
          <w:szCs w:val="32"/>
          <w:highlight w:val="none"/>
          <w:shd w:val="clear" w:fill="FFFFFF"/>
          <w:lang w:val="en-US" w:eastAsia="zh-CN"/>
        </w:rPr>
        <w:t>鼓励专业直播运营商在光明区打造直播基地，对其经营场地直播间按</w:t>
      </w:r>
      <w:r>
        <w:rPr>
          <w:rFonts w:hint="eastAsia" w:ascii="仿宋_GB2312" w:eastAsia="仿宋_GB2312"/>
          <w:sz w:val="32"/>
          <w:szCs w:val="32"/>
          <w:lang w:val="en-US" w:eastAsia="zh-CN"/>
        </w:rPr>
        <w:t>2万元/间的标准予以</w:t>
      </w:r>
      <w:r>
        <w:rPr>
          <w:rFonts w:hint="eastAsia" w:ascii="仿宋_GB2312" w:hAnsi="仿宋_GB2312" w:eastAsia="仿宋_GB2312" w:cs="仿宋_GB2312"/>
          <w:i w:val="0"/>
          <w:caps w:val="0"/>
          <w:color w:val="auto"/>
          <w:spacing w:val="0"/>
          <w:sz w:val="32"/>
          <w:szCs w:val="32"/>
          <w:highlight w:val="none"/>
          <w:shd w:val="clear" w:fill="FFFFFF"/>
          <w:lang w:val="en-US" w:eastAsia="zh-CN"/>
        </w:rPr>
        <w:t>打造支持，</w:t>
      </w:r>
      <w:r>
        <w:rPr>
          <w:rFonts w:hint="eastAsia" w:ascii="仿宋_GB2312" w:eastAsia="仿宋_GB2312"/>
          <w:sz w:val="32"/>
          <w:szCs w:val="32"/>
          <w:lang w:val="en-US" w:eastAsia="zh-CN"/>
        </w:rPr>
        <w:t>单个直播基地最高给予100万元奖励。</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（三）直播电商孵化载体打造支持。</w:t>
      </w:r>
      <w:r>
        <w:rPr>
          <w:rFonts w:hint="eastAsia" w:ascii="仿宋_GB2312" w:hAnsi="仿宋_GB2312" w:eastAsia="仿宋_GB2312" w:cs="仿宋_GB2312"/>
          <w:sz w:val="32"/>
          <w:szCs w:val="32"/>
          <w:lang w:val="en-US" w:eastAsia="zh-CN"/>
        </w:rPr>
        <w:t>对集</w:t>
      </w:r>
      <w:r>
        <w:rPr>
          <w:rFonts w:hint="eastAsia" w:ascii="仿宋_GB2312" w:eastAsia="仿宋_GB2312"/>
          <w:sz w:val="32"/>
          <w:szCs w:val="32"/>
          <w:lang w:val="en-US" w:eastAsia="zh-CN"/>
        </w:rPr>
        <w:t>聚优质直播电商平台、MCN机构、创新创业项目及相关服务配套企业的直播电商孵化载体，商务办公场所面积3000平方米以上或工业园区建筑面积15000平方米以上，并配套设施完善，运营管理权清晰，有专职人员管理运营，能够为企业提供技术、信息、资本、供应链、市场对接等各类创业服务且入驻企业为直播电商产业链相关企业，每年给予100万元补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w:t>
      </w:r>
      <w:r>
        <w:rPr>
          <w:rFonts w:hint="eastAsia" w:ascii="黑体" w:hAnsi="黑体" w:eastAsia="黑体" w:cs="黑体"/>
          <w:sz w:val="32"/>
          <w:szCs w:val="32"/>
          <w:highlight w:val="none"/>
          <w:lang w:val="en-US" w:eastAsia="zh-CN"/>
        </w:rPr>
        <w:t>直播电商做大做强</w:t>
      </w:r>
    </w:p>
    <w:bookmarkEnd w:id="0"/>
    <w:bookmarkEnd w:id="1"/>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i w:val="0"/>
          <w:caps w:val="0"/>
          <w:color w:val="auto"/>
          <w:spacing w:val="0"/>
          <w:sz w:val="32"/>
          <w:szCs w:val="32"/>
          <w:shd w:val="clear" w:fill="FFFFFF"/>
        </w:rPr>
        <w:t>专业直播运营商</w:t>
      </w:r>
      <w:r>
        <w:rPr>
          <w:rFonts w:hint="eastAsia" w:ascii="楷体_GB2312" w:hAnsi="楷体_GB2312" w:eastAsia="楷体_GB2312" w:cs="楷体_GB2312"/>
          <w:i w:val="0"/>
          <w:caps w:val="0"/>
          <w:color w:val="auto"/>
          <w:spacing w:val="0"/>
          <w:sz w:val="32"/>
          <w:szCs w:val="32"/>
          <w:shd w:val="clear" w:fill="FFFFFF"/>
          <w:lang w:eastAsia="zh-CN"/>
        </w:rPr>
        <w:t>营收支持。</w:t>
      </w:r>
      <w:r>
        <w:rPr>
          <w:rFonts w:hint="eastAsia" w:ascii="仿宋_GB2312" w:hAnsi="仿宋_GB2312" w:eastAsia="仿宋_GB2312" w:cs="仿宋_GB2312"/>
          <w:i w:val="0"/>
          <w:caps w:val="0"/>
          <w:color w:val="auto"/>
          <w:spacing w:val="0"/>
          <w:sz w:val="32"/>
          <w:szCs w:val="32"/>
          <w:highlight w:val="none"/>
          <w:shd w:val="clear" w:fill="FFFFFF"/>
          <w:lang w:eastAsia="zh-CN"/>
        </w:rPr>
        <w:t>对</w:t>
      </w:r>
      <w:r>
        <w:rPr>
          <w:rFonts w:hint="eastAsia" w:ascii="仿宋_GB2312" w:hAnsi="仿宋_GB2312" w:eastAsia="仿宋_GB2312" w:cs="仿宋_GB2312"/>
          <w:i w:val="0"/>
          <w:caps w:val="0"/>
          <w:color w:val="auto"/>
          <w:spacing w:val="0"/>
          <w:sz w:val="32"/>
          <w:szCs w:val="32"/>
          <w:highlight w:val="none"/>
          <w:shd w:val="clear" w:fill="FFFFFF"/>
        </w:rPr>
        <w:t>在</w:t>
      </w:r>
      <w:r>
        <w:rPr>
          <w:rFonts w:hint="eastAsia" w:ascii="仿宋_GB2312" w:hAnsi="仿宋_GB2312" w:eastAsia="仿宋_GB2312" w:cs="仿宋_GB2312"/>
          <w:i w:val="0"/>
          <w:caps w:val="0"/>
          <w:color w:val="auto"/>
          <w:spacing w:val="0"/>
          <w:sz w:val="32"/>
          <w:szCs w:val="32"/>
          <w:highlight w:val="none"/>
          <w:shd w:val="clear" w:fill="FFFFFF"/>
          <w:lang w:eastAsia="zh-CN"/>
        </w:rPr>
        <w:t>光明</w:t>
      </w:r>
      <w:r>
        <w:rPr>
          <w:rFonts w:hint="eastAsia" w:ascii="仿宋_GB2312" w:hAnsi="仿宋_GB2312" w:eastAsia="仿宋_GB2312" w:cs="仿宋_GB2312"/>
          <w:i w:val="0"/>
          <w:caps w:val="0"/>
          <w:color w:val="auto"/>
          <w:spacing w:val="0"/>
          <w:sz w:val="32"/>
          <w:szCs w:val="32"/>
          <w:highlight w:val="none"/>
          <w:shd w:val="clear" w:fill="FFFFFF"/>
        </w:rPr>
        <w:t>区纳统年营业收入超5亿元、10亿</w:t>
      </w:r>
      <w:bookmarkStart w:id="2" w:name="_GoBack"/>
      <w:bookmarkEnd w:id="2"/>
      <w:r>
        <w:rPr>
          <w:rFonts w:hint="eastAsia" w:ascii="仿宋_GB2312" w:hAnsi="仿宋_GB2312" w:eastAsia="仿宋_GB2312" w:cs="仿宋_GB2312"/>
          <w:i w:val="0"/>
          <w:caps w:val="0"/>
          <w:color w:val="auto"/>
          <w:spacing w:val="0"/>
          <w:sz w:val="32"/>
          <w:szCs w:val="32"/>
          <w:highlight w:val="none"/>
          <w:shd w:val="clear" w:fill="FFFFFF"/>
        </w:rPr>
        <w:t>元、20亿元的</w:t>
      </w:r>
      <w:r>
        <w:rPr>
          <w:rFonts w:hint="eastAsia" w:ascii="仿宋_GB2312" w:hAnsi="仿宋_GB2312" w:eastAsia="仿宋_GB2312" w:cs="仿宋_GB2312"/>
          <w:i w:val="0"/>
          <w:caps w:val="0"/>
          <w:color w:val="auto"/>
          <w:spacing w:val="0"/>
          <w:sz w:val="32"/>
          <w:szCs w:val="32"/>
          <w:highlight w:val="none"/>
          <w:shd w:val="clear" w:fill="FFFFFF"/>
          <w:lang w:eastAsia="zh-CN"/>
        </w:rPr>
        <w:t>专业直播运营商</w:t>
      </w:r>
      <w:r>
        <w:rPr>
          <w:rFonts w:hint="eastAsia" w:ascii="仿宋_GB2312" w:hAnsi="仿宋_GB2312" w:eastAsia="仿宋_GB2312" w:cs="仿宋_GB2312"/>
          <w:i w:val="0"/>
          <w:caps w:val="0"/>
          <w:color w:val="auto"/>
          <w:spacing w:val="0"/>
          <w:sz w:val="32"/>
          <w:szCs w:val="32"/>
          <w:highlight w:val="none"/>
          <w:shd w:val="clear" w:fill="FFFFFF"/>
        </w:rPr>
        <w:t>，分别按照其对</w:t>
      </w:r>
      <w:r>
        <w:rPr>
          <w:rFonts w:hint="eastAsia" w:ascii="仿宋_GB2312" w:hAnsi="仿宋_GB2312" w:eastAsia="仿宋_GB2312" w:cs="仿宋_GB2312"/>
          <w:i w:val="0"/>
          <w:caps w:val="0"/>
          <w:color w:val="auto"/>
          <w:spacing w:val="0"/>
          <w:sz w:val="32"/>
          <w:szCs w:val="32"/>
          <w:highlight w:val="none"/>
          <w:shd w:val="clear" w:fill="FFFFFF"/>
          <w:lang w:eastAsia="zh-CN"/>
        </w:rPr>
        <w:t>光明</w:t>
      </w:r>
      <w:r>
        <w:rPr>
          <w:rFonts w:hint="eastAsia" w:ascii="仿宋_GB2312" w:hAnsi="仿宋_GB2312" w:eastAsia="仿宋_GB2312" w:cs="仿宋_GB2312"/>
          <w:i w:val="0"/>
          <w:caps w:val="0"/>
          <w:color w:val="auto"/>
          <w:spacing w:val="0"/>
          <w:sz w:val="32"/>
          <w:szCs w:val="32"/>
          <w:highlight w:val="none"/>
          <w:shd w:val="clear" w:fill="FFFFFF"/>
        </w:rPr>
        <w:t>区</w:t>
      </w:r>
      <w:r>
        <w:rPr>
          <w:rFonts w:hint="eastAsia" w:ascii="仿宋_GB2312" w:hAnsi="仿宋_GB2312" w:eastAsia="仿宋_GB2312" w:cs="仿宋_GB2312"/>
          <w:i w:val="0"/>
          <w:caps w:val="0"/>
          <w:color w:val="auto"/>
          <w:spacing w:val="0"/>
          <w:sz w:val="32"/>
          <w:szCs w:val="32"/>
          <w:highlight w:val="none"/>
          <w:shd w:val="clear" w:fill="FFFFFF"/>
          <w:lang w:eastAsia="zh-CN"/>
        </w:rPr>
        <w:t>综合贡献</w:t>
      </w:r>
      <w:r>
        <w:rPr>
          <w:rFonts w:hint="eastAsia" w:ascii="仿宋_GB2312" w:hAnsi="仿宋_GB2312" w:eastAsia="仿宋_GB2312" w:cs="仿宋_GB2312"/>
          <w:i w:val="0"/>
          <w:caps w:val="0"/>
          <w:color w:val="auto"/>
          <w:spacing w:val="0"/>
          <w:sz w:val="32"/>
          <w:szCs w:val="32"/>
          <w:highlight w:val="none"/>
          <w:shd w:val="clear" w:fill="FFFFFF"/>
        </w:rPr>
        <w:t>的50%、60%、80%给予最高1000万元</w:t>
      </w:r>
      <w:r>
        <w:rPr>
          <w:rFonts w:hint="eastAsia" w:ascii="仿宋_GB2312" w:hAnsi="仿宋_GB2312" w:eastAsia="仿宋_GB2312" w:cs="仿宋_GB2312"/>
          <w:i w:val="0"/>
          <w:caps w:val="0"/>
          <w:color w:val="auto"/>
          <w:spacing w:val="0"/>
          <w:sz w:val="32"/>
          <w:szCs w:val="32"/>
          <w:highlight w:val="none"/>
          <w:shd w:val="clear" w:fill="FFFFFF"/>
          <w:lang w:eastAsia="zh-CN"/>
        </w:rPr>
        <w:t>奖励</w:t>
      </w:r>
      <w:r>
        <w:rPr>
          <w:rFonts w:hint="eastAsia" w:ascii="仿宋_GB2312" w:hAnsi="仿宋_GB2312" w:eastAsia="仿宋_GB2312" w:cs="仿宋_GB2312"/>
          <w:i w:val="0"/>
          <w:caps w:val="0"/>
          <w:color w:val="auto"/>
          <w:spacing w:val="0"/>
          <w:sz w:val="32"/>
          <w:szCs w:val="32"/>
          <w:highlight w:val="none"/>
          <w:shd w:val="clear" w:fill="FFFFFF"/>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对在光明区纳统且通过公共网络实现的零售额超过1亿元、5亿元、10亿元的批发、零售企业，分别按其网络零售额的1‰、2‰、3‰给予最高500万元奖励。</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i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caps w:val="0"/>
          <w:color w:val="auto"/>
          <w:spacing w:val="0"/>
          <w:sz w:val="32"/>
          <w:szCs w:val="32"/>
          <w:highlight w:val="none"/>
          <w:shd w:val="clear" w:fill="FFFFFF"/>
          <w:lang w:val="en-US" w:eastAsia="zh-CN"/>
        </w:rPr>
        <w:t>（五）跨境直播服务支持。</w:t>
      </w:r>
      <w:r>
        <w:rPr>
          <w:rFonts w:hint="eastAsia" w:ascii="仿宋_GB2312" w:hAnsi="仿宋_GB2312" w:eastAsia="仿宋_GB2312" w:cs="仿宋_GB2312"/>
          <w:i w:val="0"/>
          <w:caps w:val="0"/>
          <w:color w:val="auto"/>
          <w:spacing w:val="0"/>
          <w:sz w:val="32"/>
          <w:szCs w:val="32"/>
          <w:highlight w:val="none"/>
          <w:shd w:val="clear" w:fill="FFFFFF"/>
          <w:lang w:eastAsia="zh-CN"/>
        </w:rPr>
        <w:t>对委托</w:t>
      </w:r>
      <w:r>
        <w:rPr>
          <w:rFonts w:hint="eastAsia" w:ascii="仿宋_GB2312" w:hAnsi="仿宋_GB2312" w:eastAsia="仿宋_GB2312" w:cs="仿宋_GB2312"/>
          <w:i w:val="0"/>
          <w:caps w:val="0"/>
          <w:color w:val="auto"/>
          <w:spacing w:val="0"/>
          <w:sz w:val="32"/>
          <w:szCs w:val="32"/>
          <w:highlight w:val="none"/>
          <w:shd w:val="clear" w:fill="FFFFFF"/>
        </w:rPr>
        <w:t>第三方服务</w:t>
      </w:r>
      <w:r>
        <w:rPr>
          <w:rFonts w:hint="eastAsia" w:ascii="仿宋_GB2312" w:hAnsi="仿宋_GB2312" w:eastAsia="仿宋_GB2312" w:cs="仿宋_GB2312"/>
          <w:i w:val="0"/>
          <w:caps w:val="0"/>
          <w:color w:val="auto"/>
          <w:spacing w:val="0"/>
          <w:sz w:val="32"/>
          <w:szCs w:val="32"/>
          <w:highlight w:val="none"/>
          <w:shd w:val="clear" w:fill="FFFFFF"/>
          <w:lang w:eastAsia="zh-CN"/>
        </w:rPr>
        <w:t>机构</w:t>
      </w:r>
      <w:r>
        <w:rPr>
          <w:rFonts w:hint="eastAsia" w:ascii="仿宋_GB2312" w:hAnsi="仿宋_GB2312" w:eastAsia="仿宋_GB2312" w:cs="仿宋_GB2312"/>
          <w:i w:val="0"/>
          <w:caps w:val="0"/>
          <w:color w:val="auto"/>
          <w:spacing w:val="0"/>
          <w:sz w:val="32"/>
          <w:szCs w:val="32"/>
          <w:highlight w:val="none"/>
          <w:shd w:val="clear" w:fill="FFFFFF"/>
        </w:rPr>
        <w:t>通过跨境直播方式销售产品，且跨境电子商务交易额达到10万美元以上的</w:t>
      </w:r>
      <w:r>
        <w:rPr>
          <w:rFonts w:hint="eastAsia" w:ascii="仿宋_GB2312" w:hAnsi="仿宋_GB2312" w:eastAsia="仿宋_GB2312" w:cs="仿宋_GB2312"/>
          <w:i w:val="0"/>
          <w:caps w:val="0"/>
          <w:color w:val="auto"/>
          <w:spacing w:val="0"/>
          <w:sz w:val="32"/>
          <w:szCs w:val="32"/>
          <w:highlight w:val="none"/>
          <w:shd w:val="clear" w:fill="FFFFFF"/>
          <w:lang w:eastAsia="zh-CN"/>
        </w:rPr>
        <w:t>辖区企业</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eastAsia="zh-CN"/>
        </w:rPr>
        <w:t>按</w:t>
      </w:r>
      <w:r>
        <w:rPr>
          <w:rFonts w:hint="eastAsia" w:ascii="仿宋_GB2312" w:hAnsi="仿宋_GB2312" w:eastAsia="仿宋_GB2312" w:cs="仿宋_GB2312"/>
          <w:i w:val="0"/>
          <w:caps w:val="0"/>
          <w:color w:val="auto"/>
          <w:spacing w:val="0"/>
          <w:sz w:val="32"/>
          <w:szCs w:val="32"/>
          <w:highlight w:val="none"/>
          <w:shd w:val="clear" w:fill="FFFFFF"/>
        </w:rPr>
        <w:t>其直播服务费用</w:t>
      </w:r>
      <w:r>
        <w:rPr>
          <w:rFonts w:hint="eastAsia" w:ascii="仿宋_GB2312" w:hAnsi="仿宋_GB2312" w:eastAsia="仿宋_GB2312" w:cs="仿宋_GB2312"/>
          <w:i w:val="0"/>
          <w:caps w:val="0"/>
          <w:color w:val="auto"/>
          <w:spacing w:val="0"/>
          <w:sz w:val="32"/>
          <w:szCs w:val="32"/>
          <w:highlight w:val="none"/>
          <w:shd w:val="clear" w:fill="FFFFFF"/>
          <w:lang w:val="en-US" w:eastAsia="zh-CN"/>
        </w:rPr>
        <w:t>20%给予</w:t>
      </w:r>
      <w:r>
        <w:rPr>
          <w:rFonts w:hint="eastAsia" w:ascii="仿宋_GB2312" w:hAnsi="仿宋_GB2312" w:eastAsia="仿宋_GB2312" w:cs="仿宋_GB2312"/>
          <w:i w:val="0"/>
          <w:caps w:val="0"/>
          <w:color w:val="auto"/>
          <w:spacing w:val="0"/>
          <w:sz w:val="32"/>
          <w:szCs w:val="32"/>
          <w:highlight w:val="none"/>
          <w:shd w:val="clear" w:fill="FFFFFF"/>
        </w:rPr>
        <w:t>补助，每年最高30万元。</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六</w:t>
      </w: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rPr>
        <w:t>电商企业</w:t>
      </w:r>
      <w:r>
        <w:rPr>
          <w:rFonts w:hint="eastAsia" w:ascii="楷体_GB2312" w:hAnsi="楷体_GB2312" w:eastAsia="楷体_GB2312" w:cs="楷体_GB2312"/>
          <w:i w:val="0"/>
          <w:caps w:val="0"/>
          <w:color w:val="auto"/>
          <w:spacing w:val="0"/>
          <w:sz w:val="32"/>
          <w:szCs w:val="32"/>
          <w:shd w:val="clear" w:fill="FFFFFF"/>
          <w:lang w:eastAsia="zh-CN"/>
        </w:rPr>
        <w:t>稳增长支持。</w:t>
      </w:r>
      <w:r>
        <w:rPr>
          <w:rFonts w:hint="eastAsia" w:ascii="仿宋_GB2312" w:hAnsi="仿宋_GB2312" w:eastAsia="仿宋_GB2312" w:cs="仿宋_GB2312"/>
          <w:i w:val="0"/>
          <w:caps w:val="0"/>
          <w:color w:val="auto"/>
          <w:spacing w:val="0"/>
          <w:sz w:val="32"/>
          <w:szCs w:val="32"/>
          <w:shd w:val="clear" w:fill="FFFFFF"/>
        </w:rPr>
        <w:t>对</w:t>
      </w:r>
      <w:r>
        <w:rPr>
          <w:rFonts w:hint="eastAsia" w:ascii="仿宋_GB2312" w:hAnsi="仿宋_GB2312" w:eastAsia="仿宋_GB2312" w:cs="仿宋_GB2312"/>
          <w:i w:val="0"/>
          <w:caps w:val="0"/>
          <w:color w:val="auto"/>
          <w:spacing w:val="0"/>
          <w:sz w:val="32"/>
          <w:szCs w:val="32"/>
          <w:shd w:val="clear" w:fill="FFFFFF"/>
          <w:lang w:eastAsia="zh-CN"/>
        </w:rPr>
        <w:t>上年度</w:t>
      </w:r>
      <w:r>
        <w:rPr>
          <w:rFonts w:hint="eastAsia" w:ascii="仿宋_GB2312" w:hAnsi="仿宋_GB2312" w:eastAsia="仿宋_GB2312" w:cs="仿宋_GB2312"/>
          <w:b w:val="0"/>
          <w:bCs w:val="0"/>
          <w:sz w:val="32"/>
          <w:szCs w:val="32"/>
          <w:lang w:val="en-US" w:eastAsia="zh-CN"/>
        </w:rPr>
        <w:t>首次纳入光明区“四上”企业统计数据库</w:t>
      </w:r>
      <w:r>
        <w:rPr>
          <w:rFonts w:hint="eastAsia" w:ascii="仿宋_GB2312" w:hAnsi="仿宋_GB2312" w:eastAsia="仿宋_GB2312" w:cs="仿宋_GB2312"/>
          <w:i w:val="0"/>
          <w:caps w:val="0"/>
          <w:color w:val="auto"/>
          <w:spacing w:val="0"/>
          <w:sz w:val="32"/>
          <w:szCs w:val="32"/>
          <w:shd w:val="clear" w:fill="FFFFFF"/>
        </w:rPr>
        <w:t>，年营业收入</w:t>
      </w:r>
      <w:r>
        <w:rPr>
          <w:rFonts w:hint="eastAsia" w:ascii="仿宋_GB2312" w:hAnsi="仿宋_GB2312" w:eastAsia="仿宋_GB2312" w:cs="仿宋_GB2312"/>
          <w:i w:val="0"/>
          <w:caps w:val="0"/>
          <w:color w:val="auto"/>
          <w:spacing w:val="0"/>
          <w:sz w:val="32"/>
          <w:szCs w:val="32"/>
          <w:shd w:val="clear" w:fill="FFFFFF"/>
          <w:lang w:eastAsia="zh-CN"/>
        </w:rPr>
        <w:t>超</w:t>
      </w:r>
      <w:r>
        <w:rPr>
          <w:rFonts w:hint="eastAsia" w:ascii="仿宋_GB2312" w:hAnsi="仿宋_GB2312" w:eastAsia="仿宋_GB2312" w:cs="仿宋_GB2312"/>
          <w:i w:val="0"/>
          <w:caps w:val="0"/>
          <w:color w:val="auto"/>
          <w:spacing w:val="0"/>
          <w:sz w:val="32"/>
          <w:szCs w:val="32"/>
          <w:shd w:val="clear" w:fill="FFFFFF"/>
        </w:rPr>
        <w:t>2000万元且</w:t>
      </w:r>
      <w:r>
        <w:rPr>
          <w:rFonts w:hint="eastAsia" w:ascii="仿宋_GB2312" w:hAnsi="仿宋_GB2312" w:eastAsia="仿宋_GB2312" w:cs="仿宋_GB2312"/>
          <w:i w:val="0"/>
          <w:caps w:val="0"/>
          <w:color w:val="auto"/>
          <w:spacing w:val="0"/>
          <w:sz w:val="32"/>
          <w:szCs w:val="32"/>
          <w:shd w:val="clear" w:fill="FFFFFF"/>
          <w:lang w:eastAsia="zh-CN"/>
        </w:rPr>
        <w:t>同比增速在</w:t>
      </w:r>
      <w:r>
        <w:rPr>
          <w:rFonts w:hint="eastAsia" w:ascii="仿宋_GB2312" w:hAnsi="仿宋_GB2312" w:eastAsia="仿宋_GB2312" w:cs="仿宋_GB2312"/>
          <w:i w:val="0"/>
          <w:caps w:val="0"/>
          <w:color w:val="auto"/>
          <w:spacing w:val="0"/>
          <w:sz w:val="32"/>
          <w:szCs w:val="32"/>
          <w:shd w:val="clear" w:fill="FFFFFF"/>
          <w:lang w:val="en-US" w:eastAsia="zh-CN"/>
        </w:rPr>
        <w:t>15%以上（含）</w:t>
      </w:r>
      <w:r>
        <w:rPr>
          <w:rFonts w:hint="eastAsia" w:ascii="仿宋_GB2312" w:hAnsi="仿宋_GB2312" w:eastAsia="仿宋_GB2312" w:cs="仿宋_GB2312"/>
          <w:i w:val="0"/>
          <w:caps w:val="0"/>
          <w:color w:val="auto"/>
          <w:spacing w:val="0"/>
          <w:sz w:val="32"/>
          <w:szCs w:val="32"/>
          <w:shd w:val="clear" w:fill="FFFFFF"/>
        </w:rPr>
        <w:t>的</w:t>
      </w:r>
      <w:r>
        <w:rPr>
          <w:rFonts w:hint="eastAsia" w:ascii="仿宋_GB2312" w:hAnsi="仿宋_GB2312" w:eastAsia="仿宋_GB2312" w:cs="仿宋_GB2312"/>
          <w:i w:val="0"/>
          <w:caps w:val="0"/>
          <w:color w:val="auto"/>
          <w:spacing w:val="0"/>
          <w:sz w:val="32"/>
          <w:szCs w:val="32"/>
          <w:shd w:val="clear" w:fill="FFFFFF"/>
          <w:lang w:eastAsia="zh-CN"/>
        </w:rPr>
        <w:t>电商</w:t>
      </w:r>
      <w:r>
        <w:rPr>
          <w:rFonts w:hint="eastAsia" w:ascii="仿宋_GB2312" w:hAnsi="仿宋_GB2312" w:eastAsia="仿宋_GB2312" w:cs="仿宋_GB2312"/>
          <w:i w:val="0"/>
          <w:caps w:val="0"/>
          <w:color w:val="auto"/>
          <w:spacing w:val="0"/>
          <w:sz w:val="32"/>
          <w:szCs w:val="32"/>
          <w:shd w:val="clear" w:fill="FFFFFF"/>
        </w:rPr>
        <w:t>企业，</w:t>
      </w:r>
      <w:r>
        <w:rPr>
          <w:rFonts w:hint="eastAsia" w:ascii="仿宋_GB2312" w:hAnsi="仿宋_GB2312" w:eastAsia="仿宋_GB2312" w:cs="仿宋_GB2312"/>
          <w:i w:val="0"/>
          <w:caps w:val="0"/>
          <w:color w:val="auto"/>
          <w:spacing w:val="0"/>
          <w:sz w:val="32"/>
          <w:szCs w:val="32"/>
          <w:shd w:val="clear" w:fill="FFFFFF"/>
          <w:lang w:eastAsia="zh-CN"/>
        </w:rPr>
        <w:t>按其上年度营业收入的</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给予</w:t>
      </w:r>
      <w:r>
        <w:rPr>
          <w:rFonts w:hint="eastAsia" w:ascii="仿宋_GB2312" w:hAnsi="仿宋_GB2312" w:eastAsia="仿宋_GB2312" w:cs="仿宋_GB2312"/>
          <w:i w:val="0"/>
          <w:caps w:val="0"/>
          <w:color w:val="auto"/>
          <w:spacing w:val="0"/>
          <w:sz w:val="32"/>
          <w:szCs w:val="32"/>
          <w:shd w:val="clear" w:fill="FFFFFF"/>
          <w:lang w:eastAsia="zh-CN"/>
        </w:rPr>
        <w:t>最高</w:t>
      </w:r>
      <w:r>
        <w:rPr>
          <w:rFonts w:hint="eastAsia" w:ascii="仿宋_GB2312" w:hAnsi="仿宋_GB2312" w:eastAsia="仿宋_GB2312" w:cs="仿宋_GB2312"/>
          <w:i w:val="0"/>
          <w:caps w:val="0"/>
          <w:color w:val="auto"/>
          <w:spacing w:val="0"/>
          <w:sz w:val="32"/>
          <w:szCs w:val="32"/>
          <w:shd w:val="clear" w:fill="FFFFFF"/>
          <w:lang w:val="en-US" w:eastAsia="zh-CN"/>
        </w:rPr>
        <w:t>50</w:t>
      </w:r>
      <w:r>
        <w:rPr>
          <w:rFonts w:hint="eastAsia" w:ascii="仿宋_GB2312" w:hAnsi="仿宋_GB2312" w:eastAsia="仿宋_GB2312" w:cs="仿宋_GB2312"/>
          <w:i w:val="0"/>
          <w:caps w:val="0"/>
          <w:color w:val="auto"/>
          <w:spacing w:val="0"/>
          <w:sz w:val="32"/>
          <w:szCs w:val="32"/>
          <w:shd w:val="clear" w:fill="FFFFFF"/>
        </w:rPr>
        <w:t>万元奖励。</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三、直播人才支持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lang w:val="en-US" w:eastAsia="zh-CN"/>
        </w:rPr>
        <w:t>（七）直播人才培育支持。</w:t>
      </w:r>
      <w:r>
        <w:rPr>
          <w:rFonts w:hint="eastAsia" w:ascii="仿宋_GB2312" w:hAnsi="仿宋_GB2312" w:eastAsia="仿宋_GB2312" w:cs="仿宋_GB2312"/>
          <w:i w:val="0"/>
          <w:caps w:val="0"/>
          <w:color w:val="auto"/>
          <w:spacing w:val="0"/>
          <w:sz w:val="32"/>
          <w:szCs w:val="32"/>
          <w:shd w:val="clear" w:fill="FFFFFF"/>
          <w:lang w:val="en-US" w:eastAsia="zh-CN"/>
        </w:rPr>
        <w:t>电子商务培训（服务）机构开展电子商务业务技能培训，且每场培训人数不少于100人的，经区人力资源管理部门认定，按实际培训费用（含师资邀请、场租、设备租赁等）50%给予补助，每场次最高补助10万元，每个机构全年累计最高100万元。</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四、直播经济创优支持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（八）直播产品供应链选品中心项目支持。</w:t>
      </w:r>
      <w:r>
        <w:rPr>
          <w:rFonts w:hint="eastAsia" w:ascii="仿宋_GB2312" w:hAnsi="仿宋_GB2312" w:eastAsia="仿宋_GB2312" w:cs="仿宋_GB2312"/>
          <w:i w:val="0"/>
          <w:caps w:val="0"/>
          <w:color w:val="auto"/>
          <w:spacing w:val="0"/>
          <w:sz w:val="32"/>
          <w:szCs w:val="32"/>
          <w:shd w:val="clear" w:fill="FFFFFF"/>
          <w:lang w:val="en-US" w:eastAsia="zh-CN"/>
        </w:rPr>
        <w:t>鼓励电商企业建立完备的集货体系，对能够整合设计、生产、服务、管理、营销全流程，并形成特色品牌产品的供应链选品中心项目，按企业实际投资额的20%给予补助，最高不超过300万元。</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highlight w:val="none"/>
          <w:shd w:val="clear" w:fill="FFFFFF"/>
          <w:lang w:val="en-US" w:eastAsia="zh-CN"/>
        </w:rPr>
        <w:t>（九）电商企业创优评级支持。</w:t>
      </w:r>
      <w:r>
        <w:rPr>
          <w:rFonts w:hint="eastAsia" w:ascii="仿宋_GB2312" w:hAnsi="仿宋_GB2312" w:eastAsia="仿宋_GB2312" w:cs="仿宋_GB2312"/>
          <w:i w:val="0"/>
          <w:caps w:val="0"/>
          <w:color w:val="auto"/>
          <w:spacing w:val="0"/>
          <w:sz w:val="32"/>
          <w:szCs w:val="32"/>
          <w:highlight w:val="none"/>
          <w:shd w:val="clear" w:fill="FFFFFF"/>
          <w:lang w:eastAsia="zh-CN"/>
        </w:rPr>
        <w:t>对</w:t>
      </w:r>
      <w:r>
        <w:rPr>
          <w:rFonts w:hint="eastAsia" w:ascii="仿宋_GB2312" w:hAnsi="仿宋_GB2312" w:eastAsia="仿宋_GB2312" w:cs="仿宋_GB2312"/>
          <w:i w:val="0"/>
          <w:caps w:val="0"/>
          <w:color w:val="auto"/>
          <w:spacing w:val="0"/>
          <w:sz w:val="32"/>
          <w:szCs w:val="32"/>
          <w:highlight w:val="none"/>
          <w:shd w:val="clear" w:fill="FFFFFF"/>
          <w:lang w:val="en-US" w:eastAsia="zh-Hans"/>
        </w:rPr>
        <w:t>光明区</w:t>
      </w:r>
      <w:r>
        <w:rPr>
          <w:rFonts w:hint="eastAsia" w:ascii="仿宋_GB2312" w:hAnsi="仿宋_GB2312" w:eastAsia="仿宋_GB2312" w:cs="仿宋_GB2312"/>
          <w:i w:val="0"/>
          <w:caps w:val="0"/>
          <w:color w:val="auto"/>
          <w:spacing w:val="0"/>
          <w:sz w:val="32"/>
          <w:szCs w:val="32"/>
          <w:highlight w:val="none"/>
          <w:shd w:val="clear" w:fill="FFFFFF"/>
        </w:rPr>
        <w:t>直播电商企业建立并</w:t>
      </w:r>
      <w:r>
        <w:rPr>
          <w:rFonts w:hint="eastAsia" w:ascii="仿宋_GB2312" w:hAnsi="仿宋_GB2312" w:eastAsia="仿宋_GB2312" w:cs="仿宋_GB2312"/>
          <w:i w:val="0"/>
          <w:caps w:val="0"/>
          <w:color w:val="auto"/>
          <w:spacing w:val="0"/>
          <w:sz w:val="32"/>
          <w:szCs w:val="32"/>
          <w:highlight w:val="none"/>
          <w:shd w:val="clear" w:fill="FFFFFF"/>
          <w:lang w:eastAsia="zh-CN"/>
        </w:rPr>
        <w:t>成功</w:t>
      </w:r>
      <w:r>
        <w:rPr>
          <w:rFonts w:hint="eastAsia" w:ascii="仿宋_GB2312" w:hAnsi="仿宋_GB2312" w:eastAsia="仿宋_GB2312" w:cs="仿宋_GB2312"/>
          <w:i w:val="0"/>
          <w:caps w:val="0"/>
          <w:color w:val="auto"/>
          <w:spacing w:val="0"/>
          <w:sz w:val="32"/>
          <w:szCs w:val="32"/>
          <w:highlight w:val="none"/>
          <w:shd w:val="clear" w:fill="FFFFFF"/>
        </w:rPr>
        <w:t>向知名直播电商平台申请认证MCN机构</w:t>
      </w:r>
      <w:r>
        <w:rPr>
          <w:rFonts w:hint="eastAsia" w:ascii="仿宋_GB2312" w:hAnsi="仿宋_GB2312" w:eastAsia="仿宋_GB2312" w:cs="仿宋_GB2312"/>
          <w:i w:val="0"/>
          <w:caps w:val="0"/>
          <w:color w:val="auto"/>
          <w:spacing w:val="0"/>
          <w:sz w:val="32"/>
          <w:szCs w:val="32"/>
          <w:highlight w:val="none"/>
          <w:shd w:val="clear" w:fill="FFFFFF"/>
          <w:lang w:val="en-US" w:eastAsia="zh-Hans"/>
        </w:rPr>
        <w:t>的</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eastAsia="zh-CN"/>
        </w:rPr>
        <w:t>给予</w:t>
      </w:r>
      <w:r>
        <w:rPr>
          <w:rFonts w:hint="eastAsia" w:ascii="仿宋_GB2312" w:hAnsi="仿宋_GB2312" w:eastAsia="仿宋_GB2312" w:cs="仿宋_GB2312"/>
          <w:i w:val="0"/>
          <w:caps w:val="0"/>
          <w:color w:val="auto"/>
          <w:spacing w:val="0"/>
          <w:sz w:val="32"/>
          <w:szCs w:val="32"/>
          <w:highlight w:val="none"/>
          <w:shd w:val="clear" w:fill="FFFFFF"/>
          <w:lang w:val="en-US" w:eastAsia="zh-CN"/>
        </w:rPr>
        <w:t>20万元奖励</w:t>
      </w:r>
      <w:r>
        <w:rPr>
          <w:rFonts w:hint="eastAsia" w:ascii="仿宋_GB2312" w:hAnsi="仿宋_GB2312" w:eastAsia="仿宋_GB2312" w:cs="仿宋_GB2312"/>
          <w:i w:val="0"/>
          <w:caps w:val="0"/>
          <w:color w:val="auto"/>
          <w:spacing w:val="0"/>
          <w:sz w:val="32"/>
          <w:szCs w:val="32"/>
          <w:highlight w:val="none"/>
          <w:shd w:val="clear" w:fill="FFFFFF"/>
          <w:lang w:eastAsia="zh-CN"/>
        </w:rPr>
        <w:t>；对获评国家、省、市电商示范企业</w:t>
      </w:r>
      <w:r>
        <w:rPr>
          <w:rFonts w:hint="eastAsia" w:ascii="仿宋_GB2312" w:hAnsi="仿宋_GB2312" w:eastAsia="仿宋_GB2312" w:cs="仿宋_GB2312"/>
          <w:i w:val="0"/>
          <w:caps w:val="0"/>
          <w:color w:val="auto"/>
          <w:spacing w:val="0"/>
          <w:sz w:val="32"/>
          <w:szCs w:val="32"/>
          <w:highlight w:val="none"/>
          <w:shd w:val="clear" w:fill="FFFFFF"/>
          <w:lang w:val="en-US" w:eastAsia="zh-Hans"/>
        </w:rPr>
        <w:t>的光明区</w:t>
      </w:r>
      <w:r>
        <w:rPr>
          <w:rFonts w:hint="eastAsia" w:ascii="仿宋_GB2312" w:hAnsi="仿宋_GB2312" w:eastAsia="仿宋_GB2312" w:cs="仿宋_GB2312"/>
          <w:i w:val="0"/>
          <w:caps w:val="0"/>
          <w:color w:val="auto"/>
          <w:spacing w:val="0"/>
          <w:sz w:val="32"/>
          <w:szCs w:val="32"/>
          <w:highlight w:val="none"/>
          <w:shd w:val="clear" w:fill="FFFFFF"/>
        </w:rPr>
        <w:t>直播电商企业</w:t>
      </w:r>
      <w:r>
        <w:rPr>
          <w:rFonts w:hint="eastAsia" w:ascii="仿宋_GB2312" w:hAnsi="仿宋_GB2312" w:eastAsia="仿宋_GB2312" w:cs="仿宋_GB2312"/>
          <w:i w:val="0"/>
          <w:caps w:val="0"/>
          <w:color w:val="auto"/>
          <w:spacing w:val="0"/>
          <w:sz w:val="32"/>
          <w:szCs w:val="32"/>
          <w:highlight w:val="none"/>
          <w:shd w:val="clear" w:fill="FFFFFF"/>
          <w:lang w:eastAsia="zh-CN"/>
        </w:rPr>
        <w:t>，分别给予</w:t>
      </w:r>
      <w:r>
        <w:rPr>
          <w:rFonts w:hint="eastAsia" w:ascii="仿宋_GB2312" w:hAnsi="仿宋_GB2312" w:eastAsia="仿宋_GB2312" w:cs="仿宋_GB2312"/>
          <w:i w:val="0"/>
          <w:caps w:val="0"/>
          <w:color w:val="auto"/>
          <w:spacing w:val="0"/>
          <w:sz w:val="32"/>
          <w:szCs w:val="32"/>
          <w:highlight w:val="none"/>
          <w:shd w:val="clear" w:fill="FFFFFF"/>
          <w:lang w:val="en-US" w:eastAsia="zh-CN"/>
        </w:rPr>
        <w:t>500万元、300万元、100万元奖励。</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（十）激励行业品牌打造。</w:t>
      </w:r>
      <w:r>
        <w:rPr>
          <w:rFonts w:hint="default" w:ascii="仿宋_GB2312" w:hAnsi="仿宋_GB2312" w:eastAsia="仿宋_GB2312" w:cs="仿宋_GB2312"/>
          <w:i w:val="0"/>
          <w:caps w:val="0"/>
          <w:color w:val="auto"/>
          <w:spacing w:val="0"/>
          <w:sz w:val="32"/>
          <w:szCs w:val="32"/>
          <w:shd w:val="clear" w:fill="FFFFFF"/>
          <w:lang w:val="en-US" w:eastAsia="zh-CN"/>
        </w:rPr>
        <w:t>鼓励行业组织、直播</w:t>
      </w:r>
      <w:r>
        <w:rPr>
          <w:rFonts w:hint="eastAsia" w:ascii="仿宋_GB2312" w:hAnsi="仿宋_GB2312" w:eastAsia="仿宋_GB2312" w:cs="仿宋_GB2312"/>
          <w:i w:val="0"/>
          <w:caps w:val="0"/>
          <w:color w:val="auto"/>
          <w:spacing w:val="0"/>
          <w:sz w:val="32"/>
          <w:szCs w:val="32"/>
          <w:shd w:val="clear" w:fill="FFFFFF"/>
          <w:lang w:val="en-US" w:eastAsia="zh-CN"/>
        </w:rPr>
        <w:t>电商</w:t>
      </w:r>
      <w:r>
        <w:rPr>
          <w:rFonts w:hint="default" w:ascii="仿宋_GB2312" w:hAnsi="仿宋_GB2312" w:eastAsia="仿宋_GB2312" w:cs="仿宋_GB2312"/>
          <w:i w:val="0"/>
          <w:caps w:val="0"/>
          <w:color w:val="auto"/>
          <w:spacing w:val="0"/>
          <w:sz w:val="32"/>
          <w:szCs w:val="32"/>
          <w:shd w:val="clear" w:fill="FFFFFF"/>
          <w:lang w:val="en-US" w:eastAsia="zh-CN"/>
        </w:rPr>
        <w:t>平台、MCN机构等</w:t>
      </w:r>
      <w:r>
        <w:rPr>
          <w:rFonts w:hint="eastAsia" w:ascii="仿宋_GB2312" w:hAnsi="仿宋_GB2312" w:eastAsia="仿宋_GB2312" w:cs="仿宋_GB2312"/>
          <w:i w:val="0"/>
          <w:caps w:val="0"/>
          <w:color w:val="auto"/>
          <w:spacing w:val="0"/>
          <w:sz w:val="32"/>
          <w:szCs w:val="32"/>
          <w:shd w:val="clear" w:fill="FFFFFF"/>
          <w:lang w:val="en-US" w:eastAsia="zh-CN"/>
        </w:rPr>
        <w:t>组织策划</w:t>
      </w:r>
      <w:r>
        <w:rPr>
          <w:rFonts w:hint="default" w:ascii="仿宋_GB2312" w:hAnsi="仿宋_GB2312" w:eastAsia="仿宋_GB2312" w:cs="仿宋_GB2312"/>
          <w:i w:val="0"/>
          <w:caps w:val="0"/>
          <w:color w:val="auto"/>
          <w:spacing w:val="0"/>
          <w:sz w:val="32"/>
          <w:szCs w:val="32"/>
          <w:shd w:val="clear" w:fill="FFFFFF"/>
          <w:lang w:val="en-US" w:eastAsia="zh-CN"/>
        </w:rPr>
        <w:t>直播电商行业活动</w:t>
      </w:r>
      <w:r>
        <w:rPr>
          <w:rFonts w:hint="eastAsia" w:ascii="仿宋_GB2312" w:hAnsi="仿宋_GB2312" w:eastAsia="仿宋_GB2312" w:cs="仿宋_GB2312"/>
          <w:i w:val="0"/>
          <w:caps w:val="0"/>
          <w:color w:val="auto"/>
          <w:spacing w:val="0"/>
          <w:sz w:val="32"/>
          <w:szCs w:val="32"/>
          <w:shd w:val="clear" w:fill="FFFFFF"/>
          <w:lang w:val="en-US" w:eastAsia="zh-CN"/>
        </w:rPr>
        <w:t>，活动实际发生费用超过40万元的，根据活动的实际发生费用的50%给予最高100万元奖励。</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eastAsia="zh-CN"/>
        </w:rPr>
        <w:t>三、附则</w:t>
      </w:r>
    </w:p>
    <w:p>
      <w:pPr>
        <w:keepNext w:val="0"/>
        <w:keepLines w:val="0"/>
        <w:pageBreakBefore w:val="0"/>
        <w:widowControl w:val="0"/>
        <w:kinsoku w:val="0"/>
        <w:wordWrap/>
        <w:overflowPunct w:val="0"/>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w:t>
      </w:r>
      <w:r>
        <w:rPr>
          <w:rFonts w:hint="eastAsia" w:ascii="仿宋_GB2312" w:hAnsi="仿宋_GB2312" w:eastAsia="仿宋_GB2312" w:cs="仿宋_GB2312"/>
          <w:sz w:val="32"/>
          <w:szCs w:val="32"/>
          <w:lang w:val="en-US" w:eastAsia="zh-CN"/>
        </w:rPr>
        <w:t>本措施中的“MCN机构”是指利用MCN（Multi Channle Network）,是多渠道网络的产物形式，通过专业内容产生，在资本的有力支持下，保障内容的持续输出，从而最终实现商业的稳定变现）模式经营运作，进行盈利的机构，又称网红孵化机构。</w:t>
      </w:r>
    </w:p>
    <w:p>
      <w:pPr>
        <w:keepNext w:val="0"/>
        <w:keepLines w:val="0"/>
        <w:pageBreakBefore w:val="0"/>
        <w:widowControl w:val="0"/>
        <w:kinsoku w:val="0"/>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楷体_GB2312" w:hAnsi="楷体_GB2312" w:eastAsia="楷体_GB2312" w:cs="楷体_GB2312"/>
          <w:sz w:val="32"/>
          <w:szCs w:val="32"/>
          <w:lang w:val="en-US" w:eastAsia="zh-CN"/>
        </w:rPr>
        <w:t>（十二）</w:t>
      </w:r>
      <w:r>
        <w:rPr>
          <w:rFonts w:hint="eastAsia" w:ascii="仿宋_GB2312" w:hAnsi="仿宋_GB2312" w:eastAsia="仿宋_GB2312" w:cs="仿宋_GB2312"/>
          <w:sz w:val="32"/>
          <w:szCs w:val="32"/>
          <w:lang w:val="en-US" w:eastAsia="zh-CN"/>
        </w:rPr>
        <w:t>本措施中的“知名直播电商平台”是指</w:t>
      </w:r>
      <w:r>
        <w:rPr>
          <w:rFonts w:hint="eastAsia" w:ascii="仿宋_GB2312" w:hAnsi="仿宋_GB2312" w:eastAsia="仿宋_GB2312" w:cs="仿宋_GB2312"/>
          <w:i w:val="0"/>
          <w:caps w:val="0"/>
          <w:color w:val="auto"/>
          <w:spacing w:val="0"/>
          <w:sz w:val="32"/>
          <w:szCs w:val="32"/>
          <w:highlight w:val="none"/>
          <w:shd w:val="clear" w:fill="FFFFFF"/>
          <w:lang w:eastAsia="zh-CN"/>
        </w:rPr>
        <w:t>淘宝直播</w:t>
      </w:r>
      <w:r>
        <w:rPr>
          <w:rFonts w:hint="eastAsia" w:ascii="仿宋_GB2312" w:hAnsi="仿宋_GB2312" w:eastAsia="仿宋_GB2312" w:cs="仿宋_GB2312"/>
          <w:i w:val="0"/>
          <w:caps w:val="0"/>
          <w:color w:val="auto"/>
          <w:spacing w:val="0"/>
          <w:sz w:val="32"/>
          <w:szCs w:val="32"/>
          <w:highlight w:val="none"/>
          <w:shd w:val="clear" w:fill="FFFFFF"/>
          <w:lang w:val="en-US" w:eastAsia="zh-CN"/>
        </w:rPr>
        <w:t>/点淘</w:t>
      </w:r>
      <w:r>
        <w:rPr>
          <w:rFonts w:hint="eastAsia" w:ascii="仿宋_GB2312" w:hAnsi="仿宋_GB2312" w:eastAsia="仿宋_GB2312" w:cs="仿宋_GB2312"/>
          <w:i w:val="0"/>
          <w:caps w:val="0"/>
          <w:color w:val="auto"/>
          <w:spacing w:val="0"/>
          <w:sz w:val="32"/>
          <w:szCs w:val="32"/>
          <w:highlight w:val="none"/>
          <w:shd w:val="clear" w:fill="FFFFFF"/>
          <w:lang w:eastAsia="zh-CN"/>
        </w:rPr>
        <w:t>、抖音电商、快手电商、京东直播、小红书、微信视频号、蘑菇街、多多直播、唯品会、苏宁直播等十家直播电商平台。</w:t>
      </w:r>
    </w:p>
    <w:p>
      <w:pPr>
        <w:keepNext w:val="0"/>
        <w:keepLines w:val="0"/>
        <w:pageBreakBefore w:val="0"/>
        <w:widowControl w:val="0"/>
        <w:kinsoku w:val="0"/>
        <w:wordWrap/>
        <w:overflowPunct w:val="0"/>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（十三）</w:t>
      </w:r>
      <w:r>
        <w:rPr>
          <w:rFonts w:hint="eastAsia" w:ascii="仿宋_GB2312" w:hAnsi="仿宋_GB2312" w:eastAsia="仿宋_GB2312" w:cs="仿宋_GB2312"/>
          <w:sz w:val="32"/>
          <w:szCs w:val="32"/>
          <w:lang w:val="en" w:eastAsia="zh-CN"/>
        </w:rPr>
        <w:t>本措施中的“供应链选品中心”是指基于产业带，具备实体园区，整合生产制造企业上下游资源，提供以供应链选品为核心的服务组织。</w:t>
      </w:r>
    </w:p>
    <w:p>
      <w:pPr>
        <w:keepNext w:val="0"/>
        <w:keepLines w:val="0"/>
        <w:pageBreakBefore w:val="0"/>
        <w:kinsoku w:val="0"/>
        <w:wordWrap/>
        <w:overflowPunct w:val="0"/>
        <w:topLinePunct w:val="0"/>
        <w:bidi w:val="0"/>
        <w:adjustRightInd/>
        <w:snapToGrid w:val="0"/>
        <w:spacing w:line="560" w:lineRule="exact"/>
        <w:ind w:firstLine="640" w:firstLineChars="200"/>
        <w:jc w:val="both"/>
        <w:textAlignment w:val="auto"/>
        <w:rPr>
          <w:rFonts w:hint="eastAsia" w:ascii="楷体_GB2312" w:hAnsi="楷体_GB2312" w:eastAsia="楷体_GB2312" w:cs="楷体_GB2312"/>
          <w:i w:val="0"/>
          <w:caps w:val="0"/>
          <w:color w:val="auto"/>
          <w:spacing w:val="0"/>
          <w:sz w:val="32"/>
          <w:szCs w:val="32"/>
          <w:highlight w:val="none"/>
          <w:shd w:val="clear" w:fill="FFFFFF"/>
          <w:lang w:eastAsia="zh-CN"/>
        </w:rPr>
      </w:pPr>
      <w:r>
        <w:rPr>
          <w:rFonts w:hint="eastAsia" w:ascii="楷体_GB2312" w:hAnsi="楷体_GB2312" w:eastAsia="楷体_GB2312" w:cs="楷体_GB2312"/>
          <w:i w:val="0"/>
          <w:caps w:val="0"/>
          <w:color w:val="auto"/>
          <w:spacing w:val="0"/>
          <w:sz w:val="32"/>
          <w:szCs w:val="32"/>
          <w:highlight w:val="none"/>
          <w:shd w:val="clear" w:fill="FFFFFF"/>
          <w:lang w:eastAsia="zh-CN"/>
        </w:rPr>
        <w:t>（十</w:t>
      </w:r>
      <w:r>
        <w:rPr>
          <w:rFonts w:hint="eastAsia" w:ascii="楷体_GB2312" w:hAnsi="楷体_GB2312" w:eastAsia="楷体_GB2312" w:cs="楷体_GB2312"/>
          <w:i w:val="0"/>
          <w:caps w:val="0"/>
          <w:color w:val="auto"/>
          <w:spacing w:val="0"/>
          <w:sz w:val="32"/>
          <w:szCs w:val="32"/>
          <w:highlight w:val="none"/>
          <w:shd w:val="clear" w:fill="FFFFFF"/>
          <w:lang w:val="en-US" w:eastAsia="zh-CN"/>
        </w:rPr>
        <w:t>四</w:t>
      </w:r>
      <w:r>
        <w:rPr>
          <w:rFonts w:hint="eastAsia" w:ascii="楷体_GB2312" w:hAnsi="楷体_GB2312" w:eastAsia="楷体_GB2312" w:cs="楷体_GB2312"/>
          <w:i w:val="0"/>
          <w:caps w:val="0"/>
          <w:color w:val="auto"/>
          <w:spacing w:val="0"/>
          <w:sz w:val="32"/>
          <w:szCs w:val="32"/>
          <w:highlight w:val="none"/>
          <w:shd w:val="clear" w:fill="FFFFFF"/>
          <w:lang w:eastAsia="zh-CN"/>
        </w:rPr>
        <w:t>）</w:t>
      </w:r>
      <w:r>
        <w:rPr>
          <w:rFonts w:hint="eastAsia" w:ascii="仿宋_GB2312" w:hAnsi="仿宋_GB2312" w:eastAsia="仿宋_GB2312" w:cs="仿宋_GB2312"/>
          <w:sz w:val="32"/>
          <w:szCs w:val="32"/>
          <w:lang w:val="en" w:eastAsia="zh-CN"/>
        </w:rPr>
        <w:t>本措施尚未涵盖但对辖区经济发展有重要影响的事项或上级部门有明确要求的事项，由相关单位直接向区主管部门提出申请，主管部门提出受理意见，按“一事一议”的方式报光明区经济发展专项资金管理领导小组会议审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楷体_GB2312" w:hAnsi="楷体_GB2312" w:eastAsia="楷体_GB2312" w:cs="楷体_GB2312"/>
          <w:color w:val="auto"/>
          <w:sz w:val="32"/>
          <w:szCs w:val="32"/>
          <w:highlight w:val="none"/>
          <w:shd w:val="clear" w:fill="FFFFFF"/>
          <w:lang w:val="en-US" w:eastAsia="zh-CN"/>
        </w:rPr>
        <w:t>十五</w:t>
      </w:r>
      <w:r>
        <w:rPr>
          <w:rFonts w:hint="eastAsia" w:ascii="仿宋_GB2312" w:eastAsia="仿宋_GB2312"/>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fill="FFFFFF"/>
          <w:lang w:eastAsia="zh-CN"/>
        </w:rPr>
        <w:t>同一企业同</w:t>
      </w:r>
      <w:r>
        <w:rPr>
          <w:rFonts w:hint="eastAsia" w:ascii="仿宋_GB2312" w:hAnsi="仿宋_GB2312" w:eastAsia="仿宋_GB2312" w:cs="仿宋_GB2312"/>
          <w:i w:val="0"/>
          <w:caps w:val="0"/>
          <w:color w:val="auto"/>
          <w:spacing w:val="0"/>
          <w:sz w:val="32"/>
          <w:szCs w:val="32"/>
          <w:highlight w:val="none"/>
          <w:shd w:val="clear" w:fill="FFFFFF"/>
          <w:lang w:val="en-US" w:eastAsia="zh-Hans"/>
        </w:rPr>
        <w:t>一事项</w:t>
      </w:r>
      <w:r>
        <w:rPr>
          <w:rFonts w:hint="eastAsia" w:ascii="仿宋_GB2312" w:hAnsi="仿宋_GB2312" w:eastAsia="仿宋_GB2312" w:cs="仿宋_GB2312"/>
          <w:i w:val="0"/>
          <w:caps w:val="0"/>
          <w:color w:val="auto"/>
          <w:spacing w:val="0"/>
          <w:sz w:val="32"/>
          <w:szCs w:val="32"/>
          <w:highlight w:val="none"/>
          <w:shd w:val="clear" w:fill="FFFFFF"/>
          <w:lang w:eastAsia="zh-CN"/>
        </w:rPr>
        <w:t>满足本措施</w:t>
      </w:r>
      <w:r>
        <w:rPr>
          <w:rFonts w:hint="eastAsia" w:ascii="仿宋_GB2312" w:hAnsi="仿宋_GB2312" w:eastAsia="仿宋_GB2312" w:cs="仿宋_GB2312"/>
          <w:i w:val="0"/>
          <w:caps w:val="0"/>
          <w:color w:val="auto"/>
          <w:spacing w:val="0"/>
          <w:sz w:val="32"/>
          <w:szCs w:val="32"/>
          <w:highlight w:val="none"/>
          <w:shd w:val="clear" w:fill="FFFFFF"/>
          <w:lang w:val="en-US" w:eastAsia="zh-Hans"/>
        </w:rPr>
        <w:t>政策条件和光明区相关经济发展专项</w:t>
      </w:r>
      <w:r>
        <w:rPr>
          <w:rFonts w:hint="eastAsia" w:ascii="仿宋_GB2312" w:hAnsi="仿宋_GB2312" w:eastAsia="仿宋_GB2312" w:cs="仿宋_GB2312"/>
          <w:i w:val="0"/>
          <w:caps w:val="0"/>
          <w:color w:val="auto"/>
          <w:spacing w:val="0"/>
          <w:sz w:val="32"/>
          <w:szCs w:val="32"/>
          <w:highlight w:val="none"/>
          <w:shd w:val="clear" w:fill="FFFFFF"/>
          <w:lang w:eastAsia="zh-CN"/>
        </w:rPr>
        <w:t>政策条件的，按照就高原则予以奖励</w:t>
      </w:r>
      <w:r>
        <w:rPr>
          <w:rFonts w:hint="default"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eastAsia="仿宋_GB2312"/>
          <w:sz w:val="32"/>
          <w:szCs w:val="32"/>
          <w:highlight w:val="none"/>
        </w:rPr>
        <w:t>原则上不重复享受区有关政策。本</w:t>
      </w:r>
      <w:r>
        <w:rPr>
          <w:rFonts w:hint="eastAsia" w:ascii="仿宋_GB2312" w:eastAsia="仿宋_GB2312"/>
          <w:sz w:val="32"/>
          <w:szCs w:val="32"/>
          <w:highlight w:val="none"/>
          <w:lang w:val="en-US" w:eastAsia="zh-Hans"/>
        </w:rPr>
        <w:t>措施</w:t>
      </w:r>
      <w:r>
        <w:rPr>
          <w:rFonts w:hint="eastAsia" w:ascii="仿宋_GB2312" w:eastAsia="仿宋_GB2312"/>
          <w:sz w:val="32"/>
          <w:szCs w:val="32"/>
          <w:highlight w:val="none"/>
        </w:rPr>
        <w:t>涉及的政策资金纳入光明区经济发展专项政策资金年度预算，支持项目有数量和额度限制，受光明区经济发展专项资金年度总额控制</w:t>
      </w:r>
      <w:r>
        <w:rPr>
          <w:rFonts w:hint="eastAsia" w:ascii="仿宋_GB2312" w:hAnsi="仿宋_GB2312" w:eastAsia="仿宋_GB2312" w:cs="仿宋_GB2312"/>
          <w:i w:val="0"/>
          <w:caps w:val="0"/>
          <w:color w:val="auto"/>
          <w:spacing w:val="0"/>
          <w:sz w:val="32"/>
          <w:szCs w:val="32"/>
          <w:highlight w:val="none"/>
          <w:shd w:val="clear" w:fill="FFFFFF"/>
          <w:lang w:eastAsia="zh-CN"/>
        </w:rPr>
        <w:t>。在国家、省、市相关政策有重大调整时，根据实际情况调整本措施。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楷体_GB2312" w:hAnsi="楷体_GB2312" w:eastAsia="楷体_GB2312" w:cs="楷体_GB2312"/>
          <w:i w:val="0"/>
          <w:caps w:val="0"/>
          <w:color w:val="auto"/>
          <w:spacing w:val="0"/>
          <w:sz w:val="32"/>
          <w:szCs w:val="32"/>
          <w:highlight w:val="none"/>
          <w:shd w:val="clear" w:fill="FFFFFF"/>
          <w:lang w:eastAsia="zh-CN"/>
        </w:rPr>
        <w:t>（</w:t>
      </w:r>
      <w:r>
        <w:rPr>
          <w:rFonts w:hint="eastAsia" w:ascii="楷体_GB2312" w:hAnsi="楷体_GB2312" w:eastAsia="楷体_GB2312" w:cs="楷体_GB2312"/>
          <w:i w:val="0"/>
          <w:caps w:val="0"/>
          <w:color w:val="auto"/>
          <w:spacing w:val="0"/>
          <w:sz w:val="32"/>
          <w:szCs w:val="32"/>
          <w:highlight w:val="none"/>
          <w:shd w:val="clear" w:fill="FFFFFF"/>
          <w:lang w:val="en-US" w:eastAsia="zh-CN"/>
        </w:rPr>
        <w:t>十六</w:t>
      </w:r>
      <w:r>
        <w:rPr>
          <w:rFonts w:hint="eastAsia" w:ascii="楷体_GB2312" w:hAnsi="楷体_GB2312" w:eastAsia="楷体_GB2312" w:cs="楷体_GB2312"/>
          <w:i w:val="0"/>
          <w:caps w:val="0"/>
          <w:color w:val="auto"/>
          <w:spacing w:val="0"/>
          <w:sz w:val="32"/>
          <w:szCs w:val="32"/>
          <w:highlight w:val="none"/>
          <w:shd w:val="clear" w:fill="FFFFFF"/>
          <w:lang w:eastAsia="zh-CN"/>
        </w:rPr>
        <w:t>）</w:t>
      </w:r>
      <w:r>
        <w:rPr>
          <w:rFonts w:hint="eastAsia" w:ascii="仿宋_GB2312" w:eastAsia="仿宋_GB2312"/>
          <w:sz w:val="32"/>
          <w:szCs w:val="32"/>
          <w:highlight w:val="none"/>
        </w:rPr>
        <w:t>本措施所涉资金资助的申报单位在资金资助的申请、评审、使用过程中，存在利用不正当手段骗取、协助骗取资金资助等情形的，相关主管部门有权收回资金资助，并按有关法律、法规、规章的规定追究相应责任。存在上述情况的相关单位，取消本措施所涉资金资助的申报资格。</w:t>
      </w:r>
    </w:p>
    <w:p>
      <w:pPr>
        <w:keepNext w:val="0"/>
        <w:keepLines w:val="0"/>
        <w:pageBreakBefore w:val="0"/>
        <w:widowControl w:val="0"/>
        <w:kinsoku w:val="0"/>
        <w:wordWrap/>
        <w:overflowPunct w:val="0"/>
        <w:topLinePunct w:val="0"/>
        <w:autoSpaceDE/>
        <w:autoSpaceDN/>
        <w:bidi w:val="0"/>
        <w:adjustRightInd/>
        <w:snapToGrid w:val="0"/>
        <w:spacing w:line="560" w:lineRule="exact"/>
        <w:ind w:firstLine="640" w:firstLineChars="200"/>
        <w:jc w:val="both"/>
        <w:textAlignment w:val="auto"/>
        <w:rPr>
          <w:rFonts w:ascii="仿宋_GB2312" w:hAnsi="仿宋" w:eastAsia="仿宋_GB2312" w:cs="宋体"/>
          <w:sz w:val="32"/>
          <w:szCs w:val="32"/>
        </w:rPr>
      </w:pPr>
      <w:r>
        <w:rPr>
          <w:rFonts w:hint="eastAsia" w:ascii="楷体_GB2312" w:hAnsi="楷体_GB2312" w:eastAsia="楷体_GB2312" w:cs="楷体_GB2312"/>
          <w:i w:val="0"/>
          <w:caps w:val="0"/>
          <w:color w:val="auto"/>
          <w:spacing w:val="0"/>
          <w:sz w:val="32"/>
          <w:szCs w:val="32"/>
          <w:highlight w:val="none"/>
          <w:shd w:val="clear" w:fill="FFFFFF"/>
          <w:lang w:eastAsia="zh-CN"/>
        </w:rPr>
        <w:t>（十七）</w:t>
      </w:r>
      <w:r>
        <w:rPr>
          <w:rFonts w:hint="eastAsia" w:ascii="仿宋_GB2312" w:hAnsi="仿宋" w:eastAsia="仿宋_GB2312" w:cs="宋体"/>
          <w:sz w:val="32"/>
          <w:szCs w:val="32"/>
        </w:rPr>
        <w:t>本措施</w:t>
      </w:r>
      <w:r>
        <w:rPr>
          <w:rFonts w:hint="eastAsia" w:ascii="仿宋_GB2312" w:eastAsia="仿宋_GB2312"/>
          <w:sz w:val="32"/>
          <w:szCs w:val="32"/>
          <w:highlight w:val="none"/>
        </w:rPr>
        <w:t>由</w:t>
      </w:r>
      <w:r>
        <w:rPr>
          <w:rFonts w:hint="eastAsia" w:ascii="仿宋_GB2312" w:eastAsia="仿宋_GB2312"/>
          <w:sz w:val="32"/>
          <w:szCs w:val="32"/>
          <w:highlight w:val="none"/>
          <w:lang w:val="en-US" w:eastAsia="zh-Hans"/>
        </w:rPr>
        <w:t>光明</w:t>
      </w:r>
      <w:r>
        <w:rPr>
          <w:rFonts w:hint="eastAsia" w:ascii="仿宋_GB2312" w:eastAsia="仿宋_GB2312"/>
          <w:sz w:val="32"/>
          <w:szCs w:val="32"/>
          <w:highlight w:val="none"/>
        </w:rPr>
        <w:t>区工业与信息化局负责解释</w:t>
      </w:r>
      <w:r>
        <w:rPr>
          <w:rFonts w:hint="default" w:ascii="仿宋_GB2312" w:eastAsia="仿宋_GB2312"/>
          <w:sz w:val="32"/>
          <w:szCs w:val="32"/>
          <w:highlight w:val="none"/>
        </w:rPr>
        <w:t>，</w:t>
      </w:r>
      <w:r>
        <w:rPr>
          <w:rFonts w:hint="eastAsia" w:ascii="仿宋_GB2312" w:hAnsi="仿宋" w:eastAsia="仿宋_GB2312" w:cs="宋体"/>
          <w:sz w:val="32"/>
          <w:szCs w:val="32"/>
        </w:rPr>
        <w:t>自202</w:t>
      </w:r>
      <w:r>
        <w:rPr>
          <w:rFonts w:hint="eastAsia" w:ascii="仿宋_GB2312" w:hAnsi="仿宋" w:eastAsia="仿宋_GB2312" w:cs="宋体"/>
          <w:sz w:val="32"/>
          <w:szCs w:val="32"/>
          <w:lang w:val="en-US" w:eastAsia="zh-CN"/>
        </w:rPr>
        <w:t>3</w:t>
      </w:r>
      <w:r>
        <w:rPr>
          <w:rFonts w:hint="eastAsia" w:ascii="仿宋_GB2312" w:hAnsi="仿宋" w:eastAsia="仿宋_GB2312" w:cs="宋体"/>
          <w:sz w:val="32"/>
          <w:szCs w:val="32"/>
        </w:rPr>
        <w:t>年*月*日起施行，有效期至202</w:t>
      </w:r>
      <w:r>
        <w:rPr>
          <w:rFonts w:hint="eastAsia" w:ascii="仿宋_GB2312" w:hAnsi="仿宋" w:eastAsia="仿宋_GB2312" w:cs="宋体"/>
          <w:sz w:val="32"/>
          <w:szCs w:val="32"/>
          <w:lang w:val="en-US" w:eastAsia="zh-CN"/>
        </w:rPr>
        <w:t>5</w:t>
      </w:r>
      <w:r>
        <w:rPr>
          <w:rFonts w:hint="eastAsia" w:ascii="仿宋_GB2312" w:hAnsi="仿宋" w:eastAsia="仿宋_GB2312" w:cs="宋体"/>
          <w:sz w:val="32"/>
          <w:szCs w:val="32"/>
        </w:rPr>
        <w:t>年12月31日。</w:t>
      </w:r>
    </w:p>
    <w:p>
      <w:pPr>
        <w:keepNext w:val="0"/>
        <w:keepLines w:val="0"/>
        <w:pageBreakBefore w:val="0"/>
        <w:widowControl w:val="0"/>
        <w:kinsoku w:val="0"/>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 w:eastAsia="zh-CN"/>
        </w:rPr>
      </w:pPr>
    </w:p>
    <w:p>
      <w:pPr>
        <w:keepNext w:val="0"/>
        <w:keepLines w:val="0"/>
        <w:pageBreakBefore w:val="0"/>
        <w:wordWrap/>
        <w:topLinePunct w:val="0"/>
        <w:bidi w:val="0"/>
        <w:adjustRightInd/>
        <w:spacing w:line="560" w:lineRule="exact"/>
        <w:jc w:val="both"/>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5CC01D9"/>
    <w:rsid w:val="36760DDB"/>
    <w:rsid w:val="4A1947CF"/>
    <w:rsid w:val="52F07234"/>
    <w:rsid w:val="59A26118"/>
    <w:rsid w:val="6B7E6023"/>
    <w:rsid w:val="7E1E9050"/>
    <w:rsid w:val="7FB416C9"/>
    <w:rsid w:val="7FF6F347"/>
    <w:rsid w:val="7FFFAD5F"/>
    <w:rsid w:val="80BB8E7B"/>
    <w:rsid w:val="9F1DDB77"/>
    <w:rsid w:val="BDFF0AC7"/>
    <w:rsid w:val="DF778842"/>
    <w:rsid w:val="ED72DD96"/>
    <w:rsid w:val="EDF5083A"/>
    <w:rsid w:val="FB0D70F0"/>
    <w:rsid w:val="FFBC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Body text|1"/>
    <w:basedOn w:val="1"/>
    <w:qFormat/>
    <w:uiPriority w:val="0"/>
    <w:pPr>
      <w:widowControl w:val="0"/>
      <w:shd w:val="clear" w:color="auto" w:fill="auto"/>
      <w:spacing w:line="27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huawei</cp:lastModifiedBy>
  <cp:lastPrinted>2023-01-31T11:19:18Z</cp:lastPrinted>
  <dcterms:modified xsi:type="dcterms:W3CDTF">2023-01-31T12:50:03Z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695832428789451EA31845F5BFA681E8</vt:lpwstr>
  </property>
</Properties>
</file>