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keepNext w:val="0"/>
        <w:keepLines w:val="0"/>
        <w:pageBreakBefore w:val="0"/>
        <w:kinsoku/>
        <w:wordWrap/>
        <w:overflowPunct/>
        <w:topLinePunct w:val="0"/>
        <w:autoSpaceDE/>
        <w:autoSpaceDN/>
        <w:bidi w:val="0"/>
        <w:ind w:firstLine="0" w:firstLineChars="0"/>
        <w:jc w:val="both"/>
        <w:textAlignment w:val="auto"/>
        <w:rPr>
          <w:rFonts w:hint="eastAsia" w:ascii="黑体" w:hAnsi="黑体" w:eastAsia="黑体" w:cs="黑体"/>
          <w:b w:val="0"/>
          <w:bCs w:val="0"/>
          <w:sz w:val="32"/>
          <w:szCs w:val="32"/>
          <w:u w:val="none"/>
          <w:lang w:val="en-US" w:eastAsia="zh-CN"/>
        </w:rPr>
      </w:pPr>
      <w:bookmarkStart w:id="0" w:name="_GoBack"/>
      <w:r>
        <w:rPr>
          <w:rFonts w:hint="eastAsia" w:ascii="黑体" w:hAnsi="黑体" w:eastAsia="黑体" w:cs="黑体"/>
          <w:b w:val="0"/>
          <w:bCs w:val="0"/>
          <w:sz w:val="32"/>
          <w:szCs w:val="32"/>
          <w:u w:val="none"/>
          <w:lang w:eastAsia="zh-CN"/>
        </w:rPr>
        <w:t>附件</w:t>
      </w:r>
      <w:r>
        <w:rPr>
          <w:rFonts w:hint="eastAsia" w:ascii="黑体" w:hAnsi="黑体" w:eastAsia="黑体" w:cs="黑体"/>
          <w:b w:val="0"/>
          <w:bCs w:val="0"/>
          <w:sz w:val="32"/>
          <w:szCs w:val="32"/>
          <w:u w:val="none"/>
          <w:lang w:val="en-US" w:eastAsia="zh-CN"/>
        </w:rPr>
        <w:t>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44"/>
          <w:u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u w:val="none"/>
        </w:rPr>
      </w:pPr>
      <w:r>
        <w:rPr>
          <w:rFonts w:hint="eastAsia" w:ascii="方正小标宋简体" w:hAnsi="方正小标宋简体" w:eastAsia="方正小标宋简体" w:cs="方正小标宋简体"/>
          <w:bCs/>
          <w:sz w:val="44"/>
          <w:szCs w:val="44"/>
          <w:u w:val="none"/>
        </w:rPr>
        <w:t>深圳市光明区关于支持新型储能产业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44"/>
          <w:u w:val="none"/>
        </w:rPr>
      </w:pPr>
      <w:r>
        <w:rPr>
          <w:rFonts w:hint="eastAsia" w:ascii="方正小标宋简体" w:hAnsi="方正小标宋简体" w:eastAsia="方正小标宋简体" w:cs="方正小标宋简体"/>
          <w:bCs/>
          <w:sz w:val="44"/>
          <w:szCs w:val="44"/>
          <w:u w:val="none"/>
        </w:rPr>
        <w:t>加快发展的若干措施</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征求意见稿</w:t>
      </w:r>
      <w:r>
        <w:rPr>
          <w:rFonts w:hint="eastAsia" w:ascii="楷体_GB2312" w:hAnsi="楷体_GB2312" w:eastAsia="楷体_GB2312" w:cs="楷体_GB2312"/>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44"/>
          <w:u w:val="none"/>
          <w:lang w:bidi="ar"/>
        </w:rPr>
      </w:pP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sz w:val="32"/>
          <w:szCs w:val="32"/>
          <w:u w:val="none"/>
        </w:rPr>
      </w:pPr>
      <w:r>
        <w:rPr>
          <w:rFonts w:ascii="仿宋_GB2312" w:hAnsi="仿宋_GB2312" w:eastAsia="仿宋_GB2312" w:cs="仿宋_GB2312"/>
          <w:sz w:val="32"/>
          <w:szCs w:val="32"/>
          <w:u w:val="none"/>
        </w:rPr>
        <w:t>为深入贯彻落实《广东省推动新型储能产业高质量发展的指导意见》《深圳市支持电化学储能产业加快发展的若干措施》《光明区发展壮大战略性新兴产业集群和培育发展未来产业集群</w:t>
      </w:r>
      <w:r>
        <w:rPr>
          <w:rFonts w:hint="eastAsia" w:ascii="仿宋_GB2312" w:hAnsi="仿宋_GB2312" w:eastAsia="仿宋_GB2312" w:cs="仿宋_GB2312"/>
          <w:sz w:val="32"/>
          <w:szCs w:val="32"/>
          <w:u w:val="none"/>
          <w:lang w:val="en-US" w:eastAsia="zh-CN"/>
        </w:rPr>
        <w:t xml:space="preserve"> </w:t>
      </w:r>
      <w:r>
        <w:rPr>
          <w:rFonts w:ascii="仿宋_GB2312" w:hAnsi="仿宋_GB2312" w:eastAsia="仿宋_GB2312" w:cs="仿宋_GB2312"/>
          <w:sz w:val="32"/>
          <w:szCs w:val="32"/>
          <w:u w:val="none"/>
        </w:rPr>
        <w:t>推动工业经济高质量发展的实施方案(2022—2025年)》等文件精神，</w:t>
      </w:r>
      <w:r>
        <w:rPr>
          <w:rFonts w:ascii="仿宋_GB2312" w:hAnsi="仿宋_GB2312" w:eastAsia="仿宋_GB2312" w:cs="仿宋_GB2312"/>
          <w:color w:val="000000"/>
          <w:sz w:val="32"/>
          <w:szCs w:val="32"/>
          <w:u w:val="none"/>
        </w:rPr>
        <w:t>加快促进光明区新型储能产业高质量发展，</w:t>
      </w:r>
      <w:r>
        <w:rPr>
          <w:rFonts w:hint="eastAsia" w:ascii="仿宋_GB2312" w:hAnsi="仿宋_GB2312" w:eastAsia="仿宋_GB2312" w:cs="仿宋_GB2312"/>
          <w:color w:val="000000"/>
          <w:sz w:val="32"/>
          <w:szCs w:val="32"/>
          <w:u w:val="none"/>
        </w:rPr>
        <w:t>将新型储能产业打造成</w:t>
      </w:r>
      <w:r>
        <w:rPr>
          <w:rFonts w:hint="eastAsia" w:ascii="仿宋_GB2312" w:hAnsi="仿宋_GB2312" w:eastAsia="仿宋_GB2312" w:cs="仿宋_GB2312"/>
          <w:color w:val="000000"/>
          <w:sz w:val="32"/>
          <w:szCs w:val="32"/>
          <w:u w:val="none"/>
          <w:lang w:eastAsia="zh-CN"/>
        </w:rPr>
        <w:t>光明</w:t>
      </w:r>
      <w:r>
        <w:rPr>
          <w:rFonts w:hint="eastAsia" w:ascii="仿宋_GB2312" w:hAnsi="仿宋_GB2312" w:eastAsia="仿宋_GB2312" w:cs="仿宋_GB2312"/>
          <w:color w:val="000000"/>
          <w:sz w:val="32"/>
          <w:szCs w:val="32"/>
          <w:u w:val="none"/>
        </w:rPr>
        <w:t>区</w:t>
      </w:r>
      <w:r>
        <w:rPr>
          <w:rFonts w:hint="eastAsia" w:ascii="仿宋_GB2312" w:hAnsi="仿宋_GB2312" w:eastAsia="仿宋_GB2312" w:cs="仿宋_GB2312"/>
          <w:color w:val="000000"/>
          <w:sz w:val="32"/>
          <w:szCs w:val="32"/>
          <w:u w:val="none"/>
          <w:lang w:val="en-US" w:eastAsia="zh-CN"/>
        </w:rPr>
        <w:t>超</w:t>
      </w:r>
      <w:r>
        <w:rPr>
          <w:rFonts w:hint="eastAsia" w:ascii="仿宋_GB2312" w:hAnsi="仿宋_GB2312" w:eastAsia="仿宋_GB2312" w:cs="仿宋_GB2312"/>
          <w:color w:val="000000"/>
          <w:sz w:val="32"/>
          <w:szCs w:val="32"/>
          <w:u w:val="none"/>
        </w:rPr>
        <w:t>千亿级战略性支柱产业</w:t>
      </w:r>
      <w:r>
        <w:rPr>
          <w:rFonts w:hint="eastAsia" w:ascii="仿宋_GB2312" w:hAnsi="仿宋_GB2312" w:eastAsia="仿宋_GB2312" w:cs="仿宋_GB2312"/>
          <w:color w:val="000000"/>
          <w:sz w:val="32"/>
          <w:szCs w:val="32"/>
          <w:u w:val="none"/>
          <w:lang w:eastAsia="zh-CN"/>
        </w:rPr>
        <w:t>，</w:t>
      </w:r>
      <w:r>
        <w:rPr>
          <w:rFonts w:ascii="仿宋_GB2312" w:hAnsi="仿宋_GB2312" w:eastAsia="仿宋_GB2312" w:cs="仿宋_GB2312"/>
          <w:color w:val="000000"/>
          <w:sz w:val="32"/>
          <w:szCs w:val="32"/>
          <w:u w:val="none"/>
        </w:rPr>
        <w:t>结合光明区实际</w:t>
      </w:r>
      <w:r>
        <w:rPr>
          <w:rFonts w:hint="eastAsia" w:ascii="仿宋_GB2312" w:hAnsi="仿宋_GB2312" w:eastAsia="仿宋_GB2312" w:cs="仿宋_GB2312"/>
          <w:color w:val="000000"/>
          <w:sz w:val="32"/>
          <w:szCs w:val="32"/>
          <w:u w:val="none"/>
          <w:lang w:eastAsia="zh-CN"/>
        </w:rPr>
        <w:t>，</w:t>
      </w:r>
      <w:r>
        <w:rPr>
          <w:rFonts w:ascii="仿宋_GB2312" w:hAnsi="仿宋_GB2312" w:eastAsia="仿宋_GB2312" w:cs="仿宋_GB2312"/>
          <w:color w:val="000000"/>
          <w:sz w:val="32"/>
          <w:szCs w:val="32"/>
          <w:u w:val="none"/>
        </w:rPr>
        <w:t>特制定本措施。</w:t>
      </w:r>
    </w:p>
    <w:p>
      <w:pPr>
        <w:pStyle w:val="1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黑体" w:hAnsi="黑体" w:eastAsia="黑体" w:cs="黑体"/>
          <w:color w:val="000000"/>
          <w:sz w:val="32"/>
          <w:szCs w:val="32"/>
          <w:u w:val="none"/>
        </w:rPr>
      </w:pPr>
      <w:r>
        <w:rPr>
          <w:rFonts w:ascii="黑体" w:hAnsi="黑体" w:eastAsia="黑体" w:cs="黑体"/>
          <w:color w:val="000000"/>
          <w:sz w:val="32"/>
          <w:szCs w:val="32"/>
          <w:u w:val="none"/>
        </w:rPr>
        <w:t>一、重点支持机构和领域</w:t>
      </w:r>
    </w:p>
    <w:p>
      <w:pPr>
        <w:pStyle w:val="14"/>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sz w:val="32"/>
          <w:szCs w:val="32"/>
          <w:u w:val="none"/>
        </w:rPr>
      </w:pPr>
      <w:r>
        <w:rPr>
          <w:rFonts w:ascii="仿宋_GB2312" w:hAnsi="仿宋_GB2312" w:eastAsia="仿宋_GB2312" w:cs="仿宋_GB2312"/>
          <w:color w:val="000000"/>
          <w:sz w:val="32"/>
          <w:szCs w:val="32"/>
          <w:u w:val="none"/>
        </w:rPr>
        <w:t>本措施适用于在光明区已登记注册，具备独立法人资格，从事电化学储能、氢能、</w:t>
      </w:r>
      <w:r>
        <w:rPr>
          <w:rFonts w:hint="eastAsia" w:ascii="仿宋_GB2312" w:hAnsi="仿宋_GB2312" w:eastAsia="仿宋_GB2312" w:cs="仿宋_GB2312"/>
          <w:color w:val="000000"/>
          <w:sz w:val="32"/>
          <w:szCs w:val="32"/>
          <w:u w:val="none"/>
          <w:lang w:val="en-US" w:eastAsia="zh-CN"/>
        </w:rPr>
        <w:t>光储一体</w:t>
      </w:r>
      <w:r>
        <w:rPr>
          <w:rFonts w:ascii="仿宋_GB2312" w:hAnsi="仿宋_GB2312" w:eastAsia="仿宋_GB2312" w:cs="仿宋_GB2312"/>
          <w:color w:val="000000"/>
          <w:sz w:val="32"/>
          <w:szCs w:val="32"/>
          <w:u w:val="none"/>
        </w:rPr>
        <w:t>等新型储能产业研发、生产和服务的企业，以及光明区其他事业单位、社会团体、民办非企业等机构。</w:t>
      </w:r>
    </w:p>
    <w:p>
      <w:pPr>
        <w:pStyle w:val="14"/>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sz w:val="32"/>
          <w:szCs w:val="32"/>
          <w:u w:val="none"/>
        </w:rPr>
      </w:pPr>
      <w:r>
        <w:rPr>
          <w:rFonts w:ascii="仿宋_GB2312" w:hAnsi="仿宋_GB2312" w:eastAsia="仿宋_GB2312" w:cs="仿宋_GB2312"/>
          <w:color w:val="000000"/>
          <w:sz w:val="32"/>
          <w:szCs w:val="32"/>
          <w:u w:val="none"/>
        </w:rPr>
        <w:t>本措施重点支持</w:t>
      </w:r>
      <w:r>
        <w:rPr>
          <w:rFonts w:hint="eastAsia" w:ascii="仿宋_GB2312" w:hAnsi="仿宋_GB2312" w:eastAsia="仿宋_GB2312" w:cs="仿宋_GB2312"/>
          <w:color w:val="000000"/>
          <w:sz w:val="32"/>
          <w:szCs w:val="32"/>
          <w:u w:val="none"/>
          <w:lang w:eastAsia="zh-CN"/>
        </w:rPr>
        <w:t>：</w:t>
      </w:r>
      <w:r>
        <w:rPr>
          <w:rFonts w:ascii="仿宋_GB2312" w:hAnsi="仿宋_GB2312" w:eastAsia="仿宋_GB2312" w:cs="仿宋_GB2312"/>
          <w:color w:val="000000"/>
          <w:sz w:val="32"/>
          <w:szCs w:val="32"/>
          <w:u w:val="none"/>
        </w:rPr>
        <w:t>锂离子电池、钠离子电池、半固态/固态电池等先进电化学储能技术路线的新型材料、</w:t>
      </w:r>
      <w:r>
        <w:rPr>
          <w:rFonts w:hint="eastAsia" w:ascii="仿宋_GB2312" w:hAnsi="仿宋_GB2312" w:eastAsia="仿宋_GB2312" w:cs="仿宋_GB2312"/>
          <w:color w:val="000000"/>
          <w:sz w:val="32"/>
          <w:szCs w:val="32"/>
          <w:u w:val="none"/>
        </w:rPr>
        <w:t>元器件（绝缘栅双极型晶体管IGBT、金氧半场效晶体管MOSFET、数字信号处理DSP等芯片）</w:t>
      </w:r>
      <w:r>
        <w:rPr>
          <w:rFonts w:ascii="仿宋_GB2312" w:hAnsi="仿宋_GB2312" w:eastAsia="仿宋_GB2312" w:cs="仿宋_GB2312"/>
          <w:color w:val="000000"/>
          <w:sz w:val="32"/>
          <w:szCs w:val="32"/>
          <w:u w:val="none"/>
        </w:rPr>
        <w:t>、工艺装备、电芯模组、储能变流器（PCS）、电池管理系统（BMS）、能量管理系统（EMS）、储能系统集成（ESS）、系统集成（安全预警与状态估计、高效灭火及防复燃等）、</w:t>
      </w:r>
      <w:r>
        <w:rPr>
          <w:rFonts w:ascii="仿宋_GB2312" w:hAnsi="仿宋_GB2312" w:eastAsia="仿宋_GB2312" w:cs="仿宋_GB2312"/>
          <w:color w:val="000000"/>
          <w:sz w:val="32"/>
          <w:szCs w:val="32"/>
          <w:highlight w:val="none"/>
          <w:u w:val="none"/>
        </w:rPr>
        <w:t>建设运营（数据中心备用电源、5G基站备用电源、户用储能等）、</w:t>
      </w:r>
      <w:r>
        <w:rPr>
          <w:rFonts w:ascii="仿宋_GB2312" w:hAnsi="仿宋_GB2312" w:eastAsia="仿宋_GB2312" w:cs="仿宋_GB2312"/>
          <w:color w:val="000000"/>
          <w:sz w:val="32"/>
          <w:szCs w:val="32"/>
          <w:u w:val="none"/>
        </w:rPr>
        <w:t>市场服务（虚拟电厂、共享储能、储能大数据等）、电池回收与综合利用（梯次利用、再生利用）等重点领域链条；氢制取、氢储运、燃料电池等关键技术研发；</w:t>
      </w:r>
      <w:r>
        <w:rPr>
          <w:rFonts w:hint="eastAsia" w:ascii="仿宋_GB2312" w:hAnsi="仿宋_GB2312" w:eastAsia="仿宋_GB2312" w:cs="仿宋_GB2312"/>
          <w:color w:val="000000"/>
          <w:sz w:val="32"/>
          <w:szCs w:val="32"/>
          <w:u w:val="none"/>
          <w:lang w:val="en-US" w:eastAsia="zh-CN"/>
        </w:rPr>
        <w:t>光储一体</w:t>
      </w:r>
      <w:r>
        <w:rPr>
          <w:rFonts w:ascii="仿宋_GB2312" w:hAnsi="仿宋_GB2312" w:eastAsia="仿宋_GB2312" w:cs="仿宋_GB2312"/>
          <w:color w:val="000000"/>
          <w:sz w:val="32"/>
          <w:szCs w:val="32"/>
          <w:u w:val="none"/>
        </w:rPr>
        <w:t>、电化学储能、氢能等多元场景示范应用项目。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宋体" w:eastAsia="黑体" w:cs="黑体"/>
          <w:color w:val="000000"/>
          <w:kern w:val="0"/>
          <w:sz w:val="32"/>
          <w:szCs w:val="32"/>
          <w:u w:val="none"/>
          <w:lang w:bidi="ar"/>
        </w:rPr>
      </w:pPr>
      <w:r>
        <w:rPr>
          <w:rFonts w:hint="eastAsia" w:ascii="黑体" w:hAnsi="宋体" w:eastAsia="黑体" w:cs="黑体"/>
          <w:color w:val="000000"/>
          <w:kern w:val="0"/>
          <w:sz w:val="32"/>
          <w:szCs w:val="32"/>
          <w:u w:val="none"/>
          <w:lang w:bidi="ar"/>
        </w:rPr>
        <w:t>二、打造新型储能先进制造基地</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CESI楷体-GB2312" w:eastAsia="楷体_GB2312" w:cs="CESI楷体-GB2312"/>
          <w:color w:val="000000"/>
          <w:kern w:val="0"/>
          <w:sz w:val="32"/>
          <w:u w:val="none"/>
          <w:lang w:bidi="ar"/>
        </w:rPr>
      </w:pPr>
      <w:r>
        <w:rPr>
          <w:rFonts w:hint="eastAsia" w:ascii="楷体_GB2312" w:hAnsi="CESI楷体-GB2312" w:eastAsia="楷体_GB2312" w:cs="CESI楷体-GB2312"/>
          <w:color w:val="000000"/>
          <w:kern w:val="0"/>
          <w:sz w:val="32"/>
          <w:u w:val="none"/>
          <w:lang w:bidi="ar"/>
        </w:rPr>
        <w:t>（一）支持企业</w:t>
      </w:r>
      <w:r>
        <w:rPr>
          <w:rFonts w:hint="eastAsia" w:ascii="楷体_GB2312" w:hAnsi="CESI楷体-GB2312" w:eastAsia="楷体_GB2312" w:cs="CESI楷体-GB2312"/>
          <w:color w:val="000000"/>
          <w:kern w:val="0"/>
          <w:sz w:val="32"/>
          <w:u w:val="none"/>
          <w:lang w:eastAsia="zh-CN" w:bidi="ar"/>
        </w:rPr>
        <w:t>做大做强</w:t>
      </w:r>
    </w:p>
    <w:p>
      <w:pPr>
        <w:pStyle w:val="40"/>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cs="仿宋_GB2312"/>
          <w:color w:val="000000"/>
          <w:kern w:val="0"/>
          <w:sz w:val="32"/>
          <w:u w:val="none"/>
          <w:lang w:bidi="ar"/>
        </w:rPr>
      </w:pPr>
      <w:r>
        <w:rPr>
          <w:rFonts w:hint="eastAsia" w:ascii="仿宋_GB2312" w:hAnsi="仿宋_GB2312" w:cs="仿宋_GB2312"/>
          <w:color w:val="000000"/>
          <w:kern w:val="0"/>
          <w:sz w:val="32"/>
          <w:u w:val="none"/>
          <w:lang w:bidi="ar"/>
        </w:rPr>
        <w:t>针对在光明区从事生产经营活动的新型储能领域企业，产值规模（营业收入）首次突破10亿元、50亿元、100亿元、500亿元</w:t>
      </w:r>
      <w:r>
        <w:rPr>
          <w:rFonts w:hint="eastAsia" w:ascii="仿宋_GB2312" w:hAnsi="仿宋_GB2312" w:cs="仿宋_GB2312"/>
          <w:color w:val="000000"/>
          <w:kern w:val="0"/>
          <w:sz w:val="32"/>
          <w:u w:val="none"/>
          <w:lang w:eastAsia="zh-CN" w:bidi="ar"/>
        </w:rPr>
        <w:t>且全年增速超过</w:t>
      </w:r>
      <w:r>
        <w:rPr>
          <w:rFonts w:hint="eastAsia" w:ascii="仿宋_GB2312" w:hAnsi="仿宋_GB2312" w:cs="仿宋_GB2312"/>
          <w:color w:val="000000"/>
          <w:kern w:val="0"/>
          <w:sz w:val="32"/>
          <w:u w:val="none"/>
          <w:lang w:val="en-US" w:eastAsia="zh-CN" w:bidi="ar"/>
        </w:rPr>
        <w:t>10%</w:t>
      </w:r>
      <w:r>
        <w:rPr>
          <w:rFonts w:hint="eastAsia" w:ascii="仿宋_GB2312" w:hAnsi="仿宋_GB2312" w:cs="仿宋_GB2312"/>
          <w:color w:val="000000"/>
          <w:kern w:val="0"/>
          <w:sz w:val="32"/>
          <w:u w:val="none"/>
          <w:lang w:bidi="ar"/>
        </w:rPr>
        <w:t>的，按档次给予最高</w:t>
      </w:r>
      <w:r>
        <w:rPr>
          <w:rFonts w:hint="eastAsia" w:ascii="仿宋_GB2312" w:hAnsi="仿宋_GB2312" w:cs="仿宋_GB2312"/>
          <w:color w:val="000000"/>
          <w:kern w:val="0"/>
          <w:sz w:val="32"/>
          <w:u w:val="none"/>
          <w:lang w:val="en-US" w:eastAsia="zh-CN" w:bidi="ar"/>
        </w:rPr>
        <w:t>2000</w:t>
      </w:r>
      <w:r>
        <w:rPr>
          <w:rFonts w:hint="eastAsia" w:ascii="仿宋_GB2312" w:hAnsi="仿宋_GB2312" w:cs="仿宋_GB2312"/>
          <w:color w:val="000000"/>
          <w:kern w:val="0"/>
          <w:sz w:val="32"/>
          <w:u w:val="none"/>
          <w:lang w:bidi="ar"/>
        </w:rPr>
        <w:t>万元</w:t>
      </w:r>
      <w:r>
        <w:rPr>
          <w:rFonts w:hint="eastAsia" w:ascii="仿宋_GB2312" w:hAnsi="仿宋_GB2312" w:cs="仿宋_GB2312"/>
          <w:color w:val="000000"/>
          <w:kern w:val="0"/>
          <w:sz w:val="32"/>
          <w:u w:val="none"/>
          <w:lang w:eastAsia="zh-CN" w:bidi="ar"/>
        </w:rPr>
        <w:t>资助</w:t>
      </w:r>
      <w:r>
        <w:rPr>
          <w:rFonts w:hint="eastAsia" w:ascii="仿宋_GB2312" w:hAnsi="仿宋_GB2312" w:cs="仿宋_GB2312"/>
          <w:color w:val="000000"/>
          <w:kern w:val="0"/>
          <w:sz w:val="32"/>
          <w:u w:val="none"/>
          <w:lang w:bidi="ar"/>
        </w:rPr>
        <w:t>。</w:t>
      </w:r>
    </w:p>
    <w:p>
      <w:pPr>
        <w:pStyle w:val="40"/>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cs="仿宋_GB2312"/>
          <w:color w:val="000000"/>
          <w:sz w:val="32"/>
          <w:szCs w:val="32"/>
          <w:u w:val="none"/>
          <w:lang w:val="en-US" w:eastAsia="zh-CN"/>
        </w:rPr>
        <w:t>对</w:t>
      </w:r>
      <w:r>
        <w:rPr>
          <w:rFonts w:hint="eastAsia" w:ascii="仿宋_GB2312" w:hAnsi="仿宋_GB2312" w:eastAsia="仿宋_GB2312" w:cs="仿宋_GB2312"/>
          <w:color w:val="000000"/>
          <w:sz w:val="32"/>
          <w:szCs w:val="32"/>
          <w:u w:val="none"/>
          <w:lang w:val="en-US" w:eastAsia="zh-CN"/>
        </w:rPr>
        <w:t>企业</w:t>
      </w:r>
      <w:r>
        <w:rPr>
          <w:rFonts w:hint="eastAsia" w:ascii="仿宋_GB2312" w:hAnsi="仿宋_GB2312" w:eastAsia="仿宋_GB2312" w:cs="仿宋_GB2312"/>
          <w:color w:val="auto"/>
          <w:kern w:val="0"/>
          <w:sz w:val="32"/>
          <w:szCs w:val="32"/>
          <w:highlight w:val="none"/>
          <w:u w:val="none"/>
        </w:rPr>
        <w:t>使用募投资金在辖区</w:t>
      </w:r>
      <w:r>
        <w:rPr>
          <w:rFonts w:hint="eastAsia" w:ascii="仿宋_GB2312" w:hAnsi="仿宋_GB2312" w:eastAsia="仿宋_GB2312" w:cs="仿宋_GB2312"/>
          <w:color w:val="000000"/>
          <w:sz w:val="32"/>
          <w:szCs w:val="32"/>
          <w:u w:val="none"/>
          <w:lang w:val="en-US" w:eastAsia="zh-CN"/>
        </w:rPr>
        <w:t>扩大再生产</w:t>
      </w:r>
      <w:r>
        <w:rPr>
          <w:rFonts w:hint="eastAsia" w:ascii="仿宋_GB2312" w:hAnsi="仿宋_GB2312" w:cs="仿宋_GB2312"/>
          <w:color w:val="000000"/>
          <w:sz w:val="32"/>
          <w:szCs w:val="32"/>
          <w:u w:val="none"/>
          <w:lang w:val="en-US" w:eastAsia="zh-CN"/>
        </w:rPr>
        <w:t>的</w:t>
      </w:r>
      <w:r>
        <w:rPr>
          <w:rFonts w:hint="eastAsia" w:ascii="仿宋_GB2312" w:hAnsi="仿宋_GB2312" w:eastAsia="仿宋_GB2312" w:cs="仿宋_GB2312"/>
          <w:color w:val="000000"/>
          <w:sz w:val="32"/>
          <w:szCs w:val="32"/>
          <w:u w:val="none"/>
        </w:rPr>
        <w:t>重大项目落地建设，</w:t>
      </w:r>
      <w:r>
        <w:rPr>
          <w:rFonts w:hint="eastAsia" w:ascii="仿宋_GB2312" w:hAnsi="仿宋_GB2312" w:eastAsia="仿宋_GB2312" w:cs="仿宋_GB2312"/>
          <w:color w:val="000000"/>
          <w:sz w:val="32"/>
          <w:szCs w:val="32"/>
          <w:u w:val="none"/>
          <w:lang w:val="en-US" w:eastAsia="zh-CN"/>
        </w:rPr>
        <w:t>经认定，</w:t>
      </w:r>
      <w:r>
        <w:rPr>
          <w:rFonts w:hint="eastAsia" w:ascii="仿宋_GB2312" w:hAnsi="仿宋_GB2312" w:eastAsia="仿宋_GB2312" w:cs="仿宋_GB2312"/>
          <w:color w:val="000000"/>
          <w:sz w:val="32"/>
          <w:szCs w:val="32"/>
          <w:u w:val="none"/>
        </w:rPr>
        <w:t>按项目实际投资的</w:t>
      </w:r>
      <w:r>
        <w:rPr>
          <w:rFonts w:hint="eastAsia" w:ascii="仿宋_GB2312" w:hAnsi="仿宋_GB2312" w:eastAsia="仿宋_GB2312" w:cs="仿宋_GB2312"/>
          <w:color w:val="000000"/>
          <w:sz w:val="32"/>
          <w:szCs w:val="32"/>
          <w:u w:val="none"/>
          <w:lang w:val="en-US" w:eastAsia="zh-CN"/>
        </w:rPr>
        <w:t>10</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给予最高</w:t>
      </w:r>
      <w:r>
        <w:rPr>
          <w:rFonts w:hint="eastAsia" w:ascii="仿宋_GB2312" w:hAnsi="仿宋_GB2312" w:eastAsia="仿宋_GB2312" w:cs="仿宋_GB2312"/>
          <w:color w:val="000000"/>
          <w:sz w:val="32"/>
          <w:szCs w:val="32"/>
          <w:u w:val="none"/>
          <w:lang w:val="en-US" w:eastAsia="zh-CN"/>
        </w:rPr>
        <w:t>50</w:t>
      </w:r>
      <w:r>
        <w:rPr>
          <w:rFonts w:hint="eastAsia" w:ascii="仿宋_GB2312" w:hAnsi="仿宋_GB2312" w:eastAsia="仿宋_GB2312" w:cs="仿宋_GB2312"/>
          <w:color w:val="000000"/>
          <w:sz w:val="32"/>
          <w:szCs w:val="32"/>
          <w:u w:val="none"/>
        </w:rPr>
        <w:t>00万元资助。</w:t>
      </w:r>
    </w:p>
    <w:p>
      <w:pPr>
        <w:pStyle w:val="40"/>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cs="仿宋_GB2312"/>
          <w:color w:val="000000"/>
          <w:kern w:val="0"/>
          <w:sz w:val="32"/>
          <w:u w:val="none"/>
          <w:lang w:bidi="ar"/>
        </w:rPr>
      </w:pPr>
      <w:r>
        <w:rPr>
          <w:rFonts w:hint="eastAsia" w:ascii="仿宋_GB2312" w:hAnsi="仿宋_GB2312" w:eastAsia="仿宋_GB2312" w:cs="仿宋_GB2312"/>
          <w:color w:val="000000"/>
          <w:sz w:val="32"/>
          <w:szCs w:val="32"/>
          <w:u w:val="none"/>
        </w:rPr>
        <w:t>对企业上年度实施的技术改造项目，年度完成固定资产投资1亿元及以下部分按固定资产投资的15%给予奖励，年度最高奖励1000万元；超出1亿元部分按固定资产投资的5%给予奖励，年度最高3000万元。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hAnsi="CESI楷体-GB2312" w:eastAsia="楷体_GB2312" w:cs="CESI楷体-GB2312"/>
          <w:color w:val="000000"/>
          <w:kern w:val="0"/>
          <w:sz w:val="32"/>
          <w:szCs w:val="32"/>
          <w:u w:val="none"/>
          <w:lang w:bidi="ar"/>
        </w:rPr>
      </w:pPr>
      <w:r>
        <w:rPr>
          <w:rFonts w:hint="eastAsia" w:ascii="楷体_GB2312" w:hAnsi="CESI楷体-GB2312" w:eastAsia="楷体_GB2312" w:cs="CESI楷体-GB2312"/>
          <w:color w:val="000000"/>
          <w:kern w:val="0"/>
          <w:sz w:val="32"/>
          <w:szCs w:val="32"/>
          <w:u w:val="none"/>
          <w:lang w:bidi="ar"/>
        </w:rPr>
        <w:t>（二）推动优质企业招引和重大项目落地</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鼓励总部企业集聚，</w:t>
      </w:r>
      <w:r>
        <w:rPr>
          <w:rFonts w:hint="eastAsia" w:ascii="仿宋_GB2312" w:hAnsi="仿宋_GB2312" w:eastAsia="仿宋_GB2312" w:cs="仿宋_GB2312"/>
          <w:color w:val="000000"/>
          <w:sz w:val="32"/>
          <w:szCs w:val="32"/>
          <w:u w:val="none"/>
        </w:rPr>
        <w:t>对</w:t>
      </w:r>
      <w:r>
        <w:rPr>
          <w:rFonts w:hint="eastAsia" w:ascii="仿宋_GB2312" w:hAnsi="仿宋_GB2312" w:eastAsia="仿宋_GB2312" w:cs="仿宋_GB2312"/>
          <w:color w:val="000000"/>
          <w:sz w:val="32"/>
          <w:szCs w:val="32"/>
          <w:u w:val="none"/>
          <w:lang w:val="en-US" w:eastAsia="zh-CN"/>
        </w:rPr>
        <w:t>新引进落地</w:t>
      </w:r>
      <w:r>
        <w:rPr>
          <w:rFonts w:hint="eastAsia" w:ascii="仿宋_GB2312" w:hAnsi="仿宋_GB2312" w:eastAsia="仿宋_GB2312" w:cs="仿宋_GB2312"/>
          <w:color w:val="000000"/>
          <w:sz w:val="32"/>
          <w:szCs w:val="32"/>
          <w:u w:val="none"/>
        </w:rPr>
        <w:t>符合条件的新型储能国际总部、区域总部企业，给予最高500万元落地</w:t>
      </w:r>
      <w:r>
        <w:rPr>
          <w:rFonts w:hint="eastAsia" w:ascii="仿宋_GB2312" w:hAnsi="仿宋_GB2312" w:eastAsia="仿宋_GB2312" w:cs="仿宋_GB2312"/>
          <w:color w:val="000000"/>
          <w:sz w:val="32"/>
          <w:szCs w:val="32"/>
          <w:u w:val="none"/>
          <w:lang w:val="en-US" w:eastAsia="zh-CN"/>
        </w:rPr>
        <w:t>奖励</w:t>
      </w:r>
      <w:r>
        <w:rPr>
          <w:rFonts w:hint="eastAsia" w:ascii="仿宋_GB2312" w:hAnsi="仿宋_GB2312" w:eastAsia="仿宋_GB2312" w:cs="仿宋_GB2312"/>
          <w:color w:val="000000"/>
          <w:sz w:val="32"/>
          <w:szCs w:val="32"/>
          <w:u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rPr>
        <w:t>针对</w:t>
      </w:r>
      <w:r>
        <w:rPr>
          <w:rFonts w:hint="eastAsia" w:ascii="仿宋_GB2312" w:hAnsi="仿宋_GB2312" w:eastAsia="仿宋_GB2312" w:cs="仿宋_GB2312"/>
          <w:color w:val="000000"/>
          <w:sz w:val="32"/>
          <w:szCs w:val="32"/>
          <w:u w:val="none"/>
          <w:lang w:eastAsia="zh-CN"/>
        </w:rPr>
        <w:t>锂离子电池正</w:t>
      </w:r>
      <w:r>
        <w:rPr>
          <w:rFonts w:hint="eastAsia" w:ascii="仿宋_GB2312" w:hAnsi="仿宋_GB2312" w:eastAsia="仿宋_GB2312" w:cs="仿宋_GB2312"/>
          <w:color w:val="000000"/>
          <w:sz w:val="32"/>
          <w:szCs w:val="32"/>
          <w:u w:val="none"/>
        </w:rPr>
        <w:t>负极材料、隔膜、电芯模组、储能变流器、电池管理系统</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系统集成等</w:t>
      </w:r>
      <w:r>
        <w:rPr>
          <w:rFonts w:hint="eastAsia" w:ascii="仿宋_GB2312" w:hAnsi="仿宋_GB2312" w:eastAsia="仿宋_GB2312" w:cs="仿宋_GB2312"/>
          <w:color w:val="000000"/>
          <w:sz w:val="32"/>
          <w:szCs w:val="32"/>
          <w:u w:val="none"/>
          <w:lang w:eastAsia="zh-CN"/>
        </w:rPr>
        <w:t>环节</w:t>
      </w:r>
      <w:r>
        <w:rPr>
          <w:rFonts w:hint="eastAsia" w:ascii="仿宋_GB2312" w:hAnsi="仿宋_GB2312" w:eastAsia="仿宋_GB2312" w:cs="仿宋_GB2312"/>
          <w:color w:val="000000"/>
          <w:sz w:val="32"/>
          <w:szCs w:val="32"/>
          <w:u w:val="none"/>
        </w:rPr>
        <w:t>，对经认定的重大项目落地建设，按项目实际投资的</w:t>
      </w:r>
      <w:r>
        <w:rPr>
          <w:rFonts w:hint="eastAsia" w:ascii="仿宋_GB2312" w:hAnsi="仿宋_GB2312" w:eastAsia="仿宋_GB2312" w:cs="仿宋_GB2312"/>
          <w:color w:val="000000"/>
          <w:sz w:val="32"/>
          <w:szCs w:val="32"/>
          <w:u w:val="none"/>
          <w:lang w:val="en-US" w:eastAsia="zh-CN"/>
        </w:rPr>
        <w:t>10</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给予最高</w:t>
      </w:r>
      <w:r>
        <w:rPr>
          <w:rFonts w:hint="eastAsia" w:ascii="仿宋_GB2312" w:hAnsi="仿宋_GB2312" w:eastAsia="仿宋_GB2312" w:cs="仿宋_GB2312"/>
          <w:color w:val="000000"/>
          <w:sz w:val="32"/>
          <w:szCs w:val="32"/>
          <w:u w:val="none"/>
          <w:lang w:val="en-US" w:eastAsia="zh-CN"/>
        </w:rPr>
        <w:t>50</w:t>
      </w:r>
      <w:r>
        <w:rPr>
          <w:rFonts w:hint="eastAsia" w:ascii="仿宋_GB2312" w:hAnsi="仿宋_GB2312" w:eastAsia="仿宋_GB2312" w:cs="仿宋_GB2312"/>
          <w:color w:val="000000"/>
          <w:sz w:val="32"/>
          <w:szCs w:val="32"/>
          <w:u w:val="none"/>
        </w:rPr>
        <w:t>00万元资助。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eastAsia="zh-CN"/>
        </w:rPr>
        <w:t>针对辖区薄弱的</w:t>
      </w:r>
      <w:r>
        <w:rPr>
          <w:rFonts w:hint="eastAsia" w:ascii="仿宋_GB2312" w:hAnsi="仿宋_GB2312" w:eastAsia="仿宋_GB2312" w:cs="仿宋_GB2312"/>
          <w:color w:val="000000"/>
          <w:sz w:val="32"/>
          <w:szCs w:val="32"/>
          <w:u w:val="none"/>
        </w:rPr>
        <w:t>钠离子电池、</w:t>
      </w:r>
      <w:r>
        <w:rPr>
          <w:rFonts w:hint="eastAsia" w:ascii="仿宋_GB2312" w:hAnsi="仿宋_GB2312" w:eastAsia="仿宋_GB2312" w:cs="仿宋_GB2312"/>
          <w:color w:val="000000"/>
          <w:sz w:val="32"/>
          <w:szCs w:val="32"/>
          <w:u w:val="none"/>
          <w:shd w:val="clear" w:color="auto" w:fill="FFFFFF"/>
        </w:rPr>
        <w:t>半固态/固态电池</w:t>
      </w:r>
      <w:r>
        <w:rPr>
          <w:rFonts w:hint="eastAsia" w:ascii="仿宋_GB2312" w:hAnsi="仿宋_GB2312" w:eastAsia="仿宋_GB2312" w:cs="仿宋_GB2312"/>
          <w:color w:val="000000"/>
          <w:sz w:val="32"/>
          <w:szCs w:val="32"/>
          <w:u w:val="none"/>
          <w:shd w:val="clear" w:color="auto" w:fill="FFFFFF"/>
          <w:lang w:eastAsia="zh-CN"/>
        </w:rPr>
        <w:t>、燃料电池</w:t>
      </w:r>
      <w:r>
        <w:rPr>
          <w:rFonts w:hint="eastAsia" w:ascii="仿宋_GB2312" w:hAnsi="仿宋_GB2312" w:eastAsia="仿宋_GB2312" w:cs="仿宋_GB2312"/>
          <w:color w:val="000000"/>
          <w:sz w:val="32"/>
          <w:szCs w:val="32"/>
          <w:u w:val="none"/>
          <w:shd w:val="clear" w:color="auto" w:fill="FFFFFF"/>
        </w:rPr>
        <w:t>等</w:t>
      </w:r>
      <w:r>
        <w:rPr>
          <w:rFonts w:hint="eastAsia" w:ascii="仿宋_GB2312" w:hAnsi="仿宋_GB2312" w:eastAsia="仿宋_GB2312" w:cs="仿宋_GB2312"/>
          <w:color w:val="000000"/>
          <w:sz w:val="32"/>
          <w:szCs w:val="32"/>
          <w:u w:val="none"/>
          <w:shd w:val="clear" w:color="auto" w:fill="FFFFFF"/>
          <w:lang w:eastAsia="zh-CN"/>
        </w:rPr>
        <w:t>领域关键环节，及</w:t>
      </w:r>
      <w:r>
        <w:rPr>
          <w:rFonts w:hint="eastAsia" w:ascii="仿宋_GB2312" w:hAnsi="仿宋_GB2312" w:eastAsia="仿宋_GB2312" w:cs="仿宋_GB2312"/>
          <w:color w:val="000000"/>
          <w:sz w:val="32"/>
          <w:szCs w:val="32"/>
          <w:u w:val="none"/>
        </w:rPr>
        <w:t>储能电池绝缘栅双极型晶体管</w:t>
      </w:r>
      <w:r>
        <w:rPr>
          <w:rFonts w:hint="eastAsia" w:ascii="仿宋_GB2312" w:hAnsi="仿宋_GB2312" w:eastAsia="仿宋_GB2312" w:cs="仿宋_GB2312"/>
          <w:color w:val="000000"/>
          <w:sz w:val="32"/>
          <w:szCs w:val="32"/>
          <w:u w:val="none"/>
          <w:lang w:eastAsia="zh-CN"/>
        </w:rPr>
        <w:t>（</w:t>
      </w:r>
      <w:r>
        <w:rPr>
          <w:rFonts w:ascii="仿宋_GB2312" w:hAnsi="仿宋_GB2312" w:eastAsia="仿宋_GB2312" w:cs="仿宋_GB2312"/>
          <w:color w:val="000000"/>
          <w:sz w:val="32"/>
          <w:szCs w:val="32"/>
          <w:u w:val="none"/>
        </w:rPr>
        <w:t>IGBT</w:t>
      </w:r>
      <w:r>
        <w:rPr>
          <w:rFonts w:hint="eastAsia" w:ascii="仿宋_GB2312" w:hAnsi="仿宋_GB2312" w:eastAsia="仿宋_GB2312" w:cs="仿宋_GB2312"/>
          <w:color w:val="000000"/>
          <w:sz w:val="32"/>
          <w:szCs w:val="32"/>
          <w:u w:val="none"/>
          <w:lang w:eastAsia="zh-CN"/>
        </w:rPr>
        <w:t>）</w:t>
      </w:r>
      <w:r>
        <w:rPr>
          <w:rFonts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金氧半场效晶体管（</w:t>
      </w:r>
      <w:r>
        <w:rPr>
          <w:rFonts w:ascii="仿宋_GB2312" w:hAnsi="仿宋_GB2312" w:eastAsia="仿宋_GB2312" w:cs="仿宋_GB2312"/>
          <w:color w:val="000000"/>
          <w:sz w:val="32"/>
          <w:szCs w:val="32"/>
          <w:u w:val="none"/>
        </w:rPr>
        <w:t>MOSFET</w:t>
      </w:r>
      <w:r>
        <w:rPr>
          <w:rFonts w:hint="eastAsia" w:ascii="仿宋_GB2312" w:hAnsi="仿宋_GB2312" w:eastAsia="仿宋_GB2312" w:cs="仿宋_GB2312"/>
          <w:color w:val="000000"/>
          <w:sz w:val="32"/>
          <w:szCs w:val="32"/>
          <w:u w:val="none"/>
          <w:lang w:eastAsia="zh-CN"/>
        </w:rPr>
        <w:t>）</w:t>
      </w:r>
      <w:r>
        <w:rPr>
          <w:rFonts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rPr>
        <w:t>数字信号处理</w:t>
      </w:r>
      <w:r>
        <w:rPr>
          <w:rFonts w:hint="eastAsia" w:ascii="仿宋_GB2312" w:hAnsi="仿宋_GB2312" w:eastAsia="仿宋_GB2312" w:cs="仿宋_GB2312"/>
          <w:color w:val="000000"/>
          <w:sz w:val="32"/>
          <w:szCs w:val="32"/>
          <w:u w:val="none"/>
          <w:lang w:eastAsia="zh-CN"/>
        </w:rPr>
        <w:t>（</w:t>
      </w:r>
      <w:r>
        <w:rPr>
          <w:rFonts w:ascii="仿宋_GB2312" w:hAnsi="仿宋_GB2312" w:eastAsia="仿宋_GB2312" w:cs="仿宋_GB2312"/>
          <w:color w:val="000000"/>
          <w:sz w:val="32"/>
          <w:szCs w:val="32"/>
          <w:u w:val="none"/>
        </w:rPr>
        <w:t>DSP</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等</w:t>
      </w:r>
      <w:r>
        <w:rPr>
          <w:rFonts w:hint="eastAsia" w:ascii="仿宋_GB2312" w:hAnsi="仿宋_GB2312" w:eastAsia="仿宋_GB2312" w:cs="仿宋_GB2312"/>
          <w:color w:val="000000"/>
          <w:sz w:val="32"/>
          <w:szCs w:val="32"/>
          <w:u w:val="none"/>
          <w:lang w:eastAsia="zh-CN"/>
        </w:rPr>
        <w:t>元器件</w:t>
      </w:r>
      <w:r>
        <w:rPr>
          <w:rFonts w:hint="eastAsia" w:ascii="仿宋_GB2312" w:hAnsi="仿宋_GB2312" w:eastAsia="仿宋_GB2312" w:cs="仿宋_GB2312"/>
          <w:color w:val="000000"/>
          <w:sz w:val="32"/>
          <w:szCs w:val="32"/>
          <w:u w:val="none"/>
        </w:rPr>
        <w:t>，经认定</w:t>
      </w:r>
      <w:r>
        <w:rPr>
          <w:rFonts w:hint="eastAsia" w:ascii="仿宋_GB2312" w:hAnsi="仿宋_GB2312" w:eastAsia="仿宋_GB2312" w:cs="仿宋_GB2312"/>
          <w:color w:val="000000"/>
          <w:sz w:val="32"/>
          <w:szCs w:val="32"/>
          <w:u w:val="none"/>
          <w:lang w:eastAsia="zh-CN"/>
        </w:rPr>
        <w:t>，对新引入</w:t>
      </w:r>
      <w:r>
        <w:rPr>
          <w:rFonts w:hint="eastAsia" w:ascii="仿宋_GB2312" w:hAnsi="仿宋_GB2312" w:eastAsia="仿宋_GB2312" w:cs="仿宋_GB2312"/>
          <w:color w:val="000000"/>
          <w:sz w:val="32"/>
          <w:szCs w:val="32"/>
          <w:u w:val="none"/>
        </w:rPr>
        <w:t>的重大项目落地建设，按项目实际投资的20%</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给予最高5000万元</w:t>
      </w:r>
      <w:r>
        <w:rPr>
          <w:rFonts w:hint="eastAsia" w:ascii="仿宋_GB2312" w:hAnsi="仿宋_GB2312" w:eastAsia="仿宋_GB2312" w:cs="仿宋_GB2312"/>
          <w:color w:val="000000"/>
          <w:sz w:val="32"/>
          <w:szCs w:val="32"/>
          <w:u w:val="none"/>
          <w:lang w:eastAsia="zh-CN"/>
        </w:rPr>
        <w:t>资助</w:t>
      </w:r>
      <w:r>
        <w:rPr>
          <w:rFonts w:hint="eastAsia" w:ascii="仿宋_GB2312" w:hAnsi="仿宋_GB2312" w:eastAsia="仿宋_GB2312" w:cs="仿宋_GB2312"/>
          <w:color w:val="000000"/>
          <w:sz w:val="32"/>
          <w:szCs w:val="32"/>
          <w:u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CESI楷体-GB2312" w:eastAsia="楷体_GB2312" w:cs="CESI楷体-GB2312"/>
          <w:color w:val="000000"/>
          <w:kern w:val="0"/>
          <w:sz w:val="32"/>
          <w:szCs w:val="32"/>
          <w:u w:val="none"/>
          <w:lang w:bidi="ar"/>
        </w:rPr>
      </w:pPr>
      <w:r>
        <w:rPr>
          <w:rFonts w:hint="eastAsia" w:ascii="楷体_GB2312" w:hAnsi="CESI楷体-GB2312" w:eastAsia="楷体_GB2312" w:cs="CESI楷体-GB2312"/>
          <w:color w:val="000000"/>
          <w:kern w:val="0"/>
          <w:sz w:val="32"/>
          <w:szCs w:val="32"/>
          <w:u w:val="none"/>
          <w:lang w:bidi="ar"/>
        </w:rPr>
        <w:t>（</w:t>
      </w:r>
      <w:r>
        <w:rPr>
          <w:rFonts w:hint="eastAsia" w:ascii="楷体_GB2312" w:hAnsi="CESI楷体-GB2312" w:eastAsia="楷体_GB2312" w:cs="CESI楷体-GB2312"/>
          <w:color w:val="000000"/>
          <w:kern w:val="0"/>
          <w:sz w:val="32"/>
          <w:szCs w:val="32"/>
          <w:u w:val="none"/>
          <w:lang w:eastAsia="zh-CN" w:bidi="ar"/>
        </w:rPr>
        <w:t>三</w:t>
      </w:r>
      <w:r>
        <w:rPr>
          <w:rFonts w:hint="eastAsia" w:ascii="楷体_GB2312" w:hAnsi="CESI楷体-GB2312" w:eastAsia="楷体_GB2312" w:cs="CESI楷体-GB2312"/>
          <w:color w:val="000000"/>
          <w:kern w:val="0"/>
          <w:sz w:val="32"/>
          <w:szCs w:val="32"/>
          <w:u w:val="none"/>
          <w:lang w:bidi="ar"/>
        </w:rPr>
        <w:t>）全面保障产业空间</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支持</w:t>
      </w:r>
      <w:r>
        <w:rPr>
          <w:rFonts w:hint="eastAsia" w:ascii="仿宋_GB2312" w:eastAsia="仿宋_GB2312"/>
          <w:sz w:val="32"/>
          <w:szCs w:val="32"/>
          <w:u w:val="none"/>
          <w:lang w:eastAsia="zh-CN"/>
        </w:rPr>
        <w:t>光明区建筑面积</w:t>
      </w:r>
      <w:r>
        <w:rPr>
          <w:rFonts w:hint="eastAsia" w:ascii="仿宋_GB2312" w:eastAsia="仿宋_GB2312"/>
          <w:sz w:val="32"/>
          <w:szCs w:val="32"/>
          <w:u w:val="none"/>
          <w:lang w:val="en-US" w:eastAsia="zh-CN"/>
        </w:rPr>
        <w:t>5万平方米以上的</w:t>
      </w:r>
      <w:r>
        <w:rPr>
          <w:rFonts w:hint="eastAsia" w:ascii="仿宋_GB2312" w:eastAsia="仿宋_GB2312"/>
          <w:sz w:val="32"/>
          <w:szCs w:val="32"/>
          <w:u w:val="none"/>
          <w:lang w:eastAsia="zh-CN"/>
        </w:rPr>
        <w:t>优质办公楼宇</w:t>
      </w:r>
      <w:r>
        <w:rPr>
          <w:rFonts w:hint="eastAsia" w:ascii="仿宋_GB2312" w:eastAsia="仿宋_GB2312"/>
          <w:sz w:val="32"/>
          <w:szCs w:val="32"/>
          <w:u w:val="none"/>
        </w:rPr>
        <w:t>打造</w:t>
      </w:r>
      <w:r>
        <w:rPr>
          <w:rFonts w:hint="eastAsia" w:ascii="仿宋_GB2312" w:eastAsia="仿宋_GB2312"/>
          <w:sz w:val="32"/>
          <w:szCs w:val="32"/>
          <w:u w:val="none"/>
          <w:lang w:eastAsia="zh-CN"/>
        </w:rPr>
        <w:t>“新</w:t>
      </w:r>
      <w:r>
        <w:rPr>
          <w:rFonts w:hint="eastAsia" w:ascii="仿宋_GB2312" w:eastAsia="仿宋_GB2312"/>
          <w:sz w:val="32"/>
          <w:szCs w:val="32"/>
          <w:u w:val="none"/>
          <w:lang w:val="en-US" w:eastAsia="zh-CN"/>
        </w:rPr>
        <w:t>型储能专业楼宇</w:t>
      </w:r>
      <w:r>
        <w:rPr>
          <w:rFonts w:hint="eastAsia" w:ascii="仿宋_GB2312" w:eastAsia="仿宋_GB2312"/>
          <w:sz w:val="32"/>
          <w:szCs w:val="32"/>
          <w:u w:val="none"/>
          <w:lang w:eastAsia="zh-CN"/>
        </w:rPr>
        <w:t>”。</w:t>
      </w:r>
      <w:r>
        <w:rPr>
          <w:rFonts w:hint="eastAsia" w:ascii="仿宋_GB2312" w:eastAsia="仿宋_GB2312"/>
          <w:sz w:val="32"/>
          <w:szCs w:val="32"/>
          <w:u w:val="none"/>
        </w:rPr>
        <w:t>对认定为</w:t>
      </w:r>
      <w:r>
        <w:rPr>
          <w:rFonts w:hint="eastAsia" w:ascii="仿宋_GB2312" w:eastAsia="仿宋_GB2312"/>
          <w:sz w:val="32"/>
          <w:szCs w:val="32"/>
          <w:u w:val="none"/>
          <w:lang w:eastAsia="zh-CN"/>
        </w:rPr>
        <w:t>“新</w:t>
      </w:r>
      <w:r>
        <w:rPr>
          <w:rFonts w:hint="eastAsia" w:ascii="仿宋_GB2312" w:eastAsia="仿宋_GB2312"/>
          <w:sz w:val="32"/>
          <w:szCs w:val="32"/>
          <w:u w:val="none"/>
          <w:lang w:val="en-US" w:eastAsia="zh-CN"/>
        </w:rPr>
        <w:t>型储能专业楼宇</w:t>
      </w:r>
      <w:r>
        <w:rPr>
          <w:rFonts w:hint="eastAsia" w:ascii="仿宋_GB2312" w:eastAsia="仿宋_GB2312"/>
          <w:sz w:val="32"/>
          <w:szCs w:val="32"/>
          <w:u w:val="none"/>
          <w:lang w:eastAsia="zh-CN"/>
        </w:rPr>
        <w:t>”</w:t>
      </w:r>
      <w:r>
        <w:rPr>
          <w:rFonts w:hint="eastAsia" w:ascii="仿宋_GB2312" w:eastAsia="仿宋_GB2312"/>
          <w:sz w:val="32"/>
          <w:szCs w:val="32"/>
          <w:u w:val="none"/>
        </w:rPr>
        <w:t>并定期评估通过的办公楼宇，自认定之日起三年内每年给予100万元</w:t>
      </w:r>
      <w:r>
        <w:rPr>
          <w:rFonts w:hint="eastAsia" w:ascii="仿宋_GB2312" w:eastAsia="仿宋_GB2312"/>
          <w:sz w:val="32"/>
          <w:szCs w:val="32"/>
          <w:u w:val="none"/>
          <w:lang w:eastAsia="zh-CN"/>
        </w:rPr>
        <w:t>资助</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对入驻</w:t>
      </w:r>
      <w:r>
        <w:rPr>
          <w:rFonts w:hint="eastAsia" w:ascii="仿宋_GB2312" w:eastAsia="仿宋_GB2312"/>
          <w:sz w:val="32"/>
          <w:szCs w:val="32"/>
          <w:u w:val="none"/>
          <w:lang w:eastAsia="zh-CN"/>
        </w:rPr>
        <w:t>“新</w:t>
      </w:r>
      <w:r>
        <w:rPr>
          <w:rFonts w:hint="eastAsia" w:ascii="仿宋_GB2312" w:eastAsia="仿宋_GB2312"/>
          <w:sz w:val="32"/>
          <w:szCs w:val="32"/>
          <w:u w:val="none"/>
          <w:lang w:val="en-US" w:eastAsia="zh-CN"/>
        </w:rPr>
        <w:t>型储能专业楼宇</w:t>
      </w:r>
      <w:r>
        <w:rPr>
          <w:rFonts w:hint="eastAsia" w:ascii="仿宋_GB2312" w:eastAsia="仿宋_GB2312"/>
          <w:sz w:val="32"/>
          <w:szCs w:val="32"/>
          <w:u w:val="none"/>
          <w:lang w:eastAsia="zh-CN"/>
        </w:rPr>
        <w:t>”</w:t>
      </w:r>
      <w:r>
        <w:rPr>
          <w:rFonts w:hint="eastAsia" w:ascii="仿宋_GB2312" w:eastAsia="仿宋_GB2312"/>
          <w:sz w:val="32"/>
          <w:szCs w:val="32"/>
          <w:u w:val="none"/>
        </w:rPr>
        <w:t>的</w:t>
      </w:r>
      <w:r>
        <w:rPr>
          <w:rFonts w:hint="eastAsia" w:ascii="仿宋_GB2312" w:eastAsia="仿宋_GB2312"/>
          <w:sz w:val="32"/>
          <w:szCs w:val="32"/>
          <w:u w:val="none"/>
          <w:lang w:eastAsia="zh-CN"/>
        </w:rPr>
        <w:t>研发、设计、销售、认证等重点企业</w:t>
      </w:r>
      <w:r>
        <w:rPr>
          <w:rFonts w:hint="eastAsia" w:ascii="仿宋_GB2312" w:eastAsia="仿宋_GB2312"/>
          <w:sz w:val="32"/>
          <w:szCs w:val="32"/>
          <w:u w:val="none"/>
        </w:rPr>
        <w:t>，</w:t>
      </w:r>
      <w:r>
        <w:rPr>
          <w:rFonts w:hint="eastAsia" w:ascii="仿宋_GB2312" w:eastAsia="仿宋_GB2312"/>
          <w:sz w:val="32"/>
          <w:szCs w:val="32"/>
          <w:u w:val="none"/>
          <w:lang w:val="en-US" w:eastAsia="zh-CN"/>
        </w:rPr>
        <w:t>经认定，</w:t>
      </w:r>
      <w:r>
        <w:rPr>
          <w:rFonts w:hint="eastAsia" w:ascii="仿宋_GB2312" w:eastAsia="仿宋_GB2312"/>
          <w:sz w:val="32"/>
          <w:szCs w:val="32"/>
          <w:u w:val="none"/>
        </w:rPr>
        <w:t>给予其三年租金支持，资助标准为</w:t>
      </w:r>
      <w:r>
        <w:rPr>
          <w:rFonts w:hint="eastAsia" w:ascii="仿宋_GB2312" w:eastAsia="仿宋_GB2312"/>
          <w:sz w:val="32"/>
          <w:szCs w:val="32"/>
          <w:u w:val="none"/>
          <w:lang w:val="en-US" w:eastAsia="zh-CN"/>
        </w:rPr>
        <w:t>25</w:t>
      </w:r>
      <w:r>
        <w:rPr>
          <w:rFonts w:hint="eastAsia" w:ascii="仿宋_GB2312" w:eastAsia="仿宋_GB2312"/>
          <w:sz w:val="32"/>
          <w:szCs w:val="32"/>
          <w:u w:val="none"/>
        </w:rPr>
        <w:t>元/平方米/月，单家企业资助面积不超过5000平方米。</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u w:val="none"/>
          <w:lang w:val="en-US" w:eastAsia="zh-CN"/>
        </w:rPr>
      </w:pPr>
      <w:r>
        <w:rPr>
          <w:rFonts w:hint="eastAsia" w:ascii="仿宋_GB2312" w:eastAsia="仿宋_GB2312"/>
          <w:sz w:val="32"/>
          <w:szCs w:val="32"/>
          <w:highlight w:val="none"/>
          <w:u w:val="none"/>
          <w:lang w:val="en-US" w:eastAsia="zh-CN"/>
        </w:rPr>
        <w:t>鼓励</w:t>
      </w:r>
      <w:r>
        <w:rPr>
          <w:rFonts w:hint="eastAsia" w:ascii="仿宋_GB2312" w:eastAsia="仿宋_GB2312"/>
          <w:sz w:val="32"/>
          <w:szCs w:val="32"/>
          <w:highlight w:val="none"/>
          <w:u w:val="none"/>
        </w:rPr>
        <w:t>高标准</w:t>
      </w:r>
      <w:r>
        <w:rPr>
          <w:rFonts w:hint="eastAsia" w:ascii="仿宋_GB2312" w:eastAsia="仿宋_GB2312"/>
          <w:sz w:val="32"/>
          <w:szCs w:val="32"/>
          <w:highlight w:val="none"/>
          <w:u w:val="none"/>
          <w:lang w:eastAsia="zh-CN"/>
        </w:rPr>
        <w:t>建设</w:t>
      </w:r>
      <w:r>
        <w:rPr>
          <w:rFonts w:hint="eastAsia" w:ascii="仿宋_GB2312" w:eastAsia="仿宋_GB2312"/>
          <w:sz w:val="32"/>
          <w:szCs w:val="32"/>
          <w:highlight w:val="none"/>
          <w:u w:val="none"/>
          <w:lang w:val="en-US" w:eastAsia="zh-CN"/>
        </w:rPr>
        <w:t>8万</w:t>
      </w:r>
      <w:r>
        <w:rPr>
          <w:rFonts w:hint="eastAsia" w:ascii="仿宋_GB2312" w:eastAsia="仿宋_GB2312"/>
          <w:sz w:val="32"/>
          <w:szCs w:val="32"/>
          <w:u w:val="none"/>
          <w:lang w:val="en-US" w:eastAsia="zh-CN"/>
        </w:rPr>
        <w:t>平方米以上的</w:t>
      </w:r>
      <w:r>
        <w:rPr>
          <w:rFonts w:hint="eastAsia" w:ascii="仿宋_GB2312" w:eastAsia="仿宋_GB2312"/>
          <w:sz w:val="32"/>
          <w:szCs w:val="32"/>
          <w:highlight w:val="none"/>
          <w:u w:val="none"/>
        </w:rPr>
        <w:t>“新型储能</w:t>
      </w:r>
      <w:r>
        <w:rPr>
          <w:rFonts w:hint="eastAsia" w:ascii="仿宋_GB2312" w:eastAsia="仿宋_GB2312"/>
          <w:sz w:val="32"/>
          <w:szCs w:val="32"/>
          <w:highlight w:val="none"/>
          <w:u w:val="none"/>
          <w:lang w:eastAsia="zh-CN"/>
        </w:rPr>
        <w:t>专业</w:t>
      </w:r>
      <w:r>
        <w:rPr>
          <w:rFonts w:hint="eastAsia" w:ascii="仿宋_GB2312" w:eastAsia="仿宋_GB2312"/>
          <w:sz w:val="32"/>
          <w:szCs w:val="32"/>
          <w:highlight w:val="none"/>
          <w:u w:val="none"/>
        </w:rPr>
        <w:t>园区”</w:t>
      </w:r>
      <w:r>
        <w:rPr>
          <w:rFonts w:hint="eastAsia" w:ascii="仿宋_GB2312" w:eastAsia="仿宋_GB2312"/>
          <w:sz w:val="32"/>
          <w:szCs w:val="32"/>
          <w:highlight w:val="none"/>
          <w:u w:val="none"/>
          <w:lang w:eastAsia="zh-CN"/>
        </w:rPr>
        <w:t>，推动</w:t>
      </w:r>
      <w:r>
        <w:rPr>
          <w:rFonts w:hint="eastAsia" w:ascii="仿宋_GB2312" w:eastAsia="仿宋_GB2312"/>
          <w:sz w:val="32"/>
          <w:szCs w:val="32"/>
          <w:highlight w:val="none"/>
          <w:u w:val="none"/>
        </w:rPr>
        <w:t>新型储能生产制造</w:t>
      </w:r>
      <w:r>
        <w:rPr>
          <w:rFonts w:hint="eastAsia" w:ascii="仿宋_GB2312" w:eastAsia="仿宋_GB2312"/>
          <w:sz w:val="32"/>
          <w:szCs w:val="32"/>
          <w:highlight w:val="none"/>
          <w:u w:val="none"/>
          <w:lang w:eastAsia="zh-CN"/>
        </w:rPr>
        <w:t>环节集聚</w:t>
      </w:r>
      <w:r>
        <w:rPr>
          <w:rFonts w:hint="eastAsia" w:ascii="仿宋_GB2312" w:eastAsia="仿宋_GB2312"/>
          <w:sz w:val="32"/>
          <w:szCs w:val="32"/>
          <w:highlight w:val="none"/>
          <w:u w:val="none"/>
        </w:rPr>
        <w:t>。对认定为“新型储能</w:t>
      </w:r>
      <w:r>
        <w:rPr>
          <w:rFonts w:hint="eastAsia" w:ascii="仿宋_GB2312" w:eastAsia="仿宋_GB2312"/>
          <w:sz w:val="32"/>
          <w:szCs w:val="32"/>
          <w:highlight w:val="none"/>
          <w:u w:val="none"/>
          <w:lang w:eastAsia="zh-CN"/>
        </w:rPr>
        <w:t>专业</w:t>
      </w:r>
      <w:r>
        <w:rPr>
          <w:rFonts w:hint="eastAsia" w:ascii="仿宋_GB2312" w:eastAsia="仿宋_GB2312"/>
          <w:sz w:val="32"/>
          <w:szCs w:val="32"/>
          <w:highlight w:val="none"/>
          <w:u w:val="none"/>
        </w:rPr>
        <w:t>园区”并定期评估通过的园区，自认定之日起三年内每年给予</w:t>
      </w:r>
      <w:r>
        <w:rPr>
          <w:rFonts w:hint="eastAsia" w:ascii="仿宋_GB2312" w:eastAsia="仿宋_GB2312"/>
          <w:sz w:val="32"/>
          <w:szCs w:val="32"/>
          <w:highlight w:val="none"/>
          <w:u w:val="none"/>
          <w:lang w:val="en-US" w:eastAsia="zh-CN"/>
        </w:rPr>
        <w:t>1</w:t>
      </w:r>
      <w:r>
        <w:rPr>
          <w:rFonts w:hint="eastAsia" w:ascii="仿宋_GB2312" w:eastAsia="仿宋_GB2312"/>
          <w:sz w:val="32"/>
          <w:szCs w:val="32"/>
          <w:highlight w:val="none"/>
          <w:u w:val="none"/>
        </w:rPr>
        <w:t>00万元资助。</w:t>
      </w:r>
      <w:r>
        <w:rPr>
          <w:rFonts w:hint="eastAsia" w:ascii="仿宋_GB2312" w:eastAsia="仿宋_GB2312"/>
          <w:sz w:val="32"/>
          <w:szCs w:val="32"/>
          <w:highlight w:val="none"/>
          <w:u w:val="none"/>
          <w:lang w:eastAsia="zh-CN"/>
        </w:rPr>
        <w:t>鼓励</w:t>
      </w:r>
      <w:r>
        <w:rPr>
          <w:rFonts w:hint="eastAsia" w:ascii="仿宋_GB2312" w:eastAsia="仿宋_GB2312"/>
          <w:sz w:val="32"/>
          <w:szCs w:val="32"/>
          <w:u w:val="none"/>
        </w:rPr>
        <w:t>产业空间产权主体</w:t>
      </w:r>
      <w:r>
        <w:rPr>
          <w:rFonts w:hint="eastAsia" w:ascii="仿宋_GB2312" w:eastAsia="仿宋_GB2312"/>
          <w:sz w:val="32"/>
          <w:szCs w:val="32"/>
          <w:u w:val="none"/>
          <w:lang w:eastAsia="zh-CN"/>
        </w:rPr>
        <w:t>新建</w:t>
      </w:r>
      <w:r>
        <w:rPr>
          <w:rFonts w:hint="eastAsia" w:ascii="仿宋_GB2312" w:eastAsia="仿宋_GB2312"/>
          <w:sz w:val="32"/>
          <w:szCs w:val="32"/>
          <w:u w:val="none"/>
          <w:lang w:val="en-US" w:eastAsia="zh-CN"/>
        </w:rPr>
        <w:t>或改造</w:t>
      </w:r>
      <w:r>
        <w:rPr>
          <w:rFonts w:hint="eastAsia" w:ascii="仿宋_GB2312" w:eastAsia="仿宋_GB2312"/>
          <w:sz w:val="32"/>
          <w:szCs w:val="32"/>
          <w:u w:val="none"/>
        </w:rPr>
        <w:t>符合新型储能企业实际生产需求的</w:t>
      </w:r>
      <w:r>
        <w:rPr>
          <w:rFonts w:hint="eastAsia" w:ascii="仿宋_GB2312" w:eastAsia="仿宋_GB2312"/>
          <w:sz w:val="32"/>
          <w:szCs w:val="32"/>
          <w:u w:val="none"/>
          <w:lang w:eastAsia="zh-CN"/>
        </w:rPr>
        <w:t>产业空间，</w:t>
      </w:r>
      <w:r>
        <w:rPr>
          <w:rFonts w:hint="eastAsia" w:ascii="仿宋_GB2312" w:eastAsia="仿宋_GB2312"/>
          <w:sz w:val="32"/>
          <w:szCs w:val="32"/>
          <w:u w:val="none"/>
          <w:lang w:val="en-US" w:eastAsia="zh-CN"/>
        </w:rPr>
        <w:t>对新建项目</w:t>
      </w:r>
      <w:r>
        <w:rPr>
          <w:rFonts w:hint="eastAsia" w:ascii="仿宋_GB2312" w:eastAsia="仿宋_GB2312"/>
          <w:sz w:val="32"/>
          <w:szCs w:val="32"/>
          <w:u w:val="none"/>
          <w:lang w:eastAsia="zh-CN"/>
        </w:rPr>
        <w:t>按相比通用普通厂房增加成本的</w:t>
      </w:r>
      <w:r>
        <w:rPr>
          <w:rFonts w:hint="eastAsia" w:ascii="仿宋_GB2312" w:eastAsia="仿宋_GB2312"/>
          <w:sz w:val="32"/>
          <w:szCs w:val="32"/>
          <w:u w:val="none"/>
          <w:lang w:val="en-US" w:eastAsia="zh-CN"/>
        </w:rPr>
        <w:t>50%，给予产权主体最高5000万元资助，对改造项目给予产权主体最高3000万元资助。</w:t>
      </w:r>
      <w:r>
        <w:rPr>
          <w:rFonts w:hint="eastAsia" w:ascii="仿宋_GB2312" w:eastAsia="仿宋_GB2312"/>
          <w:sz w:val="32"/>
          <w:szCs w:val="32"/>
          <w:u w:val="none"/>
          <w:lang w:val="en-US" w:eastAsia="zh-CN"/>
        </w:rPr>
        <w:t>鼓励园区产权主体主动引入新型储能企业，对引入单家年产值10亿元以上（或引入后产值首次突破10亿元）的，</w:t>
      </w:r>
      <w:r>
        <w:rPr>
          <w:rFonts w:hint="eastAsia" w:ascii="仿宋_GB2312" w:hAnsi="仿宋_GB2312" w:eastAsia="仿宋_GB2312" w:cs="仿宋_GB2312"/>
          <w:color w:val="000000"/>
          <w:sz w:val="32"/>
          <w:szCs w:val="32"/>
          <w:u w:val="none"/>
          <w:lang w:eastAsia="zh-CN"/>
        </w:rPr>
        <w:t>经认定</w:t>
      </w:r>
      <w:r>
        <w:rPr>
          <w:rFonts w:hint="eastAsia" w:ascii="仿宋_GB2312" w:hAnsi="仿宋_GB2312" w:eastAsia="仿宋_GB2312" w:cs="仿宋_GB2312"/>
          <w:color w:val="000000"/>
          <w:sz w:val="32"/>
          <w:szCs w:val="32"/>
          <w:u w:val="none"/>
          <w:lang w:val="en-US" w:eastAsia="zh-CN"/>
        </w:rPr>
        <w:t>后</w:t>
      </w:r>
      <w:r>
        <w:rPr>
          <w:rFonts w:hint="eastAsia" w:ascii="仿宋_GB2312" w:hAnsi="仿宋_GB2312" w:eastAsia="仿宋_GB2312" w:cs="仿宋_GB2312"/>
          <w:color w:val="000000"/>
          <w:sz w:val="32"/>
          <w:szCs w:val="32"/>
          <w:u w:val="none"/>
          <w:lang w:eastAsia="zh-CN"/>
        </w:rPr>
        <w:t>，按区政府给予引入企业相关支持资金的</w:t>
      </w:r>
      <w:r>
        <w:rPr>
          <w:rFonts w:hint="eastAsia" w:ascii="仿宋_GB2312" w:hAnsi="仿宋_GB2312" w:eastAsia="仿宋_GB2312" w:cs="仿宋_GB2312"/>
          <w:color w:val="000000"/>
          <w:sz w:val="32"/>
          <w:szCs w:val="32"/>
          <w:u w:val="none"/>
          <w:lang w:val="en-US" w:eastAsia="zh-CN"/>
        </w:rPr>
        <w:t>20%，给予园区产权主体最高1000万元配套资助。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对入驻“新型储能</w:t>
      </w:r>
      <w:r>
        <w:rPr>
          <w:rFonts w:hint="eastAsia" w:ascii="仿宋_GB2312" w:eastAsia="仿宋_GB2312"/>
          <w:sz w:val="32"/>
          <w:szCs w:val="32"/>
          <w:u w:val="none"/>
          <w:lang w:eastAsia="zh-CN"/>
        </w:rPr>
        <w:t>专业</w:t>
      </w:r>
      <w:r>
        <w:rPr>
          <w:rFonts w:hint="eastAsia" w:ascii="仿宋_GB2312" w:eastAsia="仿宋_GB2312"/>
          <w:sz w:val="32"/>
          <w:szCs w:val="32"/>
          <w:u w:val="none"/>
        </w:rPr>
        <w:t>园区”的新型储能企业，连续</w:t>
      </w:r>
      <w:r>
        <w:rPr>
          <w:rFonts w:hint="eastAsia" w:ascii="仿宋_GB2312" w:eastAsia="仿宋_GB2312"/>
          <w:sz w:val="32"/>
          <w:szCs w:val="32"/>
          <w:u w:val="none"/>
          <w:lang w:eastAsia="zh-CN"/>
        </w:rPr>
        <w:t>三</w:t>
      </w:r>
      <w:r>
        <w:rPr>
          <w:rFonts w:hint="eastAsia" w:ascii="仿宋_GB2312" w:eastAsia="仿宋_GB2312"/>
          <w:sz w:val="32"/>
          <w:szCs w:val="32"/>
          <w:u w:val="none"/>
        </w:rPr>
        <w:t>年给予</w:t>
      </w:r>
      <w:r>
        <w:rPr>
          <w:rFonts w:hint="eastAsia" w:ascii="仿宋_GB2312" w:eastAsia="仿宋_GB2312"/>
          <w:sz w:val="32"/>
          <w:szCs w:val="32"/>
          <w:u w:val="none"/>
          <w:lang w:val="en-US" w:eastAsia="zh-CN"/>
        </w:rPr>
        <w:t>2</w:t>
      </w:r>
      <w:r>
        <w:rPr>
          <w:rFonts w:hint="eastAsia" w:ascii="仿宋_GB2312" w:eastAsia="仿宋_GB2312"/>
          <w:sz w:val="32"/>
          <w:szCs w:val="32"/>
          <w:u w:val="none"/>
        </w:rPr>
        <w:t>5元/</w:t>
      </w:r>
      <w:r>
        <w:rPr>
          <w:rFonts w:hint="eastAsia" w:ascii="仿宋_GB2312" w:eastAsia="仿宋_GB2312"/>
          <w:sz w:val="32"/>
          <w:szCs w:val="32"/>
          <w:u w:val="none"/>
          <w:lang w:eastAsia="zh-CN"/>
        </w:rPr>
        <w:t>平方米</w:t>
      </w:r>
      <w:r>
        <w:rPr>
          <w:rFonts w:hint="eastAsia" w:ascii="仿宋_GB2312" w:eastAsia="仿宋_GB2312"/>
          <w:sz w:val="32"/>
          <w:szCs w:val="32"/>
          <w:u w:val="none"/>
        </w:rPr>
        <w:t>/月的租金资助，</w:t>
      </w:r>
      <w:r>
        <w:rPr>
          <w:rFonts w:hint="eastAsia" w:ascii="仿宋_GB2312" w:eastAsia="仿宋_GB2312"/>
          <w:sz w:val="32"/>
          <w:szCs w:val="32"/>
          <w:u w:val="none"/>
          <w:lang w:eastAsia="zh-CN"/>
        </w:rPr>
        <w:t>单</w:t>
      </w:r>
      <w:r>
        <w:rPr>
          <w:rFonts w:hint="eastAsia" w:ascii="仿宋_GB2312" w:eastAsia="仿宋_GB2312"/>
          <w:sz w:val="32"/>
          <w:szCs w:val="32"/>
          <w:u w:val="none"/>
        </w:rPr>
        <w:t>家企业</w:t>
      </w:r>
      <w:r>
        <w:rPr>
          <w:rFonts w:hint="eastAsia" w:ascii="仿宋_GB2312" w:eastAsia="仿宋_GB2312"/>
          <w:sz w:val="32"/>
          <w:szCs w:val="32"/>
          <w:u w:val="none"/>
          <w:lang w:eastAsia="zh-CN"/>
        </w:rPr>
        <w:t>资助面积不超过</w:t>
      </w:r>
      <w:r>
        <w:rPr>
          <w:rFonts w:hint="eastAsia" w:ascii="仿宋_GB2312" w:eastAsia="仿宋_GB2312"/>
          <w:sz w:val="32"/>
          <w:szCs w:val="32"/>
          <w:u w:val="none"/>
          <w:lang w:val="en-US" w:eastAsia="zh-CN"/>
        </w:rPr>
        <w:t>1万平方米</w:t>
      </w:r>
      <w:r>
        <w:rPr>
          <w:rFonts w:hint="eastAsia" w:ascii="仿宋_GB2312" w:eastAsia="仿宋_GB2312"/>
          <w:sz w:val="32"/>
          <w:szCs w:val="32"/>
          <w:u w:val="none"/>
        </w:rPr>
        <w:t>；对入驻其他园区的新型储能企业，连续</w:t>
      </w:r>
      <w:r>
        <w:rPr>
          <w:rFonts w:hint="eastAsia" w:ascii="仿宋_GB2312" w:eastAsia="仿宋_GB2312"/>
          <w:sz w:val="32"/>
          <w:szCs w:val="32"/>
          <w:u w:val="none"/>
          <w:lang w:eastAsia="zh-CN"/>
        </w:rPr>
        <w:t>三</w:t>
      </w:r>
      <w:r>
        <w:rPr>
          <w:rFonts w:hint="eastAsia" w:ascii="仿宋_GB2312" w:eastAsia="仿宋_GB2312"/>
          <w:sz w:val="32"/>
          <w:szCs w:val="32"/>
          <w:u w:val="none"/>
        </w:rPr>
        <w:t>年给予</w:t>
      </w:r>
      <w:r>
        <w:rPr>
          <w:rFonts w:hint="eastAsia" w:ascii="仿宋_GB2312" w:eastAsia="仿宋_GB2312"/>
          <w:sz w:val="32"/>
          <w:szCs w:val="32"/>
          <w:u w:val="none"/>
          <w:lang w:val="en-US" w:eastAsia="zh-CN"/>
        </w:rPr>
        <w:t>1</w:t>
      </w:r>
      <w:r>
        <w:rPr>
          <w:rFonts w:hint="eastAsia" w:ascii="仿宋_GB2312" w:eastAsia="仿宋_GB2312"/>
          <w:sz w:val="32"/>
          <w:szCs w:val="32"/>
          <w:u w:val="none"/>
        </w:rPr>
        <w:t>5元/</w:t>
      </w:r>
      <w:r>
        <w:rPr>
          <w:rFonts w:hint="eastAsia" w:ascii="仿宋_GB2312" w:eastAsia="仿宋_GB2312"/>
          <w:sz w:val="32"/>
          <w:szCs w:val="32"/>
          <w:u w:val="none"/>
          <w:lang w:eastAsia="zh-CN"/>
        </w:rPr>
        <w:t>平方米</w:t>
      </w:r>
      <w:r>
        <w:rPr>
          <w:rFonts w:hint="eastAsia" w:ascii="仿宋_GB2312" w:eastAsia="仿宋_GB2312"/>
          <w:sz w:val="32"/>
          <w:szCs w:val="32"/>
          <w:u w:val="none"/>
        </w:rPr>
        <w:t>/月的租金资助，</w:t>
      </w:r>
      <w:r>
        <w:rPr>
          <w:rFonts w:hint="eastAsia" w:ascii="仿宋_GB2312" w:eastAsia="仿宋_GB2312"/>
          <w:sz w:val="32"/>
          <w:szCs w:val="32"/>
          <w:u w:val="none"/>
          <w:lang w:eastAsia="zh-CN"/>
        </w:rPr>
        <w:t>单</w:t>
      </w:r>
      <w:r>
        <w:rPr>
          <w:rFonts w:hint="eastAsia" w:ascii="仿宋_GB2312" w:eastAsia="仿宋_GB2312"/>
          <w:sz w:val="32"/>
          <w:szCs w:val="32"/>
          <w:u w:val="none"/>
        </w:rPr>
        <w:t>家企业</w:t>
      </w:r>
      <w:r>
        <w:rPr>
          <w:rFonts w:hint="eastAsia" w:ascii="仿宋_GB2312" w:eastAsia="仿宋_GB2312"/>
          <w:sz w:val="32"/>
          <w:szCs w:val="32"/>
          <w:u w:val="none"/>
          <w:lang w:eastAsia="zh-CN"/>
        </w:rPr>
        <w:t>资助面积不超过</w:t>
      </w:r>
      <w:r>
        <w:rPr>
          <w:rFonts w:hint="eastAsia" w:ascii="仿宋_GB2312" w:eastAsia="仿宋_GB2312"/>
          <w:sz w:val="32"/>
          <w:szCs w:val="32"/>
          <w:u w:val="none"/>
          <w:lang w:val="en-US" w:eastAsia="zh-CN"/>
        </w:rPr>
        <w:t>1万平方米</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CESI楷体-GB2312" w:eastAsia="楷体_GB2312" w:cs="CESI楷体-GB2312"/>
          <w:color w:val="000000"/>
          <w:kern w:val="0"/>
          <w:sz w:val="32"/>
          <w:szCs w:val="32"/>
          <w:u w:val="none"/>
          <w:lang w:bidi="ar"/>
        </w:rPr>
      </w:pPr>
      <w:r>
        <w:rPr>
          <w:rFonts w:hint="eastAsia" w:ascii="楷体_GB2312" w:hAnsi="CESI楷体-GB2312" w:eastAsia="楷体_GB2312" w:cs="CESI楷体-GB2312"/>
          <w:color w:val="000000"/>
          <w:kern w:val="0"/>
          <w:sz w:val="32"/>
          <w:szCs w:val="32"/>
          <w:u w:val="none"/>
          <w:lang w:bidi="ar"/>
        </w:rPr>
        <w:t>（</w:t>
      </w:r>
      <w:r>
        <w:rPr>
          <w:rFonts w:hint="eastAsia" w:ascii="楷体_GB2312" w:hAnsi="CESI楷体-GB2312" w:eastAsia="楷体_GB2312" w:cs="CESI楷体-GB2312"/>
          <w:color w:val="000000"/>
          <w:kern w:val="0"/>
          <w:sz w:val="32"/>
          <w:szCs w:val="32"/>
          <w:u w:val="none"/>
          <w:lang w:eastAsia="zh-CN" w:bidi="ar"/>
        </w:rPr>
        <w:t>四</w:t>
      </w:r>
      <w:r>
        <w:rPr>
          <w:rFonts w:hint="eastAsia" w:ascii="楷体_GB2312" w:hAnsi="CESI楷体-GB2312" w:eastAsia="楷体_GB2312" w:cs="CESI楷体-GB2312"/>
          <w:color w:val="000000"/>
          <w:kern w:val="0"/>
          <w:sz w:val="32"/>
          <w:szCs w:val="32"/>
          <w:u w:val="none"/>
          <w:lang w:bidi="ar"/>
        </w:rPr>
        <w:t>）支持新型储能产业链协同发展</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eastAsia="zh-CN"/>
        </w:rPr>
        <w:t>鼓励链主</w:t>
      </w:r>
      <w:r>
        <w:rPr>
          <w:rFonts w:hint="eastAsia" w:ascii="仿宋_GB2312" w:hAnsi="仿宋_GB2312" w:eastAsia="仿宋_GB2312" w:cs="仿宋_GB2312"/>
          <w:color w:val="000000"/>
          <w:sz w:val="32"/>
          <w:szCs w:val="32"/>
          <w:u w:val="none"/>
          <w:lang w:val="en-US" w:eastAsia="zh-CN"/>
        </w:rPr>
        <w:t>企业</w:t>
      </w:r>
      <w:r>
        <w:rPr>
          <w:rFonts w:hint="eastAsia" w:ascii="仿宋_GB2312" w:hAnsi="仿宋_GB2312" w:eastAsia="仿宋_GB2312" w:cs="仿宋_GB2312"/>
          <w:color w:val="000000"/>
          <w:sz w:val="32"/>
          <w:szCs w:val="32"/>
          <w:u w:val="none"/>
          <w:lang w:eastAsia="zh-CN"/>
        </w:rPr>
        <w:t>完善供应链体系，对链主引入上下游产业链</w:t>
      </w:r>
      <w:r>
        <w:rPr>
          <w:rFonts w:hint="eastAsia" w:ascii="仿宋_GB2312" w:hAnsi="仿宋_GB2312" w:eastAsia="仿宋_GB2312" w:cs="仿宋_GB2312"/>
          <w:color w:val="000000"/>
          <w:sz w:val="32"/>
          <w:szCs w:val="32"/>
          <w:u w:val="none"/>
          <w:lang w:val="en-US" w:eastAsia="zh-CN"/>
        </w:rPr>
        <w:t>单项冠军或专精特新</w:t>
      </w:r>
      <w:r>
        <w:rPr>
          <w:rFonts w:hint="eastAsia" w:ascii="仿宋_GB2312" w:hAnsi="仿宋_GB2312" w:eastAsia="仿宋_GB2312" w:cs="仿宋_GB2312"/>
          <w:color w:val="000000"/>
          <w:sz w:val="32"/>
          <w:szCs w:val="32"/>
          <w:u w:val="none"/>
          <w:lang w:eastAsia="zh-CN"/>
        </w:rPr>
        <w:t>企业，经认定</w:t>
      </w:r>
      <w:r>
        <w:rPr>
          <w:rFonts w:hint="eastAsia" w:ascii="仿宋_GB2312" w:hAnsi="仿宋_GB2312" w:eastAsia="仿宋_GB2312" w:cs="仿宋_GB2312"/>
          <w:color w:val="000000"/>
          <w:sz w:val="32"/>
          <w:szCs w:val="32"/>
          <w:u w:val="none"/>
          <w:lang w:val="en-US" w:eastAsia="zh-CN"/>
        </w:rPr>
        <w:t>后</w:t>
      </w:r>
      <w:r>
        <w:rPr>
          <w:rFonts w:hint="eastAsia" w:ascii="仿宋_GB2312" w:hAnsi="仿宋_GB2312" w:eastAsia="仿宋_GB2312" w:cs="仿宋_GB2312"/>
          <w:color w:val="000000"/>
          <w:sz w:val="32"/>
          <w:szCs w:val="32"/>
          <w:u w:val="none"/>
          <w:lang w:eastAsia="zh-CN"/>
        </w:rPr>
        <w:t>，按区政府给予落地企业相关支持资金的</w:t>
      </w:r>
      <w:r>
        <w:rPr>
          <w:rFonts w:hint="eastAsia" w:ascii="仿宋_GB2312" w:hAnsi="仿宋_GB2312" w:eastAsia="仿宋_GB2312" w:cs="仿宋_GB2312"/>
          <w:color w:val="000000"/>
          <w:sz w:val="32"/>
          <w:szCs w:val="32"/>
          <w:u w:val="none"/>
          <w:lang w:val="en-US" w:eastAsia="zh-CN"/>
        </w:rPr>
        <w:t>20%，给予链主企业最高1000万元配套资助。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鼓励</w:t>
      </w:r>
      <w:r>
        <w:rPr>
          <w:rFonts w:hint="eastAsia" w:ascii="仿宋_GB2312" w:hAnsi="仿宋_GB2312" w:eastAsia="仿宋_GB2312" w:cs="仿宋_GB2312"/>
          <w:color w:val="000000"/>
          <w:sz w:val="32"/>
          <w:szCs w:val="32"/>
          <w:u w:val="none"/>
          <w:lang w:val="en-US" w:eastAsia="zh-CN"/>
        </w:rPr>
        <w:t>新型储能</w:t>
      </w:r>
      <w:r>
        <w:rPr>
          <w:rFonts w:hint="eastAsia" w:ascii="仿宋_GB2312" w:hAnsi="仿宋_GB2312" w:eastAsia="仿宋_GB2312" w:cs="仿宋_GB2312"/>
          <w:color w:val="000000"/>
          <w:sz w:val="32"/>
          <w:szCs w:val="32"/>
          <w:u w:val="none"/>
        </w:rPr>
        <w:t>产业链上下游企业协同发展，对年产值1亿元以上的新型储能企业采购</w:t>
      </w:r>
      <w:r>
        <w:rPr>
          <w:rFonts w:hint="eastAsia" w:ascii="仿宋_GB2312" w:hAnsi="仿宋_GB2312" w:eastAsia="仿宋_GB2312" w:cs="仿宋_GB2312"/>
          <w:color w:val="000000"/>
          <w:sz w:val="32"/>
          <w:szCs w:val="32"/>
          <w:u w:val="none"/>
          <w:lang w:val="en-US" w:eastAsia="zh-CN"/>
        </w:rPr>
        <w:t>区内</w:t>
      </w:r>
      <w:r>
        <w:rPr>
          <w:rFonts w:hint="eastAsia" w:ascii="仿宋_GB2312" w:hAnsi="仿宋_GB2312" w:eastAsia="仿宋_GB2312" w:cs="仿宋_GB2312"/>
          <w:color w:val="000000"/>
          <w:sz w:val="32"/>
          <w:szCs w:val="32"/>
          <w:u w:val="none"/>
        </w:rPr>
        <w:t>上下游企业原材料、技术、产品和服务的，经认定</w:t>
      </w:r>
      <w:r>
        <w:rPr>
          <w:rFonts w:hint="eastAsia" w:ascii="仿宋_GB2312" w:hAnsi="仿宋_GB2312" w:eastAsia="仿宋_GB2312" w:cs="仿宋_GB2312"/>
          <w:color w:val="000000"/>
          <w:sz w:val="32"/>
          <w:szCs w:val="32"/>
          <w:u w:val="none"/>
          <w:lang w:val="en-US" w:eastAsia="zh-CN"/>
        </w:rPr>
        <w:t>后</w:t>
      </w:r>
      <w:r>
        <w:rPr>
          <w:rFonts w:hint="eastAsia" w:ascii="仿宋_GB2312" w:hAnsi="仿宋_GB2312" w:eastAsia="仿宋_GB2312" w:cs="仿宋_GB2312"/>
          <w:color w:val="000000"/>
          <w:sz w:val="32"/>
          <w:szCs w:val="32"/>
          <w:u w:val="none"/>
        </w:rPr>
        <w:t>，按其年度采购额的1%，单家企业每年累计</w:t>
      </w:r>
      <w:r>
        <w:rPr>
          <w:rFonts w:hint="eastAsia" w:ascii="仿宋_GB2312" w:hAnsi="仿宋_GB2312" w:eastAsia="仿宋_GB2312" w:cs="仿宋_GB2312"/>
          <w:color w:val="000000"/>
          <w:sz w:val="32"/>
          <w:szCs w:val="32"/>
          <w:u w:val="none"/>
          <w:lang w:eastAsia="zh-CN"/>
        </w:rPr>
        <w:t>给予</w:t>
      </w:r>
      <w:r>
        <w:rPr>
          <w:rFonts w:hint="eastAsia" w:ascii="仿宋_GB2312" w:hAnsi="仿宋_GB2312" w:eastAsia="仿宋_GB2312" w:cs="仿宋_GB2312"/>
          <w:color w:val="000000"/>
          <w:sz w:val="32"/>
          <w:szCs w:val="32"/>
          <w:u w:val="none"/>
        </w:rPr>
        <w:t>最高2000万元资助。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支持</w:t>
      </w:r>
      <w:r>
        <w:rPr>
          <w:rFonts w:hint="eastAsia" w:ascii="仿宋_GB2312" w:hAnsi="仿宋_GB2312" w:eastAsia="仿宋_GB2312" w:cs="仿宋_GB2312"/>
          <w:color w:val="000000"/>
          <w:sz w:val="32"/>
          <w:szCs w:val="32"/>
          <w:u w:val="none"/>
          <w:lang w:eastAsia="zh-CN"/>
        </w:rPr>
        <w:t>区内</w:t>
      </w:r>
      <w:r>
        <w:rPr>
          <w:rFonts w:hint="eastAsia" w:ascii="仿宋_GB2312" w:hAnsi="仿宋_GB2312" w:eastAsia="仿宋_GB2312" w:cs="仿宋_GB2312"/>
          <w:color w:val="000000"/>
          <w:sz w:val="32"/>
          <w:szCs w:val="32"/>
          <w:u w:val="none"/>
        </w:rPr>
        <w:t>企业</w:t>
      </w:r>
      <w:r>
        <w:rPr>
          <w:rFonts w:hint="eastAsia" w:ascii="仿宋_GB2312" w:hAnsi="仿宋_GB2312" w:eastAsia="仿宋_GB2312" w:cs="仿宋_GB2312"/>
          <w:color w:val="000000"/>
          <w:sz w:val="32"/>
          <w:szCs w:val="32"/>
          <w:u w:val="none"/>
          <w:lang w:eastAsia="zh-CN"/>
        </w:rPr>
        <w:t>产能布局持续优化</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推动先进制造高端集聚。鼓励</w:t>
      </w:r>
      <w:r>
        <w:rPr>
          <w:rFonts w:hint="eastAsia" w:ascii="仿宋_GB2312" w:hAnsi="仿宋_GB2312" w:eastAsia="仿宋_GB2312" w:cs="仿宋_GB2312"/>
          <w:color w:val="000000"/>
          <w:sz w:val="32"/>
          <w:szCs w:val="32"/>
          <w:u w:val="none"/>
          <w:lang w:val="en-US" w:eastAsia="zh-CN"/>
        </w:rPr>
        <w:t>电池材料、电芯模组等领域龙头</w:t>
      </w:r>
      <w:r>
        <w:rPr>
          <w:rFonts w:hint="eastAsia" w:ascii="仿宋_GB2312" w:hAnsi="仿宋_GB2312" w:eastAsia="仿宋_GB2312" w:cs="仿宋_GB2312"/>
          <w:color w:val="000000"/>
          <w:sz w:val="32"/>
          <w:szCs w:val="32"/>
          <w:u w:val="none"/>
          <w:lang w:eastAsia="zh-CN"/>
        </w:rPr>
        <w:t>企业</w:t>
      </w:r>
      <w:r>
        <w:rPr>
          <w:rFonts w:hint="eastAsia" w:ascii="仿宋_GB2312" w:hAnsi="仿宋_GB2312" w:eastAsia="仿宋_GB2312" w:cs="仿宋_GB2312"/>
          <w:color w:val="000000"/>
          <w:sz w:val="32"/>
          <w:szCs w:val="32"/>
          <w:u w:val="none"/>
          <w:lang w:val="en-US" w:eastAsia="zh-CN"/>
        </w:rPr>
        <w:t>打造</w:t>
      </w:r>
      <w:r>
        <w:rPr>
          <w:rFonts w:hint="eastAsia" w:ascii="仿宋_GB2312" w:hAnsi="仿宋_GB2312" w:eastAsia="仿宋_GB2312" w:cs="仿宋_GB2312"/>
          <w:color w:val="000000"/>
          <w:sz w:val="32"/>
          <w:szCs w:val="32"/>
          <w:u w:val="none"/>
          <w:lang w:eastAsia="zh-CN"/>
        </w:rPr>
        <w:t>新型储能</w:t>
      </w:r>
      <w:r>
        <w:rPr>
          <w:rFonts w:hint="eastAsia" w:ascii="仿宋_GB2312" w:hAnsi="仿宋_GB2312" w:eastAsia="仿宋_GB2312" w:cs="仿宋_GB2312"/>
          <w:color w:val="000000"/>
          <w:sz w:val="32"/>
          <w:szCs w:val="32"/>
          <w:u w:val="none"/>
        </w:rPr>
        <w:t>母工厂，</w:t>
      </w:r>
      <w:r>
        <w:rPr>
          <w:rFonts w:hint="eastAsia" w:ascii="仿宋_GB2312" w:hAnsi="仿宋_GB2312" w:eastAsia="仿宋_GB2312" w:cs="仿宋_GB2312"/>
          <w:color w:val="000000"/>
          <w:sz w:val="32"/>
          <w:szCs w:val="32"/>
          <w:u w:val="none"/>
          <w:lang w:eastAsia="zh-CN"/>
        </w:rPr>
        <w:t>经认定</w:t>
      </w:r>
      <w:r>
        <w:rPr>
          <w:rFonts w:hint="eastAsia" w:ascii="仿宋_GB2312" w:hAnsi="仿宋_GB2312" w:eastAsia="仿宋_GB2312" w:cs="仿宋_GB2312"/>
          <w:color w:val="000000"/>
          <w:sz w:val="32"/>
          <w:szCs w:val="32"/>
          <w:u w:val="none"/>
          <w:lang w:val="en-US" w:eastAsia="zh-CN"/>
        </w:rPr>
        <w:t>的新型储能母工厂</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在定期评估通过条件下</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自认定之日起</w:t>
      </w:r>
      <w:r>
        <w:rPr>
          <w:rFonts w:hint="eastAsia" w:ascii="仿宋_GB2312" w:hAnsi="仿宋_GB2312" w:eastAsia="仿宋_GB2312" w:cs="仿宋_GB2312"/>
          <w:color w:val="000000"/>
          <w:sz w:val="32"/>
          <w:szCs w:val="32"/>
          <w:u w:val="none"/>
        </w:rPr>
        <w:t>三年内每年给予100万元资助。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CESI楷体-GB2312" w:eastAsia="楷体_GB2312" w:cs="CESI楷体-GB2312"/>
          <w:color w:val="000000"/>
          <w:kern w:val="0"/>
          <w:sz w:val="32"/>
          <w:szCs w:val="32"/>
          <w:u w:val="none"/>
          <w:lang w:eastAsia="zh-CN" w:bidi="ar"/>
        </w:rPr>
      </w:pPr>
      <w:r>
        <w:rPr>
          <w:rFonts w:hint="eastAsia" w:ascii="楷体_GB2312" w:hAnsi="CESI楷体-GB2312" w:eastAsia="楷体_GB2312" w:cs="CESI楷体-GB2312"/>
          <w:color w:val="000000"/>
          <w:kern w:val="0"/>
          <w:sz w:val="32"/>
          <w:szCs w:val="32"/>
          <w:u w:val="none"/>
          <w:lang w:bidi="ar"/>
        </w:rPr>
        <w:t>（五）</w:t>
      </w:r>
      <w:r>
        <w:rPr>
          <w:rFonts w:hint="eastAsia" w:ascii="楷体_GB2312" w:hAnsi="CESI楷体-GB2312" w:eastAsia="楷体_GB2312" w:cs="CESI楷体-GB2312"/>
          <w:color w:val="000000"/>
          <w:kern w:val="0"/>
          <w:sz w:val="32"/>
          <w:szCs w:val="32"/>
          <w:u w:val="none"/>
          <w:lang w:eastAsia="zh-CN" w:bidi="ar"/>
        </w:rPr>
        <w:t>支持企业拓展海外市场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支持储能</w:t>
      </w:r>
      <w:r>
        <w:rPr>
          <w:rFonts w:hint="eastAsia" w:ascii="仿宋_GB2312" w:hAnsi="仿宋_GB2312" w:eastAsia="仿宋_GB2312" w:cs="仿宋_GB2312"/>
          <w:color w:val="000000"/>
          <w:sz w:val="32"/>
          <w:szCs w:val="32"/>
          <w:u w:val="none"/>
          <w:lang w:eastAsia="zh-CN"/>
        </w:rPr>
        <w:t>产品</w:t>
      </w:r>
      <w:r>
        <w:rPr>
          <w:rFonts w:hint="eastAsia" w:ascii="仿宋_GB2312" w:hAnsi="仿宋_GB2312" w:eastAsia="仿宋_GB2312" w:cs="仿宋_GB2312"/>
          <w:color w:val="000000"/>
          <w:sz w:val="32"/>
          <w:szCs w:val="32"/>
          <w:u w:val="none"/>
        </w:rPr>
        <w:t>海外市场认定</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对新型储能领域新产品取得欧洲、东南亚、日韩、北美等国外市场准入认证的企业，按不超过核定的项目费用实际发生额的25%</w:t>
      </w:r>
      <w:r>
        <w:rPr>
          <w:rFonts w:hint="eastAsia" w:ascii="仿宋_GB2312" w:hAnsi="仿宋_GB2312" w:eastAsia="仿宋_GB2312" w:cs="仿宋_GB2312"/>
          <w:color w:val="000000"/>
          <w:sz w:val="32"/>
          <w:szCs w:val="32"/>
          <w:u w:val="none"/>
          <w:lang w:eastAsia="zh-CN"/>
        </w:rPr>
        <w:t>，单家</w:t>
      </w:r>
      <w:r>
        <w:rPr>
          <w:rFonts w:hint="eastAsia" w:ascii="仿宋_GB2312" w:hAnsi="仿宋_GB2312" w:eastAsia="仿宋_GB2312" w:cs="仿宋_GB2312"/>
          <w:color w:val="000000"/>
          <w:sz w:val="32"/>
          <w:szCs w:val="32"/>
          <w:u w:val="none"/>
        </w:rPr>
        <w:t>企业每年</w:t>
      </w:r>
      <w:r>
        <w:rPr>
          <w:rFonts w:hint="eastAsia" w:ascii="仿宋_GB2312" w:hAnsi="仿宋_GB2312" w:eastAsia="仿宋_GB2312" w:cs="仿宋_GB2312"/>
          <w:color w:val="000000"/>
          <w:sz w:val="32"/>
          <w:szCs w:val="32"/>
          <w:u w:val="none"/>
          <w:lang w:eastAsia="zh-CN"/>
        </w:rPr>
        <w:t>给予</w:t>
      </w:r>
      <w:r>
        <w:rPr>
          <w:rFonts w:hint="eastAsia" w:ascii="仿宋_GB2312" w:hAnsi="仿宋_GB2312" w:eastAsia="仿宋_GB2312" w:cs="仿宋_GB2312"/>
          <w:color w:val="000000"/>
          <w:sz w:val="32"/>
          <w:szCs w:val="32"/>
          <w:u w:val="none"/>
        </w:rPr>
        <w:t>最高250万元</w:t>
      </w:r>
      <w:r>
        <w:rPr>
          <w:rFonts w:hint="eastAsia" w:ascii="仿宋_GB2312" w:hAnsi="仿宋_GB2312" w:eastAsia="仿宋_GB2312" w:cs="仿宋_GB2312"/>
          <w:color w:val="000000"/>
          <w:sz w:val="32"/>
          <w:szCs w:val="32"/>
          <w:u w:val="none"/>
          <w:lang w:eastAsia="zh-CN"/>
        </w:rPr>
        <w:t>资助</w:t>
      </w:r>
      <w:r>
        <w:rPr>
          <w:rFonts w:hint="eastAsia" w:ascii="仿宋_GB2312" w:hAnsi="仿宋_GB2312" w:eastAsia="仿宋_GB2312" w:cs="仿宋_GB2312"/>
          <w:color w:val="000000"/>
          <w:sz w:val="32"/>
          <w:szCs w:val="32"/>
          <w:u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支持</w:t>
      </w:r>
      <w:r>
        <w:rPr>
          <w:rFonts w:hint="eastAsia" w:ascii="仿宋_GB2312" w:hAnsi="仿宋_GB2312" w:eastAsia="仿宋_GB2312" w:cs="仿宋_GB2312"/>
          <w:color w:val="000000"/>
          <w:sz w:val="32"/>
          <w:szCs w:val="32"/>
          <w:u w:val="none"/>
          <w:lang w:eastAsia="zh-CN"/>
        </w:rPr>
        <w:t>新型储能</w:t>
      </w:r>
      <w:r>
        <w:rPr>
          <w:rFonts w:hint="eastAsia" w:ascii="仿宋_GB2312" w:hAnsi="仿宋_GB2312" w:eastAsia="仿宋_GB2312" w:cs="仿宋_GB2312"/>
          <w:color w:val="000000"/>
          <w:sz w:val="32"/>
          <w:szCs w:val="32"/>
          <w:u w:val="none"/>
        </w:rPr>
        <w:t>企业投保出口信用保险</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降低国际贸易风险，对购买出口信用保险的企业，按其实际支付保险费的50%</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单</w:t>
      </w:r>
      <w:r>
        <w:rPr>
          <w:rFonts w:hint="eastAsia" w:ascii="仿宋_GB2312" w:hAnsi="仿宋_GB2312" w:eastAsia="仿宋_GB2312" w:cs="仿宋_GB2312"/>
          <w:color w:val="000000"/>
          <w:sz w:val="32"/>
          <w:szCs w:val="32"/>
          <w:u w:val="none"/>
          <w:lang w:eastAsia="zh-CN"/>
        </w:rPr>
        <w:t>家</w:t>
      </w:r>
      <w:r>
        <w:rPr>
          <w:rFonts w:hint="eastAsia" w:ascii="仿宋_GB2312" w:hAnsi="仿宋_GB2312" w:eastAsia="仿宋_GB2312" w:cs="仿宋_GB2312"/>
          <w:color w:val="000000"/>
          <w:sz w:val="32"/>
          <w:szCs w:val="32"/>
          <w:u w:val="none"/>
        </w:rPr>
        <w:t>企业年度</w:t>
      </w:r>
      <w:r>
        <w:rPr>
          <w:rFonts w:hint="eastAsia" w:ascii="仿宋_GB2312" w:hAnsi="仿宋_GB2312" w:eastAsia="仿宋_GB2312" w:cs="仿宋_GB2312"/>
          <w:color w:val="000000"/>
          <w:sz w:val="32"/>
          <w:szCs w:val="32"/>
          <w:u w:val="none"/>
          <w:lang w:eastAsia="zh-CN"/>
        </w:rPr>
        <w:t>给予</w:t>
      </w:r>
      <w:r>
        <w:rPr>
          <w:rFonts w:hint="eastAsia" w:ascii="仿宋_GB2312" w:hAnsi="仿宋_GB2312" w:eastAsia="仿宋_GB2312" w:cs="仿宋_GB2312"/>
          <w:color w:val="000000"/>
          <w:sz w:val="32"/>
          <w:szCs w:val="32"/>
          <w:u w:val="none"/>
        </w:rPr>
        <w:t>最高200万元</w:t>
      </w:r>
      <w:r>
        <w:rPr>
          <w:rFonts w:hint="eastAsia" w:ascii="仿宋_GB2312" w:hAnsi="仿宋_GB2312" w:eastAsia="仿宋_GB2312" w:cs="仿宋_GB2312"/>
          <w:color w:val="000000"/>
          <w:sz w:val="32"/>
          <w:szCs w:val="32"/>
          <w:u w:val="none"/>
          <w:lang w:eastAsia="zh-CN"/>
        </w:rPr>
        <w:t>资助，</w:t>
      </w:r>
      <w:r>
        <w:rPr>
          <w:rFonts w:hint="eastAsia" w:ascii="仿宋_GB2312" w:hAnsi="仿宋_GB2312" w:eastAsia="仿宋_GB2312" w:cs="仿宋_GB2312"/>
          <w:color w:val="000000"/>
          <w:sz w:val="32"/>
          <w:szCs w:val="32"/>
          <w:u w:val="none"/>
        </w:rPr>
        <w:t>已获市补助的，市、区补助比例合计最高不超过100%。</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CESI楷体-GB2312" w:eastAsia="楷体_GB2312" w:cs="CESI楷体-GB2312"/>
          <w:color w:val="000000"/>
          <w:kern w:val="0"/>
          <w:sz w:val="32"/>
          <w:u w:val="none"/>
          <w:lang w:eastAsia="zh-CN" w:bidi="ar"/>
        </w:rPr>
      </w:pPr>
      <w:r>
        <w:rPr>
          <w:rFonts w:hint="eastAsia" w:ascii="楷体_GB2312" w:hAnsi="CESI楷体-GB2312" w:eastAsia="楷体_GB2312" w:cs="CESI楷体-GB2312"/>
          <w:color w:val="000000"/>
          <w:kern w:val="0"/>
          <w:sz w:val="32"/>
          <w:u w:val="none"/>
          <w:lang w:bidi="ar"/>
        </w:rPr>
        <w:t>（六）</w:t>
      </w:r>
      <w:r>
        <w:rPr>
          <w:rFonts w:hint="eastAsia" w:ascii="楷体_GB2312" w:hAnsi="CESI楷体-GB2312" w:eastAsia="楷体_GB2312" w:cs="CESI楷体-GB2312"/>
          <w:color w:val="000000"/>
          <w:kern w:val="0"/>
          <w:sz w:val="32"/>
          <w:u w:val="none"/>
          <w:lang w:eastAsia="zh-CN" w:bidi="ar"/>
        </w:rPr>
        <w:t>鼓励企业参与经贸会展活动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lang w:eastAsia="zh-CN"/>
        </w:rPr>
        <w:t>鼓励企业</w:t>
      </w:r>
      <w:r>
        <w:rPr>
          <w:rFonts w:hint="eastAsia" w:ascii="仿宋_GB2312" w:hAnsi="仿宋_GB2312" w:eastAsia="仿宋_GB2312" w:cs="仿宋_GB2312"/>
          <w:color w:val="000000"/>
          <w:sz w:val="32"/>
          <w:szCs w:val="32"/>
          <w:u w:val="none"/>
        </w:rPr>
        <w:t>加强全球人才、技术、项目等交流与合作。对举办经区政府</w:t>
      </w:r>
      <w:r>
        <w:rPr>
          <w:rFonts w:hint="eastAsia" w:ascii="仿宋_GB2312" w:hAnsi="仿宋_GB2312" w:eastAsia="仿宋_GB2312" w:cs="仿宋_GB2312"/>
          <w:color w:val="000000"/>
          <w:sz w:val="32"/>
          <w:szCs w:val="32"/>
          <w:u w:val="none"/>
          <w:lang w:eastAsia="zh-CN"/>
        </w:rPr>
        <w:t>事先</w:t>
      </w:r>
      <w:r>
        <w:rPr>
          <w:rFonts w:hint="eastAsia" w:ascii="仿宋_GB2312" w:hAnsi="仿宋_GB2312" w:eastAsia="仿宋_GB2312" w:cs="仿宋_GB2312"/>
          <w:color w:val="000000"/>
          <w:sz w:val="32"/>
          <w:szCs w:val="32"/>
          <w:u w:val="none"/>
        </w:rPr>
        <w:t>备案的新能源产业峰会、重大论坛等</w:t>
      </w:r>
      <w:r>
        <w:rPr>
          <w:rFonts w:hint="eastAsia" w:ascii="仿宋_GB2312" w:hAnsi="仿宋_GB2312" w:eastAsia="仿宋_GB2312" w:cs="仿宋_GB2312"/>
          <w:color w:val="000000"/>
          <w:sz w:val="32"/>
          <w:szCs w:val="32"/>
          <w:u w:val="none"/>
          <w:lang w:eastAsia="zh-CN"/>
        </w:rPr>
        <w:t>专业交流</w:t>
      </w:r>
      <w:r>
        <w:rPr>
          <w:rFonts w:hint="eastAsia" w:ascii="仿宋_GB2312" w:hAnsi="仿宋_GB2312" w:eastAsia="仿宋_GB2312" w:cs="仿宋_GB2312"/>
          <w:color w:val="000000"/>
          <w:sz w:val="32"/>
          <w:szCs w:val="32"/>
          <w:u w:val="none"/>
        </w:rPr>
        <w:t>活动，按</w:t>
      </w:r>
      <w:r>
        <w:rPr>
          <w:rFonts w:hint="eastAsia" w:ascii="仿宋_GB2312" w:hAnsi="仿宋_GB2312" w:eastAsia="仿宋_GB2312" w:cs="仿宋_GB2312"/>
          <w:color w:val="000000"/>
          <w:sz w:val="32"/>
          <w:szCs w:val="32"/>
          <w:u w:val="none"/>
          <w:lang w:eastAsia="zh-CN"/>
        </w:rPr>
        <w:t>单次活动</w:t>
      </w:r>
      <w:r>
        <w:rPr>
          <w:rFonts w:hint="eastAsia" w:ascii="仿宋_GB2312" w:hAnsi="仿宋_GB2312" w:eastAsia="仿宋_GB2312" w:cs="仿宋_GB2312"/>
          <w:color w:val="000000"/>
          <w:sz w:val="32"/>
          <w:szCs w:val="32"/>
          <w:u w:val="none"/>
        </w:rPr>
        <w:t>实际发生</w:t>
      </w:r>
      <w:r>
        <w:rPr>
          <w:rFonts w:hint="eastAsia" w:ascii="仿宋_GB2312" w:hAnsi="仿宋_GB2312" w:eastAsia="仿宋_GB2312" w:cs="仿宋_GB2312"/>
          <w:color w:val="000000"/>
          <w:sz w:val="32"/>
          <w:szCs w:val="32"/>
          <w:u w:val="none"/>
          <w:lang w:eastAsia="zh-CN"/>
        </w:rPr>
        <w:t>费用</w:t>
      </w:r>
      <w:r>
        <w:rPr>
          <w:rFonts w:hint="eastAsia" w:ascii="仿宋_GB2312" w:hAnsi="仿宋_GB2312" w:eastAsia="仿宋_GB2312" w:cs="仿宋_GB2312"/>
          <w:color w:val="000000"/>
          <w:sz w:val="32"/>
          <w:szCs w:val="32"/>
          <w:u w:val="none"/>
        </w:rPr>
        <w:t>的50%，</w:t>
      </w:r>
      <w:r>
        <w:rPr>
          <w:rFonts w:hint="eastAsia" w:ascii="仿宋_GB2312" w:hAnsi="仿宋_GB2312" w:eastAsia="仿宋_GB2312" w:cs="仿宋_GB2312"/>
          <w:color w:val="000000"/>
          <w:sz w:val="32"/>
          <w:szCs w:val="32"/>
          <w:u w:val="none"/>
          <w:lang w:eastAsia="zh-CN"/>
        </w:rPr>
        <w:t>对举办方给予每次</w:t>
      </w:r>
      <w:r>
        <w:rPr>
          <w:rFonts w:hint="eastAsia" w:ascii="仿宋_GB2312" w:hAnsi="仿宋_GB2312" w:eastAsia="仿宋_GB2312" w:cs="仿宋_GB2312"/>
          <w:color w:val="000000"/>
          <w:sz w:val="32"/>
          <w:szCs w:val="32"/>
          <w:u w:val="none"/>
        </w:rPr>
        <w:t>最高200万元</w:t>
      </w:r>
      <w:r>
        <w:rPr>
          <w:rFonts w:hint="eastAsia" w:ascii="仿宋_GB2312" w:hAnsi="仿宋_GB2312" w:eastAsia="仿宋_GB2312" w:cs="仿宋_GB2312"/>
          <w:color w:val="000000"/>
          <w:sz w:val="32"/>
          <w:szCs w:val="32"/>
          <w:u w:val="none"/>
          <w:lang w:eastAsia="zh-CN"/>
        </w:rPr>
        <w:t>资助</w:t>
      </w:r>
      <w:r>
        <w:rPr>
          <w:rFonts w:hint="eastAsia" w:ascii="仿宋_GB2312" w:hAnsi="仿宋_GB2312" w:eastAsia="仿宋_GB2312" w:cs="仿宋_GB2312"/>
          <w:color w:val="000000"/>
          <w:sz w:val="32"/>
          <w:szCs w:val="32"/>
          <w:u w:val="none"/>
        </w:rPr>
        <w:t>。对参加由市、区政府部门组织的境内经贸会展活动，按参展费用的50%，给予</w:t>
      </w:r>
      <w:r>
        <w:rPr>
          <w:rFonts w:hint="eastAsia" w:ascii="仿宋_GB2312" w:hAnsi="仿宋_GB2312" w:eastAsia="仿宋_GB2312" w:cs="仿宋_GB2312"/>
          <w:color w:val="000000"/>
          <w:sz w:val="32"/>
          <w:szCs w:val="32"/>
          <w:u w:val="none"/>
          <w:lang w:eastAsia="zh-CN"/>
        </w:rPr>
        <w:t>单家企业每次</w:t>
      </w:r>
      <w:r>
        <w:rPr>
          <w:rFonts w:hint="eastAsia" w:ascii="仿宋_GB2312" w:hAnsi="仿宋_GB2312" w:eastAsia="仿宋_GB2312" w:cs="仿宋_GB2312"/>
          <w:color w:val="000000"/>
          <w:sz w:val="32"/>
          <w:szCs w:val="32"/>
          <w:u w:val="none"/>
        </w:rPr>
        <w:t>最高50万元资助；</w:t>
      </w:r>
      <w:r>
        <w:rPr>
          <w:rFonts w:hint="eastAsia" w:ascii="仿宋_GB2312" w:hAnsi="仿宋_GB2312" w:eastAsia="仿宋_GB2312" w:cs="仿宋_GB2312"/>
          <w:color w:val="000000"/>
          <w:sz w:val="32"/>
          <w:szCs w:val="32"/>
          <w:u w:val="none"/>
        </w:rPr>
        <w:t>对参加</w:t>
      </w:r>
      <w:r>
        <w:rPr>
          <w:rFonts w:hint="eastAsia" w:ascii="仿宋_GB2312" w:hAnsi="仿宋_GB2312" w:eastAsia="仿宋_GB2312" w:cs="仿宋_GB2312"/>
          <w:color w:val="000000"/>
          <w:sz w:val="32"/>
          <w:szCs w:val="32"/>
          <w:u w:val="none"/>
          <w:lang w:eastAsia="zh-CN"/>
        </w:rPr>
        <w:t>境外头部</w:t>
      </w:r>
      <w:r>
        <w:rPr>
          <w:rFonts w:hint="eastAsia" w:ascii="仿宋_GB2312" w:hAnsi="仿宋_GB2312" w:eastAsia="仿宋_GB2312" w:cs="仿宋_GB2312"/>
          <w:color w:val="000000"/>
          <w:sz w:val="32"/>
          <w:szCs w:val="32"/>
          <w:u w:val="none"/>
        </w:rPr>
        <w:t>经贸会展活动，</w:t>
      </w:r>
      <w:r>
        <w:rPr>
          <w:rFonts w:hint="eastAsia" w:ascii="仿宋_GB2312" w:hAnsi="仿宋_GB2312" w:eastAsia="仿宋_GB2312" w:cs="仿宋_GB2312"/>
          <w:color w:val="000000"/>
          <w:sz w:val="32"/>
          <w:szCs w:val="32"/>
          <w:u w:val="none"/>
        </w:rPr>
        <w:t>按参展费用的50%，给予</w:t>
      </w:r>
      <w:r>
        <w:rPr>
          <w:rFonts w:hint="eastAsia" w:ascii="仿宋_GB2312" w:hAnsi="仿宋_GB2312" w:eastAsia="仿宋_GB2312" w:cs="仿宋_GB2312"/>
          <w:color w:val="000000"/>
          <w:sz w:val="32"/>
          <w:szCs w:val="32"/>
          <w:u w:val="none"/>
          <w:lang w:eastAsia="zh-CN"/>
        </w:rPr>
        <w:t>单家企业年度</w:t>
      </w:r>
      <w:r>
        <w:rPr>
          <w:rFonts w:hint="eastAsia" w:ascii="仿宋_GB2312" w:hAnsi="仿宋_GB2312" w:eastAsia="仿宋_GB2312" w:cs="仿宋_GB2312"/>
          <w:color w:val="000000"/>
          <w:sz w:val="32"/>
          <w:szCs w:val="32"/>
          <w:u w:val="none"/>
        </w:rPr>
        <w:t>最高</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00万元资助。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u w:val="none"/>
        </w:rPr>
      </w:pPr>
      <w:r>
        <w:rPr>
          <w:rFonts w:hint="eastAsia" w:ascii="黑体" w:hAnsi="黑体" w:eastAsia="黑体" w:cs="黑体"/>
          <w:sz w:val="32"/>
          <w:szCs w:val="32"/>
          <w:u w:val="none"/>
        </w:rPr>
        <w:t>三、打造新型储能技术创新策源地</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sz w:val="32"/>
          <w:szCs w:val="32"/>
          <w:highlight w:val="none"/>
          <w:u w:val="none"/>
          <w:shd w:val="clear" w:color="auto" w:fill="FFFFFF"/>
        </w:rPr>
      </w:pPr>
      <w:r>
        <w:rPr>
          <w:rFonts w:ascii="楷体_GB2312" w:hAnsi="楷体_GB2312" w:eastAsia="楷体_GB2312" w:cs="楷体_GB2312"/>
          <w:color w:val="000000"/>
          <w:sz w:val="32"/>
          <w:szCs w:val="32"/>
          <w:highlight w:val="none"/>
          <w:u w:val="none"/>
          <w:shd w:val="clear" w:color="auto" w:fill="FFFFFF"/>
        </w:rPr>
        <w:t>（</w:t>
      </w:r>
      <w:r>
        <w:rPr>
          <w:rFonts w:hint="eastAsia" w:ascii="楷体_GB2312" w:hAnsi="楷体_GB2312" w:eastAsia="楷体_GB2312" w:cs="楷体_GB2312"/>
          <w:color w:val="000000"/>
          <w:sz w:val="32"/>
          <w:szCs w:val="32"/>
          <w:highlight w:val="none"/>
          <w:u w:val="none"/>
          <w:shd w:val="clear" w:color="auto" w:fill="FFFFFF"/>
          <w:lang w:eastAsia="zh-CN"/>
        </w:rPr>
        <w:t>七</w:t>
      </w:r>
      <w:r>
        <w:rPr>
          <w:rFonts w:ascii="楷体_GB2312" w:hAnsi="楷体_GB2312" w:eastAsia="楷体_GB2312" w:cs="楷体_GB2312"/>
          <w:color w:val="000000"/>
          <w:sz w:val="32"/>
          <w:szCs w:val="32"/>
          <w:highlight w:val="none"/>
          <w:u w:val="none"/>
          <w:shd w:val="clear" w:color="auto" w:fill="FFFFFF"/>
        </w:rPr>
        <w:t>）布局建设</w:t>
      </w:r>
      <w:r>
        <w:rPr>
          <w:rFonts w:hint="eastAsia" w:ascii="楷体_GB2312" w:hAnsi="楷体_GB2312" w:eastAsia="楷体_GB2312" w:cs="楷体_GB2312"/>
          <w:color w:val="000000"/>
          <w:sz w:val="32"/>
          <w:szCs w:val="32"/>
          <w:highlight w:val="none"/>
          <w:u w:val="none"/>
          <w:shd w:val="clear" w:color="auto" w:fill="FFFFFF"/>
          <w:lang w:eastAsia="zh-CN"/>
        </w:rPr>
        <w:t>创新</w:t>
      </w:r>
      <w:r>
        <w:rPr>
          <w:rFonts w:ascii="楷体_GB2312" w:hAnsi="楷体_GB2312" w:eastAsia="楷体_GB2312" w:cs="楷体_GB2312"/>
          <w:color w:val="000000"/>
          <w:sz w:val="32"/>
          <w:szCs w:val="32"/>
          <w:highlight w:val="none"/>
          <w:u w:val="none"/>
          <w:shd w:val="clear" w:color="auto" w:fill="FFFFFF"/>
        </w:rPr>
        <w:t>平台</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highlight w:val="none"/>
          <w:u w:val="none"/>
          <w:shd w:val="clear" w:color="auto" w:fill="FFFFFF"/>
        </w:rPr>
      </w:pPr>
      <w:r>
        <w:rPr>
          <w:rFonts w:ascii="仿宋_GB2312" w:hAnsi="仿宋_GB2312" w:eastAsia="仿宋_GB2312" w:cs="仿宋_GB2312"/>
          <w:color w:val="000000"/>
          <w:sz w:val="32"/>
          <w:szCs w:val="32"/>
          <w:highlight w:val="none"/>
          <w:u w:val="none"/>
          <w:shd w:val="clear" w:color="auto" w:fill="FFFFFF"/>
        </w:rPr>
        <w:t>面向高安全、低成本、长寿命电化学储能电池和氢制取发展需求，</w:t>
      </w:r>
      <w:r>
        <w:rPr>
          <w:rFonts w:hint="eastAsia" w:ascii="仿宋_GB2312" w:hAnsi="仿宋_GB2312" w:eastAsia="仿宋_GB2312" w:cs="仿宋_GB2312"/>
          <w:color w:val="000000"/>
          <w:sz w:val="32"/>
          <w:szCs w:val="32"/>
          <w:highlight w:val="none"/>
          <w:u w:val="none"/>
          <w:shd w:val="clear" w:color="auto" w:fill="FFFFFF"/>
          <w:lang w:eastAsia="zh-CN"/>
        </w:rPr>
        <w:t>支持企业与高等院校、科研机构联合，</w:t>
      </w:r>
      <w:r>
        <w:rPr>
          <w:rFonts w:ascii="仿宋_GB2312" w:hAnsi="仿宋_GB2312" w:eastAsia="仿宋_GB2312" w:cs="仿宋_GB2312"/>
          <w:color w:val="000000"/>
          <w:sz w:val="32"/>
          <w:szCs w:val="32"/>
          <w:highlight w:val="none"/>
          <w:u w:val="none"/>
          <w:shd w:val="clear" w:color="auto" w:fill="FFFFFF"/>
        </w:rPr>
        <w:t>布局建设</w:t>
      </w:r>
      <w:r>
        <w:rPr>
          <w:rFonts w:hint="eastAsia" w:ascii="仿宋_GB2312" w:hAnsi="仿宋_GB2312" w:eastAsia="仿宋_GB2312" w:cs="仿宋_GB2312"/>
          <w:color w:val="000000"/>
          <w:sz w:val="32"/>
          <w:szCs w:val="32"/>
          <w:highlight w:val="none"/>
          <w:u w:val="none"/>
          <w:shd w:val="clear" w:color="auto" w:fill="FFFFFF"/>
          <w:lang w:val="en-US" w:eastAsia="zh-CN"/>
        </w:rPr>
        <w:t>重点实验室</w:t>
      </w:r>
      <w:r>
        <w:rPr>
          <w:rFonts w:ascii="仿宋_GB2312" w:hAnsi="仿宋_GB2312" w:eastAsia="仿宋_GB2312" w:cs="仿宋_GB2312"/>
          <w:color w:val="000000"/>
          <w:sz w:val="32"/>
          <w:szCs w:val="32"/>
          <w:highlight w:val="none"/>
          <w:u w:val="none"/>
          <w:shd w:val="clear" w:color="auto" w:fill="FFFFFF"/>
        </w:rPr>
        <w:t>、创新中心、</w:t>
      </w:r>
      <w:r>
        <w:rPr>
          <w:rFonts w:hint="eastAsia" w:ascii="仿宋_GB2312" w:hAnsi="仿宋_GB2312" w:eastAsia="仿宋_GB2312" w:cs="仿宋_GB2312"/>
          <w:color w:val="000000"/>
          <w:sz w:val="32"/>
          <w:szCs w:val="32"/>
          <w:highlight w:val="none"/>
          <w:u w:val="none"/>
          <w:shd w:val="clear" w:color="auto" w:fill="FFFFFF"/>
          <w:lang w:eastAsia="zh-CN"/>
        </w:rPr>
        <w:t>工程研究中心等创新平台，</w:t>
      </w:r>
      <w:r>
        <w:rPr>
          <w:rFonts w:ascii="仿宋_GB2312" w:hAnsi="仿宋_GB2312" w:eastAsia="仿宋_GB2312" w:cs="仿宋_GB2312"/>
          <w:color w:val="000000"/>
          <w:sz w:val="32"/>
          <w:szCs w:val="32"/>
          <w:highlight w:val="none"/>
          <w:u w:val="none"/>
          <w:shd w:val="clear" w:color="auto" w:fill="FFFFFF"/>
        </w:rPr>
        <w:t>对经市级及以上主管部门认定通过的平台，按获得市级及以上主管部门实际资助金额的50%，给予最高500万元资助。</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sz w:val="32"/>
          <w:szCs w:val="32"/>
          <w:highlight w:val="none"/>
          <w:u w:val="none"/>
          <w:shd w:val="clear" w:color="auto" w:fill="FFFFFF"/>
        </w:rPr>
      </w:pPr>
      <w:r>
        <w:rPr>
          <w:rFonts w:ascii="楷体_GB2312" w:hAnsi="楷体_GB2312" w:eastAsia="楷体_GB2312" w:cs="楷体_GB2312"/>
          <w:color w:val="000000"/>
          <w:sz w:val="32"/>
          <w:szCs w:val="32"/>
          <w:highlight w:val="none"/>
          <w:u w:val="none"/>
          <w:shd w:val="clear" w:color="auto" w:fill="FFFFFF"/>
        </w:rPr>
        <w:t>（</w:t>
      </w:r>
      <w:r>
        <w:rPr>
          <w:rFonts w:hint="eastAsia" w:ascii="楷体_GB2312" w:hAnsi="楷体_GB2312" w:eastAsia="楷体_GB2312" w:cs="楷体_GB2312"/>
          <w:color w:val="000000"/>
          <w:sz w:val="32"/>
          <w:szCs w:val="32"/>
          <w:highlight w:val="none"/>
          <w:u w:val="none"/>
          <w:shd w:val="clear" w:color="auto" w:fill="FFFFFF"/>
          <w:lang w:eastAsia="zh-CN"/>
        </w:rPr>
        <w:t>八</w:t>
      </w:r>
      <w:r>
        <w:rPr>
          <w:rFonts w:ascii="楷体_GB2312" w:hAnsi="楷体_GB2312" w:eastAsia="楷体_GB2312" w:cs="楷体_GB2312"/>
          <w:color w:val="000000"/>
          <w:sz w:val="32"/>
          <w:szCs w:val="32"/>
          <w:highlight w:val="none"/>
          <w:u w:val="none"/>
          <w:shd w:val="clear" w:color="auto" w:fill="FFFFFF"/>
        </w:rPr>
        <w:t>）突破</w:t>
      </w:r>
      <w:r>
        <w:rPr>
          <w:rFonts w:hint="eastAsia" w:ascii="楷体_GB2312" w:hAnsi="楷体_GB2312" w:eastAsia="楷体_GB2312" w:cs="楷体_GB2312"/>
          <w:color w:val="000000"/>
          <w:sz w:val="32"/>
          <w:szCs w:val="32"/>
          <w:highlight w:val="none"/>
          <w:u w:val="none"/>
          <w:shd w:val="clear" w:color="auto" w:fill="FFFFFF"/>
          <w:lang w:eastAsia="zh-CN"/>
        </w:rPr>
        <w:t>关键</w:t>
      </w:r>
      <w:r>
        <w:rPr>
          <w:rFonts w:ascii="楷体_GB2312" w:hAnsi="楷体_GB2312" w:eastAsia="楷体_GB2312" w:cs="楷体_GB2312"/>
          <w:color w:val="000000"/>
          <w:sz w:val="32"/>
          <w:szCs w:val="32"/>
          <w:highlight w:val="none"/>
          <w:u w:val="none"/>
          <w:shd w:val="clear" w:color="auto" w:fill="FFFFFF"/>
        </w:rPr>
        <w:t>核心技术</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u w:val="none"/>
          <w:shd w:val="clear" w:color="auto" w:fill="FFFFFF"/>
          <w:lang w:val="en" w:eastAsia="zh-CN"/>
        </w:rPr>
      </w:pPr>
      <w:r>
        <w:rPr>
          <w:rFonts w:ascii="仿宋_GB2312" w:hAnsi="仿宋_GB2312" w:eastAsia="仿宋_GB2312" w:cs="仿宋_GB2312"/>
          <w:color w:val="000000"/>
          <w:sz w:val="32"/>
          <w:szCs w:val="32"/>
          <w:highlight w:val="none"/>
          <w:u w:val="none"/>
          <w:shd w:val="clear" w:color="auto" w:fill="FFFFFF"/>
        </w:rPr>
        <w:t>聚焦锂离子电池正极负极</w:t>
      </w:r>
      <w:r>
        <w:rPr>
          <w:rFonts w:hint="eastAsia" w:ascii="仿宋_GB2312" w:hAnsi="仿宋_GB2312" w:eastAsia="仿宋_GB2312" w:cs="仿宋_GB2312"/>
          <w:color w:val="000000"/>
          <w:sz w:val="32"/>
          <w:szCs w:val="32"/>
          <w:highlight w:val="none"/>
          <w:u w:val="none"/>
          <w:shd w:val="clear" w:color="auto" w:fill="FFFFFF"/>
          <w:lang w:eastAsia="zh-CN"/>
        </w:rPr>
        <w:t>材料</w:t>
      </w:r>
      <w:r>
        <w:rPr>
          <w:rFonts w:ascii="仿宋_GB2312" w:hAnsi="仿宋_GB2312" w:eastAsia="仿宋_GB2312" w:cs="仿宋_GB2312"/>
          <w:color w:val="000000"/>
          <w:sz w:val="32"/>
          <w:szCs w:val="32"/>
          <w:highlight w:val="none"/>
          <w:u w:val="none"/>
          <w:shd w:val="clear" w:color="auto" w:fill="FFFFFF"/>
        </w:rPr>
        <w:t>、</w:t>
      </w:r>
      <w:r>
        <w:rPr>
          <w:rFonts w:hint="eastAsia" w:ascii="仿宋_GB2312" w:hAnsi="仿宋_GB2312" w:eastAsia="仿宋_GB2312" w:cs="仿宋_GB2312"/>
          <w:color w:val="000000"/>
          <w:sz w:val="32"/>
          <w:szCs w:val="32"/>
          <w:highlight w:val="none"/>
          <w:u w:val="none"/>
          <w:shd w:val="clear" w:color="auto" w:fill="FFFFFF"/>
          <w:lang w:eastAsia="zh-CN"/>
        </w:rPr>
        <w:t>隔膜材料和工艺</w:t>
      </w:r>
      <w:r>
        <w:rPr>
          <w:rFonts w:ascii="仿宋_GB2312" w:hAnsi="仿宋_GB2312" w:eastAsia="仿宋_GB2312" w:cs="仿宋_GB2312"/>
          <w:color w:val="000000"/>
          <w:sz w:val="32"/>
          <w:szCs w:val="32"/>
          <w:highlight w:val="none"/>
          <w:u w:val="none"/>
          <w:shd w:val="clear" w:color="auto" w:fill="FFFFFF"/>
        </w:rPr>
        <w:t>以及搅拌、涂覆、卷绕、分切等</w:t>
      </w:r>
      <w:r>
        <w:rPr>
          <w:rFonts w:hint="eastAsia" w:ascii="仿宋_GB2312" w:hAnsi="仿宋_GB2312" w:eastAsia="仿宋_GB2312" w:cs="仿宋_GB2312"/>
          <w:color w:val="000000"/>
          <w:sz w:val="32"/>
          <w:szCs w:val="32"/>
          <w:highlight w:val="none"/>
          <w:u w:val="none"/>
          <w:shd w:val="clear" w:color="auto" w:fill="FFFFFF"/>
          <w:lang w:val="en-US" w:eastAsia="zh-CN"/>
        </w:rPr>
        <w:t>高效</w:t>
      </w:r>
      <w:r>
        <w:rPr>
          <w:rFonts w:ascii="仿宋_GB2312" w:hAnsi="仿宋_GB2312" w:eastAsia="仿宋_GB2312" w:cs="仿宋_GB2312"/>
          <w:color w:val="000000"/>
          <w:sz w:val="32"/>
          <w:szCs w:val="32"/>
          <w:highlight w:val="none"/>
          <w:u w:val="none"/>
          <w:shd w:val="clear" w:color="auto" w:fill="FFFFFF"/>
        </w:rPr>
        <w:t>设备</w:t>
      </w:r>
      <w:r>
        <w:rPr>
          <w:rFonts w:hint="eastAsia" w:ascii="仿宋_GB2312" w:hAnsi="仿宋_GB2312" w:eastAsia="仿宋_GB2312" w:cs="仿宋_GB2312"/>
          <w:color w:val="000000"/>
          <w:sz w:val="32"/>
          <w:szCs w:val="32"/>
          <w:highlight w:val="none"/>
          <w:u w:val="none"/>
          <w:shd w:val="clear" w:color="auto" w:fill="FFFFFF"/>
          <w:lang w:eastAsia="zh-CN"/>
        </w:rPr>
        <w:t>；</w:t>
      </w:r>
      <w:r>
        <w:rPr>
          <w:rFonts w:ascii="仿宋_GB2312" w:hAnsi="仿宋_GB2312" w:eastAsia="仿宋_GB2312" w:cs="仿宋_GB2312"/>
          <w:color w:val="000000"/>
          <w:sz w:val="32"/>
          <w:szCs w:val="32"/>
          <w:highlight w:val="none"/>
          <w:u w:val="none"/>
          <w:shd w:val="clear" w:color="auto" w:fill="FFFFFF"/>
        </w:rPr>
        <w:t>钠离子电池领域高能量密度层状氧化物钠电正极材料、水系钠离子电池、长寿命宽温钠离子电芯等技术</w:t>
      </w:r>
      <w:r>
        <w:rPr>
          <w:rFonts w:hint="eastAsia" w:ascii="仿宋_GB2312" w:hAnsi="仿宋_GB2312" w:eastAsia="仿宋_GB2312" w:cs="仿宋_GB2312"/>
          <w:color w:val="000000"/>
          <w:sz w:val="32"/>
          <w:szCs w:val="32"/>
          <w:highlight w:val="none"/>
          <w:u w:val="none"/>
          <w:shd w:val="clear" w:color="auto" w:fill="FFFFFF"/>
          <w:lang w:eastAsia="zh-CN"/>
        </w:rPr>
        <w:t>；</w:t>
      </w:r>
      <w:r>
        <w:rPr>
          <w:rFonts w:ascii="仿宋_GB2312" w:hAnsi="仿宋_GB2312" w:eastAsia="仿宋_GB2312" w:cs="仿宋_GB2312"/>
          <w:color w:val="000000"/>
          <w:sz w:val="32"/>
          <w:szCs w:val="32"/>
          <w:highlight w:val="none"/>
          <w:u w:val="none"/>
          <w:shd w:val="clear" w:color="auto" w:fill="FFFFFF"/>
        </w:rPr>
        <w:t>液流电池、半固态/固态电池技术</w:t>
      </w:r>
      <w:r>
        <w:rPr>
          <w:rFonts w:hint="eastAsia" w:ascii="仿宋_GB2312" w:hAnsi="仿宋_GB2312" w:eastAsia="仿宋_GB2312" w:cs="仿宋_GB2312"/>
          <w:color w:val="000000"/>
          <w:sz w:val="32"/>
          <w:szCs w:val="32"/>
          <w:highlight w:val="none"/>
          <w:u w:val="none"/>
          <w:shd w:val="clear" w:color="auto" w:fill="FFFFFF"/>
          <w:lang w:eastAsia="zh-CN"/>
        </w:rPr>
        <w:t>；超临界水蒸煤气化、太阳能驱动光热电耦合、缺陷催化剂等制氢技术，高压储氢、低温液态储氢、有机溶液储氢等氢储运技术及装备设备</w:t>
      </w:r>
      <w:r>
        <w:rPr>
          <w:rFonts w:hint="default" w:ascii="仿宋_GB2312" w:hAnsi="仿宋_GB2312" w:eastAsia="仿宋_GB2312" w:cs="仿宋_GB2312"/>
          <w:color w:val="000000"/>
          <w:sz w:val="32"/>
          <w:szCs w:val="32"/>
          <w:highlight w:val="none"/>
          <w:u w:val="none"/>
          <w:shd w:val="clear" w:color="auto" w:fill="FFFFFF"/>
          <w:lang w:val="en" w:eastAsia="zh-CN"/>
        </w:rPr>
        <w:t>;</w:t>
      </w:r>
      <w:r>
        <w:rPr>
          <w:rFonts w:hint="eastAsia" w:ascii="仿宋_GB2312" w:hAnsi="仿宋_GB2312" w:eastAsia="仿宋_GB2312" w:cs="仿宋_GB2312"/>
          <w:color w:val="000000"/>
          <w:sz w:val="32"/>
          <w:szCs w:val="32"/>
          <w:highlight w:val="none"/>
          <w:u w:val="none"/>
          <w:shd w:val="clear" w:color="auto" w:fill="FFFFFF"/>
        </w:rPr>
        <w:t>光储</w:t>
      </w:r>
      <w:r>
        <w:rPr>
          <w:rFonts w:hint="eastAsia" w:ascii="仿宋_GB2312" w:hAnsi="仿宋_GB2312" w:eastAsia="仿宋_GB2312" w:cs="仿宋_GB2312"/>
          <w:color w:val="000000"/>
          <w:sz w:val="32"/>
          <w:szCs w:val="32"/>
          <w:highlight w:val="none"/>
          <w:u w:val="none"/>
          <w:shd w:val="clear" w:color="auto" w:fill="FFFFFF"/>
          <w:lang w:eastAsia="zh-CN"/>
        </w:rPr>
        <w:t>一体化</w:t>
      </w:r>
      <w:r>
        <w:rPr>
          <w:rFonts w:ascii="仿宋_GB2312" w:hAnsi="仿宋_GB2312" w:eastAsia="仿宋_GB2312" w:cs="仿宋_GB2312"/>
          <w:color w:val="000000"/>
          <w:sz w:val="32"/>
          <w:szCs w:val="32"/>
          <w:highlight w:val="none"/>
          <w:u w:val="none"/>
          <w:shd w:val="clear" w:color="auto" w:fill="FFFFFF"/>
        </w:rPr>
        <w:t>发电系统、新型储能系统、新能源微电网等能源电子融合技术</w:t>
      </w:r>
      <w:r>
        <w:rPr>
          <w:rFonts w:hint="eastAsia" w:ascii="仿宋_GB2312" w:hAnsi="仿宋_GB2312" w:eastAsia="仿宋_GB2312" w:cs="仿宋_GB2312"/>
          <w:color w:val="000000"/>
          <w:sz w:val="32"/>
          <w:szCs w:val="32"/>
          <w:highlight w:val="none"/>
          <w:u w:val="none"/>
          <w:shd w:val="clear" w:color="auto" w:fill="FFFFFF"/>
          <w:lang w:eastAsia="zh-CN"/>
        </w:rPr>
        <w:t>；</w:t>
      </w:r>
      <w:r>
        <w:rPr>
          <w:rFonts w:ascii="仿宋_GB2312" w:hAnsi="仿宋_GB2312" w:eastAsia="仿宋_GB2312" w:cs="仿宋_GB2312"/>
          <w:color w:val="000000"/>
          <w:sz w:val="32"/>
          <w:szCs w:val="32"/>
          <w:highlight w:val="none"/>
          <w:u w:val="none"/>
          <w:shd w:val="clear" w:color="auto" w:fill="FFFFFF"/>
        </w:rPr>
        <w:t>电池智能传感、热失控阻隔、安全预警及清洁高效灭火等全过程安全技术</w:t>
      </w:r>
      <w:r>
        <w:rPr>
          <w:rFonts w:hint="eastAsia" w:ascii="仿宋_GB2312" w:hAnsi="仿宋_GB2312" w:eastAsia="仿宋_GB2312" w:cs="仿宋_GB2312"/>
          <w:color w:val="000000"/>
          <w:sz w:val="32"/>
          <w:szCs w:val="32"/>
          <w:highlight w:val="none"/>
          <w:u w:val="none"/>
          <w:shd w:val="clear" w:color="auto" w:fill="FFFFFF"/>
          <w:lang w:eastAsia="zh-CN"/>
        </w:rPr>
        <w:t>；</w:t>
      </w:r>
      <w:r>
        <w:rPr>
          <w:rFonts w:ascii="仿宋_GB2312" w:hAnsi="仿宋_GB2312" w:eastAsia="仿宋_GB2312" w:cs="仿宋_GB2312"/>
          <w:color w:val="000000"/>
          <w:sz w:val="32"/>
          <w:szCs w:val="32"/>
          <w:highlight w:val="none"/>
          <w:u w:val="none"/>
          <w:shd w:val="clear" w:color="auto" w:fill="FFFFFF"/>
        </w:rPr>
        <w:t>系统热管理、充放电管理、智能运维等智慧管控技术</w:t>
      </w:r>
      <w:r>
        <w:rPr>
          <w:rFonts w:hint="eastAsia" w:ascii="仿宋_GB2312" w:hAnsi="仿宋_GB2312" w:eastAsia="仿宋_GB2312" w:cs="仿宋_GB2312"/>
          <w:color w:val="000000"/>
          <w:sz w:val="32"/>
          <w:szCs w:val="32"/>
          <w:highlight w:val="none"/>
          <w:u w:val="none"/>
          <w:shd w:val="clear" w:color="auto" w:fill="FFFFFF"/>
          <w:lang w:eastAsia="zh-CN"/>
        </w:rPr>
        <w:t>；</w:t>
      </w:r>
      <w:r>
        <w:rPr>
          <w:rFonts w:ascii="仿宋_GB2312" w:hAnsi="仿宋_GB2312" w:eastAsia="仿宋_GB2312" w:cs="仿宋_GB2312"/>
          <w:color w:val="000000"/>
          <w:sz w:val="32"/>
          <w:szCs w:val="32"/>
          <w:highlight w:val="none"/>
          <w:u w:val="none"/>
          <w:shd w:val="clear" w:color="auto" w:fill="FFFFFF"/>
        </w:rPr>
        <w:t>支持企业、科研机构、高校开展攻关。</w:t>
      </w:r>
      <w:r>
        <w:rPr>
          <w:rFonts w:hint="eastAsia" w:ascii="仿宋_GB2312" w:hAnsi="仿宋_GB2312" w:eastAsia="仿宋_GB2312" w:cs="仿宋_GB2312"/>
          <w:color w:val="000000"/>
          <w:sz w:val="32"/>
          <w:szCs w:val="32"/>
          <w:highlight w:val="none"/>
          <w:u w:val="none"/>
          <w:shd w:val="clear" w:color="auto" w:fill="FFFFFF"/>
          <w:lang w:eastAsia="zh-CN"/>
        </w:rPr>
        <w:t>对企业联合区内科研机构、高校组建联合实验室的，</w:t>
      </w:r>
      <w:r>
        <w:rPr>
          <w:rFonts w:hint="eastAsia" w:ascii="仿宋_GB2312" w:hAnsi="仿宋_GB2312" w:eastAsia="仿宋_GB2312" w:cs="仿宋_GB2312"/>
          <w:b w:val="0"/>
          <w:bCs w:val="0"/>
          <w:color w:val="auto"/>
          <w:kern w:val="0"/>
          <w:sz w:val="32"/>
          <w:szCs w:val="32"/>
          <w:highlight w:val="none"/>
          <w:u w:val="none"/>
          <w:lang w:val="en-US" w:eastAsia="zh-CN"/>
        </w:rPr>
        <w:t>按项目实际建设投入的20%，给予最高</w:t>
      </w:r>
      <w:r>
        <w:rPr>
          <w:rFonts w:hint="default" w:ascii="仿宋_GB2312" w:hAnsi="仿宋_GB2312" w:eastAsia="仿宋_GB2312" w:cs="仿宋_GB2312"/>
          <w:b w:val="0"/>
          <w:bCs w:val="0"/>
          <w:color w:val="auto"/>
          <w:kern w:val="0"/>
          <w:sz w:val="32"/>
          <w:szCs w:val="32"/>
          <w:highlight w:val="none"/>
          <w:u w:val="none"/>
          <w:lang w:val="en" w:eastAsia="zh-CN"/>
        </w:rPr>
        <w:t>2</w:t>
      </w:r>
      <w:r>
        <w:rPr>
          <w:rFonts w:hint="eastAsia" w:ascii="仿宋_GB2312" w:hAnsi="仿宋_GB2312" w:eastAsia="仿宋_GB2312" w:cs="仿宋_GB2312"/>
          <w:b w:val="0"/>
          <w:bCs w:val="0"/>
          <w:color w:val="auto"/>
          <w:kern w:val="0"/>
          <w:sz w:val="32"/>
          <w:szCs w:val="32"/>
          <w:highlight w:val="none"/>
          <w:u w:val="none"/>
          <w:lang w:val="en-US" w:eastAsia="zh-CN"/>
        </w:rPr>
        <w:t>00万元资助。</w:t>
      </w:r>
      <w:r>
        <w:rPr>
          <w:rFonts w:hint="eastAsia" w:ascii="仿宋_GB2312" w:hAnsi="仿宋_GB2312" w:eastAsia="仿宋_GB2312" w:cs="仿宋_GB2312"/>
          <w:color w:val="000000"/>
          <w:sz w:val="32"/>
          <w:szCs w:val="32"/>
          <w:highlight w:val="none"/>
          <w:u w:val="none"/>
          <w:shd w:val="clear" w:color="auto" w:fill="FFFFFF"/>
          <w:lang w:val="en" w:eastAsia="zh-CN"/>
        </w:rPr>
        <w:t>对企业委托科研机构、高校开展攻关的，经认定，按单个项目合同金额的10%给予企业资金资助；对委托辖区内科研机构、高校的，经认定，按单个项目合同金额的</w:t>
      </w:r>
      <w:r>
        <w:rPr>
          <w:rFonts w:hint="eastAsia" w:ascii="仿宋_GB2312" w:hAnsi="仿宋_GB2312" w:eastAsia="仿宋_GB2312" w:cs="仿宋_GB2312"/>
          <w:color w:val="000000"/>
          <w:sz w:val="32"/>
          <w:szCs w:val="32"/>
          <w:highlight w:val="none"/>
          <w:u w:val="none"/>
          <w:shd w:val="clear" w:color="auto" w:fill="FFFFFF"/>
          <w:lang w:val="en-US" w:eastAsia="zh-CN"/>
        </w:rPr>
        <w:t>2</w:t>
      </w:r>
      <w:r>
        <w:rPr>
          <w:rFonts w:hint="eastAsia" w:ascii="仿宋_GB2312" w:hAnsi="仿宋_GB2312" w:eastAsia="仿宋_GB2312" w:cs="仿宋_GB2312"/>
          <w:color w:val="000000"/>
          <w:sz w:val="32"/>
          <w:szCs w:val="32"/>
          <w:highlight w:val="none"/>
          <w:u w:val="none"/>
          <w:shd w:val="clear" w:color="auto" w:fill="FFFFFF"/>
          <w:lang w:val="en" w:eastAsia="zh-CN"/>
        </w:rPr>
        <w:t>0%给予企业资金资助。</w:t>
      </w:r>
      <w:r>
        <w:rPr>
          <w:rFonts w:ascii="仿宋_GB2312" w:hAnsi="仿宋_GB2312" w:eastAsia="仿宋_GB2312" w:cs="仿宋_GB2312"/>
          <w:color w:val="000000"/>
          <w:sz w:val="32"/>
          <w:szCs w:val="32"/>
          <w:highlight w:val="none"/>
          <w:u w:val="none"/>
          <w:shd w:val="clear" w:color="auto" w:fill="FFFFFF"/>
        </w:rPr>
        <w:t>对承担国家级项目的牵头或参与单位，按获得国家实际资助金额的10%，单个项目给予最高200万元配套资助。对承担省、市级项目，按实际获得资助经费的10%，单个项目给予最高100万元配套资助。</w:t>
      </w:r>
      <w:r>
        <w:rPr>
          <w:rFonts w:hint="eastAsia" w:ascii="仿宋_GB2312" w:hAnsi="仿宋_GB2312" w:eastAsia="仿宋_GB2312" w:cs="仿宋_GB2312"/>
          <w:color w:val="000000"/>
          <w:sz w:val="32"/>
          <w:szCs w:val="32"/>
          <w:highlight w:val="none"/>
          <w:u w:val="none"/>
          <w:shd w:val="clear" w:color="auto" w:fill="FFFFFF"/>
          <w:lang w:val="en" w:eastAsia="zh-CN"/>
        </w:rPr>
        <w:t>同一单位年度给予最高500万元资助。</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highlight w:val="none"/>
          <w:u w:val="none"/>
          <w:shd w:val="clear" w:color="auto" w:fill="FFFFFF"/>
          <w:lang w:eastAsia="zh-CN"/>
        </w:rPr>
      </w:pPr>
      <w:r>
        <w:rPr>
          <w:rFonts w:ascii="楷体_GB2312" w:hAnsi="楷体_GB2312" w:eastAsia="楷体_GB2312" w:cs="楷体_GB2312"/>
          <w:color w:val="000000"/>
          <w:sz w:val="32"/>
          <w:szCs w:val="32"/>
          <w:highlight w:val="none"/>
          <w:u w:val="none"/>
          <w:shd w:val="clear" w:color="auto" w:fill="FFFFFF"/>
        </w:rPr>
        <w:t>（</w:t>
      </w:r>
      <w:r>
        <w:rPr>
          <w:rFonts w:hint="eastAsia" w:ascii="楷体_GB2312" w:hAnsi="楷体_GB2312" w:eastAsia="楷体_GB2312" w:cs="楷体_GB2312"/>
          <w:color w:val="000000"/>
          <w:sz w:val="32"/>
          <w:szCs w:val="32"/>
          <w:highlight w:val="none"/>
          <w:u w:val="none"/>
          <w:shd w:val="clear" w:color="auto" w:fill="FFFFFF"/>
          <w:lang w:eastAsia="zh-CN"/>
        </w:rPr>
        <w:t>九</w:t>
      </w:r>
      <w:r>
        <w:rPr>
          <w:rFonts w:ascii="楷体_GB2312" w:hAnsi="楷体_GB2312" w:eastAsia="楷体_GB2312" w:cs="楷体_GB2312"/>
          <w:color w:val="000000"/>
          <w:sz w:val="32"/>
          <w:szCs w:val="32"/>
          <w:highlight w:val="none"/>
          <w:u w:val="none"/>
          <w:shd w:val="clear" w:color="auto" w:fill="FFFFFF"/>
        </w:rPr>
        <w:t>）</w:t>
      </w:r>
      <w:r>
        <w:rPr>
          <w:rFonts w:hint="eastAsia" w:ascii="楷体_GB2312" w:hAnsi="楷体_GB2312" w:eastAsia="楷体_GB2312" w:cs="楷体_GB2312"/>
          <w:color w:val="000000"/>
          <w:sz w:val="32"/>
          <w:szCs w:val="32"/>
          <w:highlight w:val="none"/>
          <w:u w:val="none"/>
          <w:shd w:val="clear" w:color="auto" w:fill="FFFFFF"/>
          <w:lang w:eastAsia="zh-CN"/>
        </w:rPr>
        <w:t>促进科技成果转化</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000000"/>
          <w:sz w:val="32"/>
          <w:szCs w:val="32"/>
          <w:highlight w:val="none"/>
          <w:u w:val="none"/>
          <w:shd w:val="clear" w:color="auto" w:fill="FFFFFF"/>
          <w:lang w:eastAsia="zh-CN"/>
        </w:rPr>
      </w:pPr>
      <w:r>
        <w:rPr>
          <w:rFonts w:hint="eastAsia" w:ascii="仿宋_GB2312" w:hAnsi="仿宋_GB2312" w:eastAsia="仿宋_GB2312" w:cs="仿宋_GB2312"/>
          <w:i w:val="0"/>
          <w:iCs w:val="0"/>
          <w:color w:val="000000"/>
          <w:sz w:val="32"/>
          <w:szCs w:val="32"/>
          <w:highlight w:val="none"/>
          <w:u w:val="none"/>
          <w:shd w:val="clear" w:color="auto" w:fill="FFFFFF"/>
          <w:lang w:eastAsia="zh-CN"/>
        </w:rPr>
        <w:t>支持企业、科研机构、高校建设概念验证中心、中小试平台等成果转化平台，建设共性技术研发、检验检测、安全预警等公共服务平台，加快新型储能关键核心技术转化。对经市级及以上主管部门认定通过的平台，按获得市级及以上主管部门实际资助金额的20%，给予最高200万元资助。</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olor w:val="000000"/>
          <w:sz w:val="32"/>
          <w:szCs w:val="32"/>
          <w:highlight w:val="none"/>
          <w:u w:val="none"/>
          <w:shd w:val="clear" w:color="auto" w:fill="FFFFFF"/>
          <w:lang w:val="en-US" w:eastAsia="zh-CN"/>
        </w:rPr>
      </w:pPr>
      <w:r>
        <w:rPr>
          <w:rFonts w:hint="eastAsia" w:ascii="仿宋_GB2312" w:hAnsi="仿宋_GB2312" w:eastAsia="仿宋_GB2312" w:cs="仿宋_GB2312"/>
          <w:i w:val="0"/>
          <w:iCs w:val="0"/>
          <w:color w:val="000000"/>
          <w:sz w:val="32"/>
          <w:szCs w:val="32"/>
          <w:highlight w:val="none"/>
          <w:u w:val="none"/>
          <w:shd w:val="clear" w:color="auto" w:fill="FFFFFF"/>
          <w:lang w:eastAsia="zh-CN"/>
        </w:rPr>
        <w:t>支持新型储能产业重大技术装备首台(套)、新材料首批次、软件首版次推广应用，对经国家、省和市认定的“三首”产品，对产品认定后一年内实际销售额的</w:t>
      </w:r>
      <w:r>
        <w:rPr>
          <w:rFonts w:hint="eastAsia" w:ascii="仿宋_GB2312" w:hAnsi="仿宋_GB2312" w:eastAsia="仿宋_GB2312" w:cs="仿宋_GB2312"/>
          <w:i w:val="0"/>
          <w:iCs w:val="0"/>
          <w:color w:val="000000"/>
          <w:sz w:val="32"/>
          <w:szCs w:val="32"/>
          <w:highlight w:val="none"/>
          <w:u w:val="none"/>
          <w:shd w:val="clear" w:color="auto" w:fill="FFFFFF"/>
          <w:lang w:val="en-US" w:eastAsia="zh-CN"/>
        </w:rPr>
        <w:t>20%给予研发生产单位和采购单位双向奖励。同一单位年度给予最高奖励200万元。</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sz w:val="32"/>
          <w:szCs w:val="32"/>
          <w:highlight w:val="none"/>
          <w:u w:val="none"/>
          <w:shd w:val="clear" w:color="auto" w:fill="FFFFFF"/>
        </w:rPr>
      </w:pPr>
      <w:r>
        <w:rPr>
          <w:rFonts w:ascii="楷体_GB2312" w:hAnsi="楷体_GB2312" w:eastAsia="楷体_GB2312" w:cs="楷体_GB2312"/>
          <w:color w:val="000000"/>
          <w:sz w:val="32"/>
          <w:szCs w:val="32"/>
          <w:highlight w:val="none"/>
          <w:u w:val="none"/>
          <w:shd w:val="clear" w:color="auto" w:fill="FFFFFF"/>
        </w:rPr>
        <w:t>（十）强化标准制定保障</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highlight w:val="none"/>
          <w:u w:val="none"/>
          <w:shd w:val="clear" w:color="auto" w:fill="FFFFFF"/>
        </w:rPr>
      </w:pPr>
      <w:r>
        <w:rPr>
          <w:rFonts w:ascii="仿宋_GB2312" w:hAnsi="仿宋_GB2312" w:eastAsia="仿宋_GB2312" w:cs="仿宋_GB2312"/>
          <w:color w:val="000000"/>
          <w:sz w:val="32"/>
          <w:szCs w:val="32"/>
          <w:highlight w:val="none"/>
          <w:u w:val="none"/>
          <w:shd w:val="clear" w:color="auto" w:fill="FFFFFF"/>
        </w:rPr>
        <w:t>支持企业主导参与</w:t>
      </w:r>
      <w:r>
        <w:rPr>
          <w:rFonts w:hint="eastAsia" w:ascii="仿宋_GB2312" w:hAnsi="仿宋_GB2312" w:eastAsia="仿宋_GB2312" w:cs="仿宋_GB2312"/>
          <w:color w:val="000000"/>
          <w:sz w:val="32"/>
          <w:szCs w:val="32"/>
          <w:highlight w:val="none"/>
          <w:u w:val="none"/>
          <w:shd w:val="clear" w:color="auto" w:fill="FFFFFF"/>
          <w:lang w:eastAsia="zh-CN"/>
        </w:rPr>
        <w:t>锂离子电池、钠离子电池、半固态</w:t>
      </w:r>
      <w:r>
        <w:rPr>
          <w:rFonts w:hint="eastAsia" w:ascii="仿宋_GB2312" w:hAnsi="仿宋_GB2312" w:eastAsia="仿宋_GB2312" w:cs="仿宋_GB2312"/>
          <w:color w:val="000000"/>
          <w:sz w:val="32"/>
          <w:szCs w:val="32"/>
          <w:highlight w:val="none"/>
          <w:u w:val="none"/>
          <w:shd w:val="clear" w:color="auto" w:fill="FFFFFF"/>
          <w:lang w:val="en-US" w:eastAsia="zh-CN"/>
        </w:rPr>
        <w:t>/固态电池、燃料电池、储能碳标识认证、储能电池安全包装</w:t>
      </w:r>
      <w:r>
        <w:rPr>
          <w:rFonts w:hint="eastAsia" w:ascii="仿宋_GB2312" w:hAnsi="仿宋_GB2312" w:eastAsia="仿宋_GB2312" w:cs="仿宋_GB2312"/>
          <w:color w:val="000000"/>
          <w:sz w:val="32"/>
          <w:szCs w:val="32"/>
          <w:highlight w:val="none"/>
          <w:u w:val="none"/>
          <w:shd w:val="clear" w:color="auto" w:fill="FFFFFF"/>
        </w:rPr>
        <w:t>等</w:t>
      </w:r>
      <w:r>
        <w:rPr>
          <w:rFonts w:hint="eastAsia" w:ascii="仿宋_GB2312" w:hAnsi="仿宋_GB2312" w:eastAsia="仿宋_GB2312" w:cs="仿宋_GB2312"/>
          <w:color w:val="000000"/>
          <w:sz w:val="32"/>
          <w:szCs w:val="32"/>
          <w:highlight w:val="none"/>
          <w:u w:val="none"/>
          <w:shd w:val="clear" w:color="auto" w:fill="FFFFFF"/>
          <w:lang w:eastAsia="zh-CN"/>
        </w:rPr>
        <w:t>新型储能领域</w:t>
      </w:r>
      <w:r>
        <w:rPr>
          <w:rFonts w:ascii="仿宋_GB2312" w:hAnsi="仿宋_GB2312" w:eastAsia="仿宋_GB2312" w:cs="仿宋_GB2312"/>
          <w:color w:val="000000"/>
          <w:sz w:val="32"/>
          <w:szCs w:val="32"/>
          <w:highlight w:val="none"/>
          <w:u w:val="none"/>
          <w:shd w:val="clear" w:color="auto" w:fill="FFFFFF"/>
        </w:rPr>
        <w:t>国际标准、国家标准、行业标准的制定、修订，按项目级别分别给予不超过50万元、25万元、15万元的资助。</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sz w:val="32"/>
          <w:szCs w:val="32"/>
          <w:highlight w:val="none"/>
          <w:u w:val="none"/>
          <w:shd w:val="clear" w:color="auto" w:fill="FFFFFF"/>
        </w:rPr>
      </w:pPr>
      <w:r>
        <w:rPr>
          <w:rFonts w:ascii="楷体_GB2312" w:hAnsi="楷体_GB2312" w:eastAsia="楷体_GB2312" w:cs="楷体_GB2312"/>
          <w:color w:val="000000"/>
          <w:sz w:val="32"/>
          <w:szCs w:val="32"/>
          <w:highlight w:val="none"/>
          <w:u w:val="none"/>
          <w:shd w:val="clear" w:color="auto" w:fill="FFFFFF"/>
        </w:rPr>
        <w:t>（十</w:t>
      </w:r>
      <w:r>
        <w:rPr>
          <w:rFonts w:hint="eastAsia" w:ascii="楷体_GB2312" w:hAnsi="楷体_GB2312" w:eastAsia="楷体_GB2312" w:cs="楷体_GB2312"/>
          <w:color w:val="000000"/>
          <w:sz w:val="32"/>
          <w:szCs w:val="32"/>
          <w:highlight w:val="none"/>
          <w:u w:val="none"/>
          <w:shd w:val="clear" w:color="auto" w:fill="FFFFFF"/>
          <w:lang w:eastAsia="zh-CN"/>
        </w:rPr>
        <w:t>一</w:t>
      </w:r>
      <w:r>
        <w:rPr>
          <w:rFonts w:ascii="楷体_GB2312" w:hAnsi="楷体_GB2312" w:eastAsia="楷体_GB2312" w:cs="楷体_GB2312"/>
          <w:color w:val="000000"/>
          <w:sz w:val="32"/>
          <w:szCs w:val="32"/>
          <w:highlight w:val="none"/>
          <w:u w:val="none"/>
          <w:shd w:val="clear" w:color="auto" w:fill="FFFFFF"/>
        </w:rPr>
        <w:t>）促进知识产权创造运用</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highlight w:val="none"/>
          <w:u w:val="none"/>
          <w:shd w:val="clear" w:color="auto" w:fill="FFFFFF"/>
        </w:rPr>
      </w:pPr>
      <w:r>
        <w:rPr>
          <w:rFonts w:ascii="仿宋_GB2312" w:hAnsi="仿宋_GB2312" w:eastAsia="仿宋_GB2312" w:cs="仿宋_GB2312"/>
          <w:color w:val="000000"/>
          <w:sz w:val="32"/>
          <w:szCs w:val="32"/>
          <w:highlight w:val="none"/>
          <w:u w:val="none"/>
          <w:shd w:val="clear" w:color="auto" w:fill="FFFFFF"/>
        </w:rPr>
        <w:t>鼓励企业、高校、科研机构开展新型储能领域高价值专利培育，对获得PCT国际专利的单位给予25万元一次性</w:t>
      </w:r>
      <w:r>
        <w:rPr>
          <w:rFonts w:hint="eastAsia" w:ascii="仿宋_GB2312" w:hAnsi="仿宋_GB2312" w:eastAsia="仿宋_GB2312" w:cs="仿宋_GB2312"/>
          <w:color w:val="000000"/>
          <w:sz w:val="32"/>
          <w:szCs w:val="32"/>
          <w:highlight w:val="none"/>
          <w:u w:val="none"/>
          <w:shd w:val="clear" w:color="auto" w:fill="FFFFFF"/>
        </w:rPr>
        <w:t>资助</w:t>
      </w:r>
      <w:r>
        <w:rPr>
          <w:rFonts w:ascii="仿宋_GB2312" w:hAnsi="仿宋_GB2312" w:eastAsia="仿宋_GB2312" w:cs="仿宋_GB2312"/>
          <w:color w:val="000000"/>
          <w:sz w:val="32"/>
          <w:szCs w:val="32"/>
          <w:highlight w:val="none"/>
          <w:u w:val="none"/>
          <w:shd w:val="clear" w:color="auto" w:fill="FFFFFF"/>
        </w:rPr>
        <w:t>。支持新型储能产业中小微企业从龙头企业、高校和科研院所获得专利转让或专利实施许可，对获得PCT国际专利转让或PCT国际专利实施许可并投入生产的单位给予25万元一次性</w:t>
      </w:r>
      <w:r>
        <w:rPr>
          <w:rFonts w:hint="eastAsia" w:ascii="仿宋_GB2312" w:hAnsi="仿宋_GB2312" w:eastAsia="仿宋_GB2312" w:cs="仿宋_GB2312"/>
          <w:color w:val="000000"/>
          <w:sz w:val="32"/>
          <w:szCs w:val="32"/>
          <w:highlight w:val="none"/>
          <w:u w:val="none"/>
          <w:shd w:val="clear" w:color="auto" w:fill="FFFFFF"/>
        </w:rPr>
        <w:t>资助</w:t>
      </w:r>
      <w:r>
        <w:rPr>
          <w:rFonts w:ascii="仿宋_GB2312" w:hAnsi="仿宋_GB2312" w:eastAsia="仿宋_GB2312" w:cs="仿宋_GB2312"/>
          <w:color w:val="000000"/>
          <w:sz w:val="32"/>
          <w:szCs w:val="32"/>
          <w:highlight w:val="none"/>
          <w:u w:val="none"/>
          <w:shd w:val="clear" w:color="auto" w:fill="FFFFFF"/>
        </w:rPr>
        <w:t>。</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sz w:val="32"/>
          <w:szCs w:val="32"/>
          <w:highlight w:val="none"/>
          <w:u w:val="none"/>
          <w:shd w:val="clear" w:color="auto" w:fill="FFFFFF"/>
        </w:rPr>
      </w:pPr>
      <w:r>
        <w:rPr>
          <w:rFonts w:ascii="楷体_GB2312" w:hAnsi="楷体_GB2312" w:eastAsia="楷体_GB2312" w:cs="楷体_GB2312"/>
          <w:color w:val="000000"/>
          <w:sz w:val="32"/>
          <w:szCs w:val="32"/>
          <w:highlight w:val="none"/>
          <w:u w:val="none"/>
          <w:shd w:val="clear" w:color="auto" w:fill="FFFFFF"/>
        </w:rPr>
        <w:t>（十</w:t>
      </w:r>
      <w:r>
        <w:rPr>
          <w:rFonts w:hint="eastAsia" w:ascii="楷体_GB2312" w:hAnsi="楷体_GB2312" w:eastAsia="楷体_GB2312" w:cs="楷体_GB2312"/>
          <w:color w:val="000000"/>
          <w:sz w:val="32"/>
          <w:szCs w:val="32"/>
          <w:highlight w:val="none"/>
          <w:u w:val="none"/>
          <w:shd w:val="clear" w:color="auto" w:fill="FFFFFF"/>
          <w:lang w:eastAsia="zh-CN"/>
        </w:rPr>
        <w:t>二</w:t>
      </w:r>
      <w:r>
        <w:rPr>
          <w:rFonts w:ascii="楷体_GB2312" w:hAnsi="楷体_GB2312" w:eastAsia="楷体_GB2312" w:cs="楷体_GB2312"/>
          <w:color w:val="000000"/>
          <w:sz w:val="32"/>
          <w:szCs w:val="32"/>
          <w:highlight w:val="none"/>
          <w:u w:val="none"/>
          <w:shd w:val="clear" w:color="auto" w:fill="FFFFFF"/>
        </w:rPr>
        <w:t>）促进科技金融和绿色金融支持</w:t>
      </w:r>
    </w:p>
    <w:p>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u w:val="none"/>
        </w:rPr>
      </w:pPr>
      <w:r>
        <w:rPr>
          <w:rFonts w:ascii="仿宋_GB2312" w:hAnsi="仿宋_GB2312" w:eastAsia="仿宋_GB2312" w:cs="仿宋_GB2312"/>
          <w:color w:val="000000"/>
          <w:sz w:val="32"/>
          <w:szCs w:val="32"/>
          <w:highlight w:val="none"/>
          <w:u w:val="none"/>
          <w:shd w:val="clear" w:color="auto" w:fill="FFFFFF"/>
        </w:rPr>
        <w:t>对新型储能企业从银行获得“科技孵化贷”“科技成长贷”“知识产权贷”等科技贷款的，按不超过实际支出利息的50%，给予每家企业每年最高100万元资助。对新型储能企业购买科技保险产品的，按不超过实际保费支出的50%，</w:t>
      </w:r>
      <w:r>
        <w:rPr>
          <w:rFonts w:hint="eastAsia" w:ascii="仿宋_GB2312" w:hAnsi="仿宋_GB2312" w:eastAsia="仿宋_GB2312" w:cs="仿宋_GB2312"/>
          <w:color w:val="000000"/>
          <w:sz w:val="32"/>
          <w:szCs w:val="32"/>
          <w:highlight w:val="none"/>
          <w:u w:val="none"/>
          <w:shd w:val="clear" w:color="auto" w:fill="FFFFFF"/>
          <w:lang w:val="en-US" w:eastAsia="zh-CN"/>
        </w:rPr>
        <w:t>单</w:t>
      </w:r>
      <w:r>
        <w:rPr>
          <w:rFonts w:ascii="仿宋_GB2312" w:hAnsi="仿宋_GB2312" w:eastAsia="仿宋_GB2312" w:cs="仿宋_GB2312"/>
          <w:color w:val="000000"/>
          <w:sz w:val="32"/>
          <w:szCs w:val="32"/>
          <w:highlight w:val="none"/>
          <w:u w:val="none"/>
          <w:shd w:val="clear" w:color="auto" w:fill="FFFFFF"/>
        </w:rPr>
        <w:t>家企业每年给予最高30万元资助。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四、</w:t>
      </w:r>
      <w:r>
        <w:rPr>
          <w:rFonts w:hint="eastAsia" w:ascii="黑体" w:hAnsi="黑体" w:eastAsia="黑体" w:cs="黑体"/>
          <w:sz w:val="32"/>
          <w:szCs w:val="32"/>
          <w:u w:val="none"/>
          <w:lang w:val="en-US" w:eastAsia="zh-CN"/>
        </w:rPr>
        <w:t>打造</w:t>
      </w:r>
      <w:r>
        <w:rPr>
          <w:rFonts w:hint="eastAsia" w:ascii="黑体" w:hAnsi="黑体" w:eastAsia="黑体" w:cs="黑体"/>
          <w:sz w:val="32"/>
          <w:szCs w:val="32"/>
          <w:u w:val="none"/>
          <w:lang w:eastAsia="zh-CN"/>
        </w:rPr>
        <w:t>新型储能多元应用示范基地</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十三</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加快重大科技基础设施储能示范</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楷体_GB2312" w:hAnsi="楷体_GB2312" w:eastAsia="楷体_GB2312" w:cs="楷体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shd w:val="clear" w:fill="FFFFFF"/>
          <w:lang w:val="en-US" w:eastAsia="zh-CN"/>
          <w14:textFill>
            <w14:solidFill>
              <w14:schemeClr w14:val="tx1"/>
            </w14:solidFill>
          </w14:textFill>
        </w:rPr>
        <w:t>支持在大科学装置区等高耗能、对</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电能质量要求高的重点电力保障区域合理布局新型储能项目，提高自由电子激光、鹏城云脑Ⅲ、国家超算深圳中心二期等一批重大科技基础设施应对灾变的能力，确保用电连续性，助力打造能源安全韧性城市典范。</w:t>
      </w:r>
      <w:r>
        <w:rPr>
          <w:rFonts w:hint="eastAsia" w:ascii="仿宋_GB2312" w:hAnsi="仿宋_GB2312" w:eastAsia="仿宋_GB2312" w:cs="仿宋_GB2312"/>
          <w:b w:val="0"/>
          <w:i w:val="0"/>
          <w:caps w:val="0"/>
          <w:color w:val="000000" w:themeColor="text1"/>
          <w:spacing w:val="0"/>
          <w:sz w:val="32"/>
          <w:szCs w:val="32"/>
          <w:u w:val="none"/>
          <w:shd w:val="clear" w:fill="FFFFFF"/>
          <w:lang w:val="en-US" w:eastAsia="zh-CN"/>
          <w14:textFill>
            <w14:solidFill>
              <w14:schemeClr w14:val="tx1"/>
            </w14:solidFill>
          </w14:textFill>
        </w:rPr>
        <w:t>对符合条件的项目按实际投资的20%，单个项目给予最高1000万元资助。</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十四</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鼓励工商业园区打造储能标杆项目</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统筹考虑负荷特性和电能质量要求，鼓励在辖区内有条件的仓储物流园区、工商业园区等特色场景布局一批光伏建筑一体化（BIPV）、光储一体化示范项目；同时支持工业园区和商业楼宇因地制宜、灵活多样配建新型储能电站，强化园区电力迎峰保供和电网纾解峰谷矛盾能力。</w:t>
      </w:r>
      <w:r>
        <w:rPr>
          <w:rFonts w:hint="eastAsia" w:ascii="仿宋_GB2312" w:hAnsi="仿宋_GB2312" w:eastAsia="仿宋_GB2312" w:cs="仿宋_GB2312"/>
          <w:b w:val="0"/>
          <w:i w:val="0"/>
          <w:caps w:val="0"/>
          <w:color w:val="000000" w:themeColor="text1"/>
          <w:spacing w:val="0"/>
          <w:sz w:val="32"/>
          <w:szCs w:val="32"/>
          <w:u w:val="none"/>
          <w:shd w:val="clear" w:fill="FFFFFF"/>
          <w:lang w:val="en-US" w:eastAsia="zh-CN"/>
          <w14:textFill>
            <w14:solidFill>
              <w14:schemeClr w14:val="tx1"/>
            </w14:solidFill>
          </w14:textFill>
        </w:rPr>
        <w:t>对符合条件的建筑光伏一体化、光储一体化和新型储能电站示范园区按实际投资的20%，给予最高1000万元资助。</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十五</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拓宽新能源汽车移动储能应用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_GB2312" w:hAnsi="仿宋_GB2312" w:eastAsia="仿宋_GB2312" w:cs="仿宋_GB2312"/>
          <w:b w:val="0"/>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支持提升充电基础设施智能化响应水平，加快挖掘新能源汽车储能潜力，面向辖区内公交首末站、社会停车场、超级快速充电站等停充一体场景开展智能化示范改</w:t>
      </w:r>
      <w:r>
        <w:rPr>
          <w:rFonts w:hint="eastAsia" w:ascii="仿宋_GB2312" w:hAnsi="仿宋_GB2312" w:eastAsia="仿宋_GB2312" w:cs="仿宋_GB2312"/>
          <w:b w:val="0"/>
          <w:i w:val="0"/>
          <w:caps w:val="0"/>
          <w:color w:val="000000" w:themeColor="text1"/>
          <w:spacing w:val="0"/>
          <w:sz w:val="32"/>
          <w:szCs w:val="32"/>
          <w:u w:val="none"/>
          <w:shd w:val="clear" w:fill="FFFFFF"/>
          <w:lang w:val="en-US" w:eastAsia="zh-CN"/>
          <w14:textFill>
            <w14:solidFill>
              <w14:schemeClr w14:val="tx1"/>
            </w14:solidFill>
          </w14:textFill>
        </w:rPr>
        <w:t>造，鼓励探索规模化车网双向互动模式，实现各类新能源汽车移动储能灵活可调及能源利用最大化。对符合条件的车网互动（V2G）充电设施改造项目按实际投资的20%、新建项目按相较于同类型普通充电设施增量投资的20%，单个项目给予最高100万元资助。</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十六</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鼓励接入虚拟电厂的商业模式示范</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强化“智能化设备+场景化”高效协同，鼓励辖区内各类新型储能资源聚合商建设资源聚合平台并接入深圳市虚拟电厂管理中心参与电网调控。对改造接入虚拟电厂的本地新型储能项目，按改造实际投资的20%，给予项目最高50万元资助</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及连续三年响应收益的10%给予资助，单个项目每年给予最高10万元资助，</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单家企业每年给予最高100万元资助，对改造接入虚拟电厂且不属于资源聚合商的本地新型储能项目参照本条标准进行响应收益资助。</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十七</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大力探索培育氢能示范应用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黑体" w:hAnsi="黑体" w:eastAsia="黑体" w:cs="黑体"/>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鼓励固体氧化物氢燃料电池（SOFC）技术在辖区内示范应用，打造热电联供应用场景，提高能源利用效率，对符合条件的项目按实际投资的20%，单个项目给予最高500万元资助。</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支持建设绿色氢电智慧供能示范园区，助力打造产学研和应用示范一体化平台，对符合条件的氢能示范园区按实际投资的20%，给予最高1000万元资助。支持氢燃料电池汽车在工程环卫、长途运输领域示范应用，对氢燃料电池重型卡车、牵引车、垃圾转运车等按市级主管部门资助到账资金的50%给予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u w:val="none"/>
        </w:rPr>
      </w:pPr>
      <w:r>
        <w:rPr>
          <w:rFonts w:hint="eastAsia" w:ascii="黑体" w:hAnsi="黑体" w:eastAsia="黑体" w:cs="黑体"/>
          <w:sz w:val="32"/>
          <w:szCs w:val="32"/>
          <w:u w:val="none"/>
        </w:rPr>
        <w:t>五、保障措施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themeColor="text1"/>
          <w:sz w:val="32"/>
          <w:szCs w:val="32"/>
          <w:u w:val="none"/>
          <w14:textFill>
            <w14:solidFill>
              <w14:schemeClr w14:val="tx1"/>
            </w14:solidFill>
          </w14:textFill>
        </w:rPr>
      </w:pPr>
      <w:r>
        <w:rPr>
          <w:rFonts w:hint="eastAsia" w:ascii="楷体_GB2312" w:hAnsi="楷体_GB2312" w:eastAsia="楷体_GB2312" w:cs="楷体_GB2312"/>
          <w:color w:val="000000" w:themeColor="text1"/>
          <w:sz w:val="32"/>
          <w:szCs w:val="32"/>
          <w:u w:val="none"/>
          <w14:textFill>
            <w14:solidFill>
              <w14:schemeClr w14:val="tx1"/>
            </w14:solidFill>
          </w14:textFill>
        </w:rPr>
        <w:t>（</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十八</w:t>
      </w:r>
      <w:r>
        <w:rPr>
          <w:rFonts w:hint="eastAsia" w:ascii="楷体_GB2312" w:hAnsi="楷体_GB2312" w:eastAsia="楷体_GB2312" w:cs="楷体_GB2312"/>
          <w:color w:val="000000" w:themeColor="text1"/>
          <w:sz w:val="32"/>
          <w:szCs w:val="32"/>
          <w:u w:val="none"/>
          <w14:textFill>
            <w14:solidFill>
              <w14:schemeClr w14:val="tx1"/>
            </w14:solidFill>
          </w14:textFill>
        </w:rPr>
        <w:t>）优化安全管理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kern w:val="0"/>
          <w:sz w:val="32"/>
          <w:szCs w:val="32"/>
          <w:u w:val="none"/>
          <w:shd w:val="clear" w:color="auto" w:fill="FFFFFF"/>
        </w:rPr>
        <w:t>坚持安全有序发展，</w:t>
      </w:r>
      <w:r>
        <w:rPr>
          <w:rFonts w:hint="eastAsia" w:ascii="仿宋_GB2312" w:hAnsi="仿宋_GB2312" w:eastAsia="仿宋_GB2312" w:cs="仿宋_GB2312"/>
          <w:color w:val="000000"/>
          <w:kern w:val="0"/>
          <w:sz w:val="32"/>
          <w:szCs w:val="32"/>
          <w:u w:val="none"/>
          <w:shd w:val="clear" w:color="auto" w:fill="FFFFFF"/>
          <w:lang w:val="en-US" w:eastAsia="zh-CN"/>
        </w:rPr>
        <w:t>鼓励</w:t>
      </w:r>
      <w:r>
        <w:rPr>
          <w:rFonts w:hint="eastAsia" w:ascii="仿宋_GB2312" w:hAnsi="仿宋_GB2312" w:eastAsia="仿宋_GB2312" w:cs="仿宋_GB2312"/>
          <w:color w:val="000000"/>
          <w:kern w:val="0"/>
          <w:sz w:val="32"/>
          <w:szCs w:val="32"/>
          <w:u w:val="none"/>
          <w:shd w:val="clear" w:color="auto" w:fill="FFFFFF"/>
        </w:rPr>
        <w:t>新型储能</w:t>
      </w:r>
      <w:r>
        <w:rPr>
          <w:rFonts w:hint="eastAsia" w:ascii="仿宋_GB2312" w:hAnsi="仿宋_GB2312" w:eastAsia="仿宋_GB2312" w:cs="仿宋_GB2312"/>
          <w:color w:val="000000"/>
          <w:kern w:val="0"/>
          <w:sz w:val="32"/>
          <w:szCs w:val="32"/>
          <w:u w:val="none"/>
          <w:shd w:val="clear" w:color="auto" w:fill="FFFFFF"/>
          <w:lang w:val="en-US" w:eastAsia="zh-CN"/>
        </w:rPr>
        <w:t>企业制定</w:t>
      </w:r>
      <w:r>
        <w:rPr>
          <w:rFonts w:hint="eastAsia" w:ascii="仿宋_GB2312" w:hAnsi="仿宋_GB2312" w:eastAsia="仿宋_GB2312" w:cs="仿宋_GB2312"/>
          <w:color w:val="000000"/>
          <w:kern w:val="0"/>
          <w:sz w:val="32"/>
          <w:szCs w:val="32"/>
          <w:u w:val="none"/>
          <w:shd w:val="clear" w:color="auto" w:fill="FFFFFF"/>
        </w:rPr>
        <w:t>产业链各环节</w:t>
      </w:r>
      <w:r>
        <w:rPr>
          <w:rFonts w:hint="eastAsia" w:ascii="仿宋_GB2312" w:hAnsi="仿宋_GB2312" w:eastAsia="仿宋_GB2312" w:cs="仿宋_GB2312"/>
          <w:color w:val="000000"/>
          <w:kern w:val="0"/>
          <w:sz w:val="32"/>
          <w:szCs w:val="32"/>
          <w:u w:val="none"/>
          <w:shd w:val="clear" w:color="auto" w:fill="FFFFFF"/>
          <w:lang w:val="en-US" w:eastAsia="zh-CN"/>
        </w:rPr>
        <w:t>安全管理规范</w:t>
      </w:r>
      <w:r>
        <w:rPr>
          <w:rFonts w:hint="eastAsia" w:ascii="仿宋_GB2312" w:hAnsi="仿宋_GB2312" w:eastAsia="仿宋_GB2312" w:cs="仿宋_GB2312"/>
          <w:color w:val="000000"/>
          <w:kern w:val="0"/>
          <w:sz w:val="32"/>
          <w:szCs w:val="32"/>
          <w:u w:val="none"/>
          <w:shd w:val="clear" w:color="auto" w:fill="FFFFFF"/>
        </w:rPr>
        <w:t>，提升企业员工的风险预警与安全防范意识</w:t>
      </w:r>
      <w:r>
        <w:rPr>
          <w:rFonts w:hint="eastAsia" w:ascii="仿宋_GB2312" w:hAnsi="仿宋_GB2312" w:eastAsia="仿宋_GB2312" w:cs="仿宋_GB2312"/>
          <w:color w:val="000000"/>
          <w:kern w:val="0"/>
          <w:sz w:val="32"/>
          <w:szCs w:val="32"/>
          <w:u w:val="none"/>
          <w:shd w:val="clear" w:color="auto" w:fill="FFFFFF"/>
          <w:lang w:eastAsia="zh-CN"/>
        </w:rPr>
        <w:t>，落实安全生产主体责任。</w:t>
      </w:r>
      <w:r>
        <w:rPr>
          <w:rFonts w:hint="eastAsia" w:ascii="仿宋_GB2312" w:hAnsi="仿宋_GB2312" w:eastAsia="仿宋_GB2312" w:cs="仿宋_GB2312"/>
          <w:color w:val="000000"/>
          <w:kern w:val="0"/>
          <w:sz w:val="32"/>
          <w:szCs w:val="32"/>
          <w:u w:val="none"/>
          <w:shd w:val="clear" w:color="auto" w:fill="FFFFFF"/>
        </w:rPr>
        <w:t>区有关部门应积极指导</w:t>
      </w:r>
      <w:r>
        <w:rPr>
          <w:rFonts w:hint="eastAsia" w:ascii="仿宋_GB2312" w:hAnsi="仿宋_GB2312" w:eastAsia="仿宋_GB2312" w:cs="仿宋_GB2312"/>
          <w:color w:val="000000"/>
          <w:kern w:val="0"/>
          <w:sz w:val="32"/>
          <w:szCs w:val="32"/>
          <w:u w:val="none"/>
          <w:shd w:val="clear" w:color="auto" w:fill="FFFFFF"/>
          <w:lang w:eastAsia="zh-CN"/>
        </w:rPr>
        <w:t>新型储能</w:t>
      </w:r>
      <w:r>
        <w:rPr>
          <w:rFonts w:hint="eastAsia" w:ascii="仿宋_GB2312" w:hAnsi="仿宋_GB2312" w:eastAsia="仿宋_GB2312" w:cs="仿宋_GB2312"/>
          <w:color w:val="000000"/>
          <w:kern w:val="0"/>
          <w:sz w:val="32"/>
          <w:szCs w:val="32"/>
          <w:u w:val="none"/>
          <w:shd w:val="clear" w:color="auto" w:fill="FFFFFF"/>
        </w:rPr>
        <w:t>企业制定安全风险管控方案，</w:t>
      </w:r>
      <w:r>
        <w:rPr>
          <w:rFonts w:hint="eastAsia" w:ascii="仿宋_GB2312" w:hAnsi="仿宋_GB2312" w:eastAsia="仿宋_GB2312" w:cs="仿宋_GB2312"/>
          <w:color w:val="000000"/>
          <w:kern w:val="0"/>
          <w:sz w:val="32"/>
          <w:szCs w:val="32"/>
          <w:u w:val="none"/>
          <w:shd w:val="clear" w:color="auto" w:fill="FFFFFF"/>
          <w:lang w:eastAsia="zh-CN"/>
        </w:rPr>
        <w:t>加强储能电站规范管理，支持企业安全发展。</w:t>
      </w:r>
    </w:p>
    <w:p>
      <w:pPr>
        <w:pStyle w:val="2"/>
        <w:keepNext w:val="0"/>
        <w:keepLines w:val="0"/>
        <w:pageBreakBefore w:val="0"/>
        <w:kinsoku/>
        <w:wordWrap/>
        <w:overflowPunct/>
        <w:topLinePunct w:val="0"/>
        <w:autoSpaceDE/>
        <w:autoSpaceDN/>
        <w:bidi w:val="0"/>
        <w:spacing w:line="560" w:lineRule="exact"/>
        <w:ind w:firstLine="640"/>
        <w:textAlignment w:val="auto"/>
        <w:rPr>
          <w:rFonts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十九</w:t>
      </w:r>
      <w:r>
        <w:rPr>
          <w:rFonts w:hint="eastAsia" w:ascii="楷体_GB2312" w:hAnsi="楷体_GB2312" w:eastAsia="楷体_GB2312" w:cs="楷体_GB2312"/>
          <w:color w:val="auto"/>
          <w:sz w:val="32"/>
          <w:szCs w:val="32"/>
          <w:u w:val="none"/>
        </w:rPr>
        <w:t>）加强服务保障</w:t>
      </w:r>
    </w:p>
    <w:p>
      <w:pPr>
        <w:pStyle w:val="2"/>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支持新型储能产业重大项目优先列入省、市、区重点建设项目计划，对符合条件的项目在建设用地、项目审批等环节给予绿色通道支持，对列入市、区储能应用示范试点的项目，在项目临时用地、消防审批等环节给予重点支持。</w:t>
      </w:r>
    </w:p>
    <w:p>
      <w:pPr>
        <w:pStyle w:val="2"/>
        <w:keepNext w:val="0"/>
        <w:keepLines w:val="0"/>
        <w:pageBreakBefore w:val="0"/>
        <w:kinsoku/>
        <w:wordWrap/>
        <w:overflowPunct/>
        <w:topLinePunct w:val="0"/>
        <w:autoSpaceDE/>
        <w:autoSpaceDN/>
        <w:bidi w:val="0"/>
        <w:spacing w:line="560" w:lineRule="exact"/>
        <w:ind w:firstLine="640"/>
        <w:textAlignment w:val="auto"/>
        <w:rPr>
          <w:rFonts w:ascii="楷体_GB2312" w:hAnsi="楷体_GB2312" w:eastAsia="楷体_GB2312" w:cs="楷体_GB2312"/>
          <w:color w:val="000000" w:themeColor="text1"/>
          <w:sz w:val="32"/>
          <w:szCs w:val="32"/>
          <w:u w:val="none"/>
          <w14:textFill>
            <w14:solidFill>
              <w14:schemeClr w14:val="tx1"/>
            </w14:solidFill>
          </w14:textFill>
        </w:rPr>
      </w:pPr>
      <w:r>
        <w:rPr>
          <w:rFonts w:hint="eastAsia" w:ascii="楷体_GB2312" w:hAnsi="楷体_GB2312" w:eastAsia="楷体_GB2312" w:cs="楷体_GB2312"/>
          <w:color w:val="000000" w:themeColor="text1"/>
          <w:sz w:val="32"/>
          <w:szCs w:val="32"/>
          <w:u w:val="none"/>
          <w14:textFill>
            <w14:solidFill>
              <w14:schemeClr w14:val="tx1"/>
            </w14:solidFill>
          </w14:textFill>
        </w:rPr>
        <w:t>（二十）成立产业联盟</w:t>
      </w:r>
    </w:p>
    <w:p>
      <w:pPr>
        <w:pStyle w:val="2"/>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强化产业链上下游企业、科研机构等主体协同互助，组建光明</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u w:val="none"/>
          <w14:textFill>
            <w14:solidFill>
              <w14:schemeClr w14:val="tx1"/>
            </w14:solidFill>
          </w14:textFill>
        </w:rPr>
        <w:t>新型储能产业联盟，围绕产业信息互通、活动资讯共享、标准体系共建、核心技术共创、专家咨询共用和职称评定共通等领域，搭建高水平合作交流平台，加强各层级企业间资源共享和协同发展，提高行业竞争力和创新能力。</w:t>
      </w:r>
    </w:p>
    <w:p>
      <w:pPr>
        <w:pStyle w:val="7"/>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u w:val="none"/>
        </w:rPr>
      </w:pPr>
      <w:r>
        <w:rPr>
          <w:rFonts w:hint="eastAsia" w:ascii="黑体" w:hAnsi="黑体" w:eastAsia="黑体" w:cs="黑体"/>
          <w:bCs/>
          <w:sz w:val="32"/>
          <w:szCs w:val="32"/>
          <w:u w:val="none"/>
        </w:rPr>
        <w:t>六、附则</w:t>
      </w:r>
    </w:p>
    <w:p>
      <w:pPr>
        <w:pStyle w:val="2"/>
        <w:keepNext w:val="0"/>
        <w:keepLines w:val="0"/>
        <w:pageBreakBefore w:val="0"/>
        <w:kinsoku/>
        <w:wordWrap/>
        <w:overflowPunct/>
        <w:topLinePunct w:val="0"/>
        <w:autoSpaceDE/>
        <w:autoSpaceDN/>
        <w:bidi w:val="0"/>
        <w:spacing w:line="560" w:lineRule="exact"/>
        <w:ind w:firstLine="640"/>
        <w:jc w:val="both"/>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本措施由深圳市光明区发展和改革局负责解释。执行期间如遇国家、省、市、区有关政策及规定调整的，本措施进行相应调整。各责任单位应当及时制定出台实施细则或操作规程。本措施所需资金从深圳市光明区经济发展专项资金中列支，并纳入区经济发展专项资金管理办法进行管理，有数量和额度限制，受区经济发展专项资金年度总额控制，具体以当年发布的申请指南为准。</w:t>
      </w:r>
    </w:p>
    <w:p>
      <w:pPr>
        <w:pStyle w:val="2"/>
        <w:keepNext w:val="0"/>
        <w:keepLines w:val="0"/>
        <w:pageBreakBefore w:val="0"/>
        <w:kinsoku/>
        <w:wordWrap/>
        <w:overflowPunct/>
        <w:topLinePunct w:val="0"/>
        <w:autoSpaceDE/>
        <w:autoSpaceDN/>
        <w:bidi w:val="0"/>
        <w:spacing w:line="560" w:lineRule="exact"/>
        <w:ind w:firstLine="640"/>
        <w:jc w:val="both"/>
        <w:textAlignment w:val="auto"/>
        <w:rPr>
          <w:rFonts w:ascii="仿宋_GB2312" w:hAnsi="仿宋_GB2312" w:eastAsia="仿宋_GB2312" w:cs="仿宋_GB2312"/>
          <w:sz w:val="32"/>
          <w:szCs w:val="32"/>
          <w:u w:val="none"/>
          <w:lang w:val="en"/>
        </w:rPr>
      </w:pPr>
      <w:r>
        <w:rPr>
          <w:rFonts w:hint="eastAsia" w:ascii="仿宋_GB2312" w:hAnsi="仿宋_GB2312" w:eastAsia="仿宋_GB2312" w:cs="仿宋_GB2312"/>
          <w:sz w:val="32"/>
          <w:szCs w:val="32"/>
          <w:u w:val="none"/>
        </w:rPr>
        <w:t>（二）本措施原则上同市级以上政策可叠加享受，与深圳市光明区其它同类优惠措施由企业按照就高不就低的原则选择适用，不重复资助。</w:t>
      </w:r>
      <w:r>
        <w:rPr>
          <w:rFonts w:hint="eastAsia" w:ascii="仿宋_GB2312" w:hAnsi="仿宋_GB2312" w:eastAsia="仿宋_GB2312" w:cs="仿宋_GB2312"/>
          <w:color w:val="auto"/>
          <w:sz w:val="32"/>
          <w:szCs w:val="32"/>
          <w:u w:val="none"/>
        </w:rPr>
        <w:t>对光明区经济发展有重要影响的项目，经认定，可突破本措施支持条件或支持金额，以“一事一议”方式予以资助。</w:t>
      </w:r>
    </w:p>
    <w:p>
      <w:pPr>
        <w:pStyle w:val="7"/>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本措施自2023年*月*日起施行，有效期</w:t>
      </w:r>
      <w:r>
        <w:rPr>
          <w:rFonts w:hint="eastAsia" w:ascii="仿宋_GB2312" w:eastAsia="仿宋_GB2312"/>
          <w:sz w:val="32"/>
          <w:szCs w:val="32"/>
          <w:u w:val="none"/>
          <w:lang w:val="en-US" w:eastAsia="zh-CN"/>
        </w:rPr>
        <w:t>3</w:t>
      </w:r>
      <w:r>
        <w:rPr>
          <w:rFonts w:hint="eastAsia" w:ascii="仿宋_GB2312" w:hAnsi="仿宋_GB2312" w:eastAsia="仿宋_GB2312" w:cs="仿宋_GB2312"/>
          <w:sz w:val="32"/>
          <w:szCs w:val="32"/>
          <w:u w:val="none"/>
        </w:rPr>
        <w:t>年。</w:t>
      </w:r>
    </w:p>
    <w:p>
      <w:pPr>
        <w:pStyle w:val="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u w:val="none"/>
        </w:rPr>
      </w:pPr>
    </w:p>
    <w:bookmarkEnd w:id="0"/>
    <w:sectPr>
      <w:footerReference r:id="rId3" w:type="default"/>
      <w:pgSz w:w="11906" w:h="16838"/>
      <w:pgMar w:top="2098" w:right="1474" w:bottom="1984" w:left="1587" w:header="851" w:footer="1701"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宋体fal">
    <w:altName w:val="方正书宋_GBK"/>
    <w:panose1 w:val="00000000000000000000"/>
    <w:charset w:val="80"/>
    <w:family w:val="auto"/>
    <w:pitch w:val="default"/>
    <w:sig w:usb0="00000000" w:usb1="00000000" w:usb2="00000010" w:usb3="00000000" w:csb0="0002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1"/>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11"/>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B8AA2"/>
    <w:multiLevelType w:val="multilevel"/>
    <w:tmpl w:val="79CB8AA2"/>
    <w:lvl w:ilvl="0" w:tentative="0">
      <w:start w:val="1"/>
      <w:numFmt w:val="decimal"/>
      <w:lvlText w:val="%1."/>
      <w:lvlJc w:val="left"/>
      <w:pPr>
        <w:ind w:left="432" w:hanging="432"/>
      </w:pPr>
      <w:rPr>
        <w:rFonts w:hint="default"/>
      </w:rPr>
    </w:lvl>
    <w:lvl w:ilvl="1" w:tentative="0">
      <w:start w:val="2"/>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5"/>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6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OWM2ZjcxMGIyNjc0M2VkMWE3YzA0NTMzNDQ2OGEifQ=="/>
  </w:docVars>
  <w:rsids>
    <w:rsidRoot w:val="00172A27"/>
    <w:rsid w:val="000163EB"/>
    <w:rsid w:val="00061B35"/>
    <w:rsid w:val="00101A04"/>
    <w:rsid w:val="0013474E"/>
    <w:rsid w:val="001546B4"/>
    <w:rsid w:val="00172A27"/>
    <w:rsid w:val="0019534E"/>
    <w:rsid w:val="001E0FFB"/>
    <w:rsid w:val="001E2227"/>
    <w:rsid w:val="001F0C35"/>
    <w:rsid w:val="00200A60"/>
    <w:rsid w:val="00217D51"/>
    <w:rsid w:val="0022450E"/>
    <w:rsid w:val="00224E69"/>
    <w:rsid w:val="002272F2"/>
    <w:rsid w:val="002E41AF"/>
    <w:rsid w:val="00307CAA"/>
    <w:rsid w:val="00331DF3"/>
    <w:rsid w:val="003B3B08"/>
    <w:rsid w:val="00440F0D"/>
    <w:rsid w:val="00470C3C"/>
    <w:rsid w:val="004969D2"/>
    <w:rsid w:val="004C0F21"/>
    <w:rsid w:val="00567FFA"/>
    <w:rsid w:val="005D0025"/>
    <w:rsid w:val="00613DCF"/>
    <w:rsid w:val="00651074"/>
    <w:rsid w:val="00660CC9"/>
    <w:rsid w:val="00670B28"/>
    <w:rsid w:val="0068245F"/>
    <w:rsid w:val="00685382"/>
    <w:rsid w:val="006B09F9"/>
    <w:rsid w:val="006D6A86"/>
    <w:rsid w:val="006F76FF"/>
    <w:rsid w:val="007124F7"/>
    <w:rsid w:val="00783ECD"/>
    <w:rsid w:val="007A3D9D"/>
    <w:rsid w:val="00847446"/>
    <w:rsid w:val="008630BA"/>
    <w:rsid w:val="00864433"/>
    <w:rsid w:val="008772A2"/>
    <w:rsid w:val="008824E1"/>
    <w:rsid w:val="0089705F"/>
    <w:rsid w:val="008D5B99"/>
    <w:rsid w:val="00956FFE"/>
    <w:rsid w:val="009F61B2"/>
    <w:rsid w:val="009F7EB1"/>
    <w:rsid w:val="00A14F6A"/>
    <w:rsid w:val="00A406F7"/>
    <w:rsid w:val="00A54A6C"/>
    <w:rsid w:val="00A7345E"/>
    <w:rsid w:val="00AB2DFB"/>
    <w:rsid w:val="00BB21F2"/>
    <w:rsid w:val="00BE32A8"/>
    <w:rsid w:val="00C26962"/>
    <w:rsid w:val="00C50A35"/>
    <w:rsid w:val="00C55F62"/>
    <w:rsid w:val="00C62B1F"/>
    <w:rsid w:val="00C93EE8"/>
    <w:rsid w:val="00C940A4"/>
    <w:rsid w:val="00C97A87"/>
    <w:rsid w:val="00CA20C3"/>
    <w:rsid w:val="00CA4516"/>
    <w:rsid w:val="00CC6470"/>
    <w:rsid w:val="00CE086D"/>
    <w:rsid w:val="00D16008"/>
    <w:rsid w:val="00D17351"/>
    <w:rsid w:val="00D27AB0"/>
    <w:rsid w:val="00D928EB"/>
    <w:rsid w:val="00DA604A"/>
    <w:rsid w:val="00DA6F53"/>
    <w:rsid w:val="00DD0ECA"/>
    <w:rsid w:val="00DE330C"/>
    <w:rsid w:val="00DE5EAC"/>
    <w:rsid w:val="00E126E7"/>
    <w:rsid w:val="00E57369"/>
    <w:rsid w:val="00E833EF"/>
    <w:rsid w:val="00E92A24"/>
    <w:rsid w:val="00EA3C22"/>
    <w:rsid w:val="00EF56DE"/>
    <w:rsid w:val="00F51F06"/>
    <w:rsid w:val="00FC053C"/>
    <w:rsid w:val="00FC6562"/>
    <w:rsid w:val="0121510A"/>
    <w:rsid w:val="013E3567"/>
    <w:rsid w:val="014F5B8A"/>
    <w:rsid w:val="01A01B8F"/>
    <w:rsid w:val="021D693B"/>
    <w:rsid w:val="02351337"/>
    <w:rsid w:val="025D777D"/>
    <w:rsid w:val="02DE6AE2"/>
    <w:rsid w:val="02EF1E7E"/>
    <w:rsid w:val="03190F0C"/>
    <w:rsid w:val="035D5C78"/>
    <w:rsid w:val="042115D6"/>
    <w:rsid w:val="04457E58"/>
    <w:rsid w:val="0463567F"/>
    <w:rsid w:val="04810B08"/>
    <w:rsid w:val="04CD2653"/>
    <w:rsid w:val="04D12C55"/>
    <w:rsid w:val="04D303CF"/>
    <w:rsid w:val="05277A32"/>
    <w:rsid w:val="05476802"/>
    <w:rsid w:val="055F5829"/>
    <w:rsid w:val="0640798D"/>
    <w:rsid w:val="06795625"/>
    <w:rsid w:val="06CE2FEC"/>
    <w:rsid w:val="07916A2C"/>
    <w:rsid w:val="07B91F48"/>
    <w:rsid w:val="0855123D"/>
    <w:rsid w:val="086042FF"/>
    <w:rsid w:val="086F502D"/>
    <w:rsid w:val="08F75F44"/>
    <w:rsid w:val="09254D28"/>
    <w:rsid w:val="09285B47"/>
    <w:rsid w:val="093733FA"/>
    <w:rsid w:val="0A08209D"/>
    <w:rsid w:val="0A107583"/>
    <w:rsid w:val="0A1C3FB3"/>
    <w:rsid w:val="0A400A22"/>
    <w:rsid w:val="0A6543EF"/>
    <w:rsid w:val="0A977E07"/>
    <w:rsid w:val="0ABB73B7"/>
    <w:rsid w:val="0B180FD7"/>
    <w:rsid w:val="0BE63FAB"/>
    <w:rsid w:val="0BF52571"/>
    <w:rsid w:val="0C572A67"/>
    <w:rsid w:val="0CD54309"/>
    <w:rsid w:val="0CFFF3C1"/>
    <w:rsid w:val="0D222561"/>
    <w:rsid w:val="0E1258A8"/>
    <w:rsid w:val="0E2745F5"/>
    <w:rsid w:val="0E4B4517"/>
    <w:rsid w:val="0EA4085B"/>
    <w:rsid w:val="0EE12CD2"/>
    <w:rsid w:val="0F521AAD"/>
    <w:rsid w:val="0F58056A"/>
    <w:rsid w:val="0F6F7D23"/>
    <w:rsid w:val="0F812171"/>
    <w:rsid w:val="0FE22A80"/>
    <w:rsid w:val="0FEFFCF2"/>
    <w:rsid w:val="0FF656E1"/>
    <w:rsid w:val="0FFDDEBC"/>
    <w:rsid w:val="10053A68"/>
    <w:rsid w:val="10A607C3"/>
    <w:rsid w:val="114D6273"/>
    <w:rsid w:val="11655A71"/>
    <w:rsid w:val="11B81905"/>
    <w:rsid w:val="11D701F8"/>
    <w:rsid w:val="123C3768"/>
    <w:rsid w:val="12423259"/>
    <w:rsid w:val="126608C5"/>
    <w:rsid w:val="126D4B95"/>
    <w:rsid w:val="12F00196"/>
    <w:rsid w:val="134A5901"/>
    <w:rsid w:val="13FA68F9"/>
    <w:rsid w:val="147B573B"/>
    <w:rsid w:val="149A6D0A"/>
    <w:rsid w:val="15191CE5"/>
    <w:rsid w:val="157359A3"/>
    <w:rsid w:val="158E1590"/>
    <w:rsid w:val="15CD1A1F"/>
    <w:rsid w:val="15DB50DB"/>
    <w:rsid w:val="169A3694"/>
    <w:rsid w:val="16BE2B24"/>
    <w:rsid w:val="1716567E"/>
    <w:rsid w:val="17AE067B"/>
    <w:rsid w:val="17EE6896"/>
    <w:rsid w:val="17FF694C"/>
    <w:rsid w:val="18AD2E22"/>
    <w:rsid w:val="18BD6A67"/>
    <w:rsid w:val="18DEA38B"/>
    <w:rsid w:val="18EB2C9C"/>
    <w:rsid w:val="1933784B"/>
    <w:rsid w:val="196F76B1"/>
    <w:rsid w:val="199C0FD8"/>
    <w:rsid w:val="19A42CFA"/>
    <w:rsid w:val="19A75F07"/>
    <w:rsid w:val="1A0B6FFF"/>
    <w:rsid w:val="1AA461B4"/>
    <w:rsid w:val="1ADA07EA"/>
    <w:rsid w:val="1B2952E9"/>
    <w:rsid w:val="1B453D97"/>
    <w:rsid w:val="1B647A54"/>
    <w:rsid w:val="1B7E0EC2"/>
    <w:rsid w:val="1BD67B69"/>
    <w:rsid w:val="1BFB5434"/>
    <w:rsid w:val="1C096A85"/>
    <w:rsid w:val="1C2B0581"/>
    <w:rsid w:val="1CB7030E"/>
    <w:rsid w:val="1CE21EE9"/>
    <w:rsid w:val="1CFE4D01"/>
    <w:rsid w:val="1D0F0648"/>
    <w:rsid w:val="1D7F93A6"/>
    <w:rsid w:val="1E5547CD"/>
    <w:rsid w:val="1EBD032E"/>
    <w:rsid w:val="1ED24AD1"/>
    <w:rsid w:val="1F111017"/>
    <w:rsid w:val="1F2FCC48"/>
    <w:rsid w:val="1F5B5B2D"/>
    <w:rsid w:val="1F6E64BC"/>
    <w:rsid w:val="1F773075"/>
    <w:rsid w:val="1FB803C6"/>
    <w:rsid w:val="1FFEA7F0"/>
    <w:rsid w:val="20010D3D"/>
    <w:rsid w:val="20036EE2"/>
    <w:rsid w:val="200666B0"/>
    <w:rsid w:val="205F2CB2"/>
    <w:rsid w:val="209D1B4F"/>
    <w:rsid w:val="210C1C5F"/>
    <w:rsid w:val="21885A15"/>
    <w:rsid w:val="21DF5C55"/>
    <w:rsid w:val="21F9274E"/>
    <w:rsid w:val="2219064E"/>
    <w:rsid w:val="22A46B00"/>
    <w:rsid w:val="22B8246E"/>
    <w:rsid w:val="232949B1"/>
    <w:rsid w:val="23427597"/>
    <w:rsid w:val="2373581A"/>
    <w:rsid w:val="2454409D"/>
    <w:rsid w:val="24A41A3D"/>
    <w:rsid w:val="24C25E28"/>
    <w:rsid w:val="250272ED"/>
    <w:rsid w:val="254B73BA"/>
    <w:rsid w:val="255F33A1"/>
    <w:rsid w:val="2566731A"/>
    <w:rsid w:val="25724CCE"/>
    <w:rsid w:val="25733664"/>
    <w:rsid w:val="25B869A1"/>
    <w:rsid w:val="26681732"/>
    <w:rsid w:val="275E2279"/>
    <w:rsid w:val="275F4226"/>
    <w:rsid w:val="27A40F07"/>
    <w:rsid w:val="27C82141"/>
    <w:rsid w:val="27EE4D87"/>
    <w:rsid w:val="27F9E274"/>
    <w:rsid w:val="27FFAF26"/>
    <w:rsid w:val="283622D2"/>
    <w:rsid w:val="283B0A2F"/>
    <w:rsid w:val="286A598B"/>
    <w:rsid w:val="28A4735D"/>
    <w:rsid w:val="2903713E"/>
    <w:rsid w:val="298549F3"/>
    <w:rsid w:val="299172D9"/>
    <w:rsid w:val="299B06C7"/>
    <w:rsid w:val="2B42043B"/>
    <w:rsid w:val="2B605C81"/>
    <w:rsid w:val="2B6F7C96"/>
    <w:rsid w:val="2BF030BA"/>
    <w:rsid w:val="2C012BAE"/>
    <w:rsid w:val="2C027CFD"/>
    <w:rsid w:val="2C0933C9"/>
    <w:rsid w:val="2C3B441D"/>
    <w:rsid w:val="2CBD317C"/>
    <w:rsid w:val="2D9D289B"/>
    <w:rsid w:val="2DF06932"/>
    <w:rsid w:val="2DF94CD7"/>
    <w:rsid w:val="2DFE0544"/>
    <w:rsid w:val="2E0A2359"/>
    <w:rsid w:val="2E3402F3"/>
    <w:rsid w:val="2EA67559"/>
    <w:rsid w:val="2EB00690"/>
    <w:rsid w:val="2ECA7716"/>
    <w:rsid w:val="2F075860"/>
    <w:rsid w:val="2F191AA2"/>
    <w:rsid w:val="2F8FFD45"/>
    <w:rsid w:val="2F901541"/>
    <w:rsid w:val="2FC1184F"/>
    <w:rsid w:val="2FCB28E0"/>
    <w:rsid w:val="2FDBAEA8"/>
    <w:rsid w:val="2FF75FE0"/>
    <w:rsid w:val="30277B7A"/>
    <w:rsid w:val="302B2195"/>
    <w:rsid w:val="304733E7"/>
    <w:rsid w:val="3067535C"/>
    <w:rsid w:val="319668DB"/>
    <w:rsid w:val="31A21297"/>
    <w:rsid w:val="326D33EA"/>
    <w:rsid w:val="32773D63"/>
    <w:rsid w:val="32AB757A"/>
    <w:rsid w:val="32FB5908"/>
    <w:rsid w:val="32FF22CA"/>
    <w:rsid w:val="333D1318"/>
    <w:rsid w:val="333F4451"/>
    <w:rsid w:val="334E64D7"/>
    <w:rsid w:val="339A6D59"/>
    <w:rsid w:val="341F3D57"/>
    <w:rsid w:val="34BCE3E0"/>
    <w:rsid w:val="354A6FA3"/>
    <w:rsid w:val="35522EC2"/>
    <w:rsid w:val="355F222B"/>
    <w:rsid w:val="35D5120B"/>
    <w:rsid w:val="36121D74"/>
    <w:rsid w:val="361B1F42"/>
    <w:rsid w:val="37917C0F"/>
    <w:rsid w:val="37D73433"/>
    <w:rsid w:val="37FF2F15"/>
    <w:rsid w:val="38267884"/>
    <w:rsid w:val="38490506"/>
    <w:rsid w:val="38F0355C"/>
    <w:rsid w:val="390321E5"/>
    <w:rsid w:val="390403B3"/>
    <w:rsid w:val="392822FE"/>
    <w:rsid w:val="39EA271B"/>
    <w:rsid w:val="3A1B38CB"/>
    <w:rsid w:val="3AF8BFCD"/>
    <w:rsid w:val="3B155688"/>
    <w:rsid w:val="3B6F56A7"/>
    <w:rsid w:val="3B8E2316"/>
    <w:rsid w:val="3B904872"/>
    <w:rsid w:val="3BBF1C27"/>
    <w:rsid w:val="3BD47E7A"/>
    <w:rsid w:val="3BFD4EED"/>
    <w:rsid w:val="3C9D13E9"/>
    <w:rsid w:val="3D3C707B"/>
    <w:rsid w:val="3D3E96D5"/>
    <w:rsid w:val="3D9927B9"/>
    <w:rsid w:val="3DBC4767"/>
    <w:rsid w:val="3DC150D8"/>
    <w:rsid w:val="3DE079F5"/>
    <w:rsid w:val="3DFFAC4E"/>
    <w:rsid w:val="3E6B3B08"/>
    <w:rsid w:val="3EBF5E6D"/>
    <w:rsid w:val="3EEF06BD"/>
    <w:rsid w:val="3EFB78CB"/>
    <w:rsid w:val="3EFF9DFA"/>
    <w:rsid w:val="3F482B04"/>
    <w:rsid w:val="3FA72A07"/>
    <w:rsid w:val="3FAA4726"/>
    <w:rsid w:val="3FBB6674"/>
    <w:rsid w:val="3FE5BF3D"/>
    <w:rsid w:val="3FEFF17C"/>
    <w:rsid w:val="3FFE24ED"/>
    <w:rsid w:val="3FFE5485"/>
    <w:rsid w:val="3FFF1D77"/>
    <w:rsid w:val="3FFF4FBD"/>
    <w:rsid w:val="402211A7"/>
    <w:rsid w:val="40352725"/>
    <w:rsid w:val="4060176E"/>
    <w:rsid w:val="40F0404C"/>
    <w:rsid w:val="40FD304E"/>
    <w:rsid w:val="41802958"/>
    <w:rsid w:val="42284340"/>
    <w:rsid w:val="423B450C"/>
    <w:rsid w:val="424B33D9"/>
    <w:rsid w:val="435B53C7"/>
    <w:rsid w:val="43603236"/>
    <w:rsid w:val="43A83204"/>
    <w:rsid w:val="43F008C2"/>
    <w:rsid w:val="43F534D8"/>
    <w:rsid w:val="443040E8"/>
    <w:rsid w:val="453163E5"/>
    <w:rsid w:val="458F2C8C"/>
    <w:rsid w:val="45F60406"/>
    <w:rsid w:val="46224366"/>
    <w:rsid w:val="462C6AB3"/>
    <w:rsid w:val="466F70C9"/>
    <w:rsid w:val="473C194D"/>
    <w:rsid w:val="47452E7D"/>
    <w:rsid w:val="48023472"/>
    <w:rsid w:val="484910DD"/>
    <w:rsid w:val="486A7E14"/>
    <w:rsid w:val="48867726"/>
    <w:rsid w:val="48D950E0"/>
    <w:rsid w:val="48EC2AEC"/>
    <w:rsid w:val="49150C89"/>
    <w:rsid w:val="495E095C"/>
    <w:rsid w:val="496B6369"/>
    <w:rsid w:val="49F9656F"/>
    <w:rsid w:val="4A1C18FD"/>
    <w:rsid w:val="4A904352"/>
    <w:rsid w:val="4AAA0809"/>
    <w:rsid w:val="4AE61DB7"/>
    <w:rsid w:val="4AFB026D"/>
    <w:rsid w:val="4B283FC3"/>
    <w:rsid w:val="4B722056"/>
    <w:rsid w:val="4B831167"/>
    <w:rsid w:val="4B8D6B11"/>
    <w:rsid w:val="4C0402C5"/>
    <w:rsid w:val="4C0F606B"/>
    <w:rsid w:val="4C5B79D3"/>
    <w:rsid w:val="4C6165AC"/>
    <w:rsid w:val="4C777398"/>
    <w:rsid w:val="4C975348"/>
    <w:rsid w:val="4CB6401A"/>
    <w:rsid w:val="4D10077F"/>
    <w:rsid w:val="4D210F6D"/>
    <w:rsid w:val="4E7632D2"/>
    <w:rsid w:val="4F032E46"/>
    <w:rsid w:val="4F894AA3"/>
    <w:rsid w:val="4FCE8DD2"/>
    <w:rsid w:val="500B73B5"/>
    <w:rsid w:val="507162E0"/>
    <w:rsid w:val="50817046"/>
    <w:rsid w:val="50903EC3"/>
    <w:rsid w:val="50FD052C"/>
    <w:rsid w:val="513F8F79"/>
    <w:rsid w:val="516611E5"/>
    <w:rsid w:val="51E6440A"/>
    <w:rsid w:val="51EF1A89"/>
    <w:rsid w:val="51F14F9C"/>
    <w:rsid w:val="523B3C8F"/>
    <w:rsid w:val="52B02A35"/>
    <w:rsid w:val="52E26ED7"/>
    <w:rsid w:val="52F43C08"/>
    <w:rsid w:val="533D3CE5"/>
    <w:rsid w:val="535B3E5E"/>
    <w:rsid w:val="53855A7B"/>
    <w:rsid w:val="53980DB6"/>
    <w:rsid w:val="53B4095E"/>
    <w:rsid w:val="53D67ECF"/>
    <w:rsid w:val="53EA297A"/>
    <w:rsid w:val="543B4E14"/>
    <w:rsid w:val="544853B7"/>
    <w:rsid w:val="54D21A4E"/>
    <w:rsid w:val="55091C7D"/>
    <w:rsid w:val="55405007"/>
    <w:rsid w:val="55BC1976"/>
    <w:rsid w:val="55EE8F0D"/>
    <w:rsid w:val="562E7CB4"/>
    <w:rsid w:val="564C6321"/>
    <w:rsid w:val="56556614"/>
    <w:rsid w:val="565C14A1"/>
    <w:rsid w:val="56876B3B"/>
    <w:rsid w:val="56AA7709"/>
    <w:rsid w:val="56C278E1"/>
    <w:rsid w:val="56D455F1"/>
    <w:rsid w:val="56F73040"/>
    <w:rsid w:val="57284A48"/>
    <w:rsid w:val="57345565"/>
    <w:rsid w:val="57615BF8"/>
    <w:rsid w:val="57D77A40"/>
    <w:rsid w:val="57DD2635"/>
    <w:rsid w:val="57DEB833"/>
    <w:rsid w:val="59121A2B"/>
    <w:rsid w:val="59F54E58"/>
    <w:rsid w:val="5A3C009E"/>
    <w:rsid w:val="5A4D4AE7"/>
    <w:rsid w:val="5A6E104F"/>
    <w:rsid w:val="5AA44BB5"/>
    <w:rsid w:val="5ABE2B19"/>
    <w:rsid w:val="5ACA6CDD"/>
    <w:rsid w:val="5ACF06FF"/>
    <w:rsid w:val="5AD25AB9"/>
    <w:rsid w:val="5ADA1BE3"/>
    <w:rsid w:val="5AE86D41"/>
    <w:rsid w:val="5B2FD5F5"/>
    <w:rsid w:val="5B8600CC"/>
    <w:rsid w:val="5B863B83"/>
    <w:rsid w:val="5B917CB0"/>
    <w:rsid w:val="5C1B0BB1"/>
    <w:rsid w:val="5C5F0AF3"/>
    <w:rsid w:val="5C6E26F9"/>
    <w:rsid w:val="5CFB34BC"/>
    <w:rsid w:val="5D2E0682"/>
    <w:rsid w:val="5D790D13"/>
    <w:rsid w:val="5D9F26E7"/>
    <w:rsid w:val="5DA1149C"/>
    <w:rsid w:val="5DDF324E"/>
    <w:rsid w:val="5DEBAA36"/>
    <w:rsid w:val="5DFDD8EF"/>
    <w:rsid w:val="5E236183"/>
    <w:rsid w:val="5E9108F3"/>
    <w:rsid w:val="5EB363DE"/>
    <w:rsid w:val="5ED12628"/>
    <w:rsid w:val="5F6718AD"/>
    <w:rsid w:val="5F675174"/>
    <w:rsid w:val="5FAB1814"/>
    <w:rsid w:val="5FCB0154"/>
    <w:rsid w:val="5FFDD23D"/>
    <w:rsid w:val="5FFF2183"/>
    <w:rsid w:val="60193751"/>
    <w:rsid w:val="6095510F"/>
    <w:rsid w:val="61195A6C"/>
    <w:rsid w:val="61306480"/>
    <w:rsid w:val="61AE2C07"/>
    <w:rsid w:val="62561E11"/>
    <w:rsid w:val="62794000"/>
    <w:rsid w:val="63124506"/>
    <w:rsid w:val="632907B7"/>
    <w:rsid w:val="63485C64"/>
    <w:rsid w:val="635904B9"/>
    <w:rsid w:val="637F8E8B"/>
    <w:rsid w:val="639B034A"/>
    <w:rsid w:val="648D1A4C"/>
    <w:rsid w:val="64D2325E"/>
    <w:rsid w:val="657F30E3"/>
    <w:rsid w:val="65CF1D8E"/>
    <w:rsid w:val="661C1503"/>
    <w:rsid w:val="66743620"/>
    <w:rsid w:val="667C6ED2"/>
    <w:rsid w:val="66BA0C51"/>
    <w:rsid w:val="66D74331"/>
    <w:rsid w:val="670371A9"/>
    <w:rsid w:val="67101E02"/>
    <w:rsid w:val="67197FEC"/>
    <w:rsid w:val="671B3CC7"/>
    <w:rsid w:val="677B6F80"/>
    <w:rsid w:val="67CB3049"/>
    <w:rsid w:val="67DCBFFA"/>
    <w:rsid w:val="67EF8B24"/>
    <w:rsid w:val="68DEF4DF"/>
    <w:rsid w:val="69C95ACF"/>
    <w:rsid w:val="69FD0A70"/>
    <w:rsid w:val="69FF16F9"/>
    <w:rsid w:val="6A5E6BFC"/>
    <w:rsid w:val="6A642348"/>
    <w:rsid w:val="6A7174D2"/>
    <w:rsid w:val="6AB3354D"/>
    <w:rsid w:val="6ADF0EF2"/>
    <w:rsid w:val="6B135286"/>
    <w:rsid w:val="6B7D3FAE"/>
    <w:rsid w:val="6B9D12EF"/>
    <w:rsid w:val="6BCD107C"/>
    <w:rsid w:val="6BDADC67"/>
    <w:rsid w:val="6BEF3C4F"/>
    <w:rsid w:val="6BFD8B8C"/>
    <w:rsid w:val="6BFFDFCF"/>
    <w:rsid w:val="6C533BD4"/>
    <w:rsid w:val="6C9759EE"/>
    <w:rsid w:val="6CDF4478"/>
    <w:rsid w:val="6CFE579A"/>
    <w:rsid w:val="6D5342F3"/>
    <w:rsid w:val="6D7F7F63"/>
    <w:rsid w:val="6DD07962"/>
    <w:rsid w:val="6E1D4444"/>
    <w:rsid w:val="6E58161D"/>
    <w:rsid w:val="6E687DC7"/>
    <w:rsid w:val="6E7B9158"/>
    <w:rsid w:val="6E7FF698"/>
    <w:rsid w:val="6EB75F5D"/>
    <w:rsid w:val="6EF7870C"/>
    <w:rsid w:val="6F0556D1"/>
    <w:rsid w:val="6F2B6E20"/>
    <w:rsid w:val="6F7712A7"/>
    <w:rsid w:val="6F7BDE40"/>
    <w:rsid w:val="6F7BE06F"/>
    <w:rsid w:val="6F7F483A"/>
    <w:rsid w:val="6F9FC0AB"/>
    <w:rsid w:val="6FA1B8A0"/>
    <w:rsid w:val="6FF70303"/>
    <w:rsid w:val="6FFB155A"/>
    <w:rsid w:val="6FFE0EB2"/>
    <w:rsid w:val="6FFF9C0E"/>
    <w:rsid w:val="70490E6B"/>
    <w:rsid w:val="708471F6"/>
    <w:rsid w:val="708C31A7"/>
    <w:rsid w:val="70A62E57"/>
    <w:rsid w:val="71253689"/>
    <w:rsid w:val="71747706"/>
    <w:rsid w:val="71863050"/>
    <w:rsid w:val="71B004AB"/>
    <w:rsid w:val="71D636F6"/>
    <w:rsid w:val="720E0374"/>
    <w:rsid w:val="725366BC"/>
    <w:rsid w:val="72BC0D87"/>
    <w:rsid w:val="73457AE9"/>
    <w:rsid w:val="73596AC1"/>
    <w:rsid w:val="73655503"/>
    <w:rsid w:val="73AF8426"/>
    <w:rsid w:val="73EB124D"/>
    <w:rsid w:val="73EB1435"/>
    <w:rsid w:val="73FA4B12"/>
    <w:rsid w:val="73FF9070"/>
    <w:rsid w:val="74203418"/>
    <w:rsid w:val="74B95B65"/>
    <w:rsid w:val="74D30F00"/>
    <w:rsid w:val="74E474F8"/>
    <w:rsid w:val="74E775B2"/>
    <w:rsid w:val="75440CEB"/>
    <w:rsid w:val="755B5543"/>
    <w:rsid w:val="758B63CA"/>
    <w:rsid w:val="75A05806"/>
    <w:rsid w:val="75E85E45"/>
    <w:rsid w:val="75FA58FA"/>
    <w:rsid w:val="75FB6E77"/>
    <w:rsid w:val="761E25E9"/>
    <w:rsid w:val="76361FF7"/>
    <w:rsid w:val="763F07F7"/>
    <w:rsid w:val="767FF306"/>
    <w:rsid w:val="768BA78E"/>
    <w:rsid w:val="76BAE5C5"/>
    <w:rsid w:val="76F53C3E"/>
    <w:rsid w:val="76FBD753"/>
    <w:rsid w:val="776AFD3C"/>
    <w:rsid w:val="776E1273"/>
    <w:rsid w:val="776FD477"/>
    <w:rsid w:val="77881011"/>
    <w:rsid w:val="77B30F04"/>
    <w:rsid w:val="77B535F0"/>
    <w:rsid w:val="77E5AAA1"/>
    <w:rsid w:val="77E7D63A"/>
    <w:rsid w:val="77EC1392"/>
    <w:rsid w:val="77EF6360"/>
    <w:rsid w:val="77F5A464"/>
    <w:rsid w:val="785D5212"/>
    <w:rsid w:val="789367E2"/>
    <w:rsid w:val="790F0F9B"/>
    <w:rsid w:val="79324528"/>
    <w:rsid w:val="79564771"/>
    <w:rsid w:val="797B2543"/>
    <w:rsid w:val="79821BEC"/>
    <w:rsid w:val="79D21082"/>
    <w:rsid w:val="79DDAD46"/>
    <w:rsid w:val="79F7F379"/>
    <w:rsid w:val="79F9D109"/>
    <w:rsid w:val="7A3B1FB8"/>
    <w:rsid w:val="7A7FAADF"/>
    <w:rsid w:val="7AAEE75B"/>
    <w:rsid w:val="7AB858F4"/>
    <w:rsid w:val="7ADB17C7"/>
    <w:rsid w:val="7ADF46EA"/>
    <w:rsid w:val="7AEB79E6"/>
    <w:rsid w:val="7B19E5A6"/>
    <w:rsid w:val="7B595269"/>
    <w:rsid w:val="7B777F0B"/>
    <w:rsid w:val="7B867512"/>
    <w:rsid w:val="7B9915C8"/>
    <w:rsid w:val="7BBF3A18"/>
    <w:rsid w:val="7BFEDCC2"/>
    <w:rsid w:val="7BFF89EB"/>
    <w:rsid w:val="7C183B29"/>
    <w:rsid w:val="7C8235B2"/>
    <w:rsid w:val="7CBBEC66"/>
    <w:rsid w:val="7CBFFAA9"/>
    <w:rsid w:val="7CECAA25"/>
    <w:rsid w:val="7CEF0474"/>
    <w:rsid w:val="7CF11379"/>
    <w:rsid w:val="7D144508"/>
    <w:rsid w:val="7D7F2133"/>
    <w:rsid w:val="7D867927"/>
    <w:rsid w:val="7D9101FE"/>
    <w:rsid w:val="7DBF428E"/>
    <w:rsid w:val="7DBF4A9E"/>
    <w:rsid w:val="7DE57B79"/>
    <w:rsid w:val="7DFF963A"/>
    <w:rsid w:val="7E2322FA"/>
    <w:rsid w:val="7E7720E7"/>
    <w:rsid w:val="7E804F95"/>
    <w:rsid w:val="7EA03844"/>
    <w:rsid w:val="7EA84386"/>
    <w:rsid w:val="7EBA5084"/>
    <w:rsid w:val="7EBDE576"/>
    <w:rsid w:val="7ECD0E79"/>
    <w:rsid w:val="7EDDFED6"/>
    <w:rsid w:val="7EEF2403"/>
    <w:rsid w:val="7EFB9BBA"/>
    <w:rsid w:val="7F02334F"/>
    <w:rsid w:val="7F2CA04A"/>
    <w:rsid w:val="7F2D34BB"/>
    <w:rsid w:val="7F3FE42F"/>
    <w:rsid w:val="7F4FCAA7"/>
    <w:rsid w:val="7F5BF07C"/>
    <w:rsid w:val="7F6449BD"/>
    <w:rsid w:val="7F650A10"/>
    <w:rsid w:val="7F6CE232"/>
    <w:rsid w:val="7F8566D1"/>
    <w:rsid w:val="7F8FB878"/>
    <w:rsid w:val="7FA7295F"/>
    <w:rsid w:val="7FAD177E"/>
    <w:rsid w:val="7FB6C38E"/>
    <w:rsid w:val="7FBB69C1"/>
    <w:rsid w:val="7FBFAD15"/>
    <w:rsid w:val="7FBFF1D1"/>
    <w:rsid w:val="7FC6E349"/>
    <w:rsid w:val="7FD76890"/>
    <w:rsid w:val="7FDBC314"/>
    <w:rsid w:val="7FF12B5E"/>
    <w:rsid w:val="7FF7A5A7"/>
    <w:rsid w:val="7FFACC5F"/>
    <w:rsid w:val="7FFB24FD"/>
    <w:rsid w:val="7FFB8DA1"/>
    <w:rsid w:val="7FFBA917"/>
    <w:rsid w:val="7FFF5F0A"/>
    <w:rsid w:val="7FFFB1A1"/>
    <w:rsid w:val="975D25E2"/>
    <w:rsid w:val="977A8EA5"/>
    <w:rsid w:val="97FB8C51"/>
    <w:rsid w:val="9AFF0E85"/>
    <w:rsid w:val="9BDF7D74"/>
    <w:rsid w:val="9DBFA20E"/>
    <w:rsid w:val="9DEFF7A3"/>
    <w:rsid w:val="9FCDC969"/>
    <w:rsid w:val="9FEF8869"/>
    <w:rsid w:val="ABF77B4F"/>
    <w:rsid w:val="ADEF3B34"/>
    <w:rsid w:val="AFDE5D92"/>
    <w:rsid w:val="B39D5844"/>
    <w:rsid w:val="B47698CF"/>
    <w:rsid w:val="B75DD427"/>
    <w:rsid w:val="B7B4CDA6"/>
    <w:rsid w:val="B7F634A5"/>
    <w:rsid w:val="B7FE1343"/>
    <w:rsid w:val="B89E784A"/>
    <w:rsid w:val="BAFCB95A"/>
    <w:rsid w:val="BAFFC656"/>
    <w:rsid w:val="BBE75F3F"/>
    <w:rsid w:val="BBE76311"/>
    <w:rsid w:val="BD35D3E7"/>
    <w:rsid w:val="BD7EAAC6"/>
    <w:rsid w:val="BE73A2E8"/>
    <w:rsid w:val="BEEFAB0D"/>
    <w:rsid w:val="BF75FE5F"/>
    <w:rsid w:val="BFC2C546"/>
    <w:rsid w:val="BFF771F7"/>
    <w:rsid w:val="BFFF6AEB"/>
    <w:rsid w:val="C0F3DE96"/>
    <w:rsid w:val="CB3F9B54"/>
    <w:rsid w:val="CDF7A883"/>
    <w:rsid w:val="CF7F2D0A"/>
    <w:rsid w:val="CFFF4AFD"/>
    <w:rsid w:val="D6FF1F1C"/>
    <w:rsid w:val="D73F1FE9"/>
    <w:rsid w:val="D7FB3560"/>
    <w:rsid w:val="D97E9791"/>
    <w:rsid w:val="D9DD51E2"/>
    <w:rsid w:val="DAFB664A"/>
    <w:rsid w:val="DAFFAD98"/>
    <w:rsid w:val="DB9B1776"/>
    <w:rsid w:val="DBB73651"/>
    <w:rsid w:val="DBBF05DE"/>
    <w:rsid w:val="DBF9C7F1"/>
    <w:rsid w:val="DCDE6D4E"/>
    <w:rsid w:val="DE4FD1E9"/>
    <w:rsid w:val="DE5F4352"/>
    <w:rsid w:val="DE67CC5A"/>
    <w:rsid w:val="DEFD2CBF"/>
    <w:rsid w:val="DF75A113"/>
    <w:rsid w:val="DF7FF8C4"/>
    <w:rsid w:val="DFD98AE9"/>
    <w:rsid w:val="DFEB8BCB"/>
    <w:rsid w:val="DFECDAB9"/>
    <w:rsid w:val="DFFBE331"/>
    <w:rsid w:val="DFFFC859"/>
    <w:rsid w:val="DFFFD4AB"/>
    <w:rsid w:val="E33F9780"/>
    <w:rsid w:val="E34C1B74"/>
    <w:rsid w:val="E5FE9F6A"/>
    <w:rsid w:val="E77E2415"/>
    <w:rsid w:val="E7AD1E22"/>
    <w:rsid w:val="E7BB4FA4"/>
    <w:rsid w:val="E9C77833"/>
    <w:rsid w:val="EA7BD099"/>
    <w:rsid w:val="EB2FD121"/>
    <w:rsid w:val="EB4EEB5F"/>
    <w:rsid w:val="EDEE2866"/>
    <w:rsid w:val="EDFD6DB5"/>
    <w:rsid w:val="EEFBCB22"/>
    <w:rsid w:val="EF54532D"/>
    <w:rsid w:val="EFBC66A3"/>
    <w:rsid w:val="EFE44105"/>
    <w:rsid w:val="EFFF2CEB"/>
    <w:rsid w:val="F2EFB50F"/>
    <w:rsid w:val="F2FF3BEE"/>
    <w:rsid w:val="F3CF196B"/>
    <w:rsid w:val="F4EE4032"/>
    <w:rsid w:val="F67EE18D"/>
    <w:rsid w:val="F67FE4F1"/>
    <w:rsid w:val="F69BFD2C"/>
    <w:rsid w:val="F6BFEE0F"/>
    <w:rsid w:val="F75F74C2"/>
    <w:rsid w:val="F77FF882"/>
    <w:rsid w:val="F7D721E1"/>
    <w:rsid w:val="F7DCD556"/>
    <w:rsid w:val="F7DFE9D5"/>
    <w:rsid w:val="F99FCF8F"/>
    <w:rsid w:val="F9EEEC36"/>
    <w:rsid w:val="F9FBB9EA"/>
    <w:rsid w:val="FA6D45DE"/>
    <w:rsid w:val="FA935DF4"/>
    <w:rsid w:val="FAFFD546"/>
    <w:rsid w:val="FBAD7D34"/>
    <w:rsid w:val="FBB5FCB0"/>
    <w:rsid w:val="FBD70E22"/>
    <w:rsid w:val="FBFF8179"/>
    <w:rsid w:val="FBFFE67F"/>
    <w:rsid w:val="FC7FE64F"/>
    <w:rsid w:val="FCFF269C"/>
    <w:rsid w:val="FD5D54F8"/>
    <w:rsid w:val="FD6F3595"/>
    <w:rsid w:val="FDE631E7"/>
    <w:rsid w:val="FDE75137"/>
    <w:rsid w:val="FDF7BCA9"/>
    <w:rsid w:val="FDFEBF5E"/>
    <w:rsid w:val="FDFFF25F"/>
    <w:rsid w:val="FEBFB90A"/>
    <w:rsid w:val="FEF4E4E6"/>
    <w:rsid w:val="FEF588AE"/>
    <w:rsid w:val="FEFB6C8E"/>
    <w:rsid w:val="FEFDB0C0"/>
    <w:rsid w:val="FF1F00DD"/>
    <w:rsid w:val="FF3FC469"/>
    <w:rsid w:val="FF5AEE2A"/>
    <w:rsid w:val="FF7750B8"/>
    <w:rsid w:val="FF7A32A8"/>
    <w:rsid w:val="FF7BAC4E"/>
    <w:rsid w:val="FF7D1D3E"/>
    <w:rsid w:val="FFBD4ECA"/>
    <w:rsid w:val="FFC79DA3"/>
    <w:rsid w:val="FFC7D84C"/>
    <w:rsid w:val="FFCD93E4"/>
    <w:rsid w:val="FFD73010"/>
    <w:rsid w:val="FFDEB53F"/>
    <w:rsid w:val="FFEB4B88"/>
    <w:rsid w:val="FFF3440A"/>
    <w:rsid w:val="FFFD74A9"/>
    <w:rsid w:val="FFFF478D"/>
    <w:rsid w:val="FFFFF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color w:val="333333"/>
      <w:kern w:val="44"/>
      <w:sz w:val="42"/>
      <w:szCs w:val="42"/>
    </w:rPr>
  </w:style>
  <w:style w:type="paragraph" w:styleId="4">
    <w:name w:val="heading 3"/>
    <w:basedOn w:val="1"/>
    <w:next w:val="1"/>
    <w:qFormat/>
    <w:uiPriority w:val="0"/>
    <w:pPr>
      <w:keepNext/>
      <w:keepLines/>
      <w:spacing w:line="413" w:lineRule="auto"/>
      <w:outlineLvl w:val="2"/>
    </w:pPr>
    <w:rPr>
      <w:rFonts w:ascii="Times New Roman" w:hAnsi="Times New Roman"/>
    </w:rPr>
  </w:style>
  <w:style w:type="paragraph" w:styleId="5">
    <w:name w:val="heading 6"/>
    <w:basedOn w:val="1"/>
    <w:next w:val="1"/>
    <w:qFormat/>
    <w:uiPriority w:val="0"/>
    <w:pPr>
      <w:keepNext/>
      <w:keepLines/>
      <w:numPr>
        <w:ilvl w:val="5"/>
        <w:numId w:val="1"/>
      </w:numPr>
      <w:spacing w:before="240" w:after="64" w:line="317" w:lineRule="auto"/>
      <w:ind w:firstLine="0"/>
      <w:outlineLvl w:val="5"/>
    </w:pPr>
    <w:rPr>
      <w:rFonts w:ascii="Arial" w:hAnsi="Arial" w:eastAsia="黑体"/>
      <w:b/>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80" w:lineRule="atLeast"/>
      <w:ind w:firstLine="420" w:firstLineChars="200"/>
      <w:jc w:val="left"/>
    </w:pPr>
    <w:rPr>
      <w:rFonts w:ascii="宋体" w:hAnsi="宋体"/>
    </w:rPr>
  </w:style>
  <w:style w:type="paragraph" w:styleId="6">
    <w:name w:val="index 8"/>
    <w:basedOn w:val="1"/>
    <w:next w:val="1"/>
    <w:unhideWhenUsed/>
    <w:qFormat/>
    <w:uiPriority w:val="99"/>
    <w:pPr>
      <w:ind w:left="2940"/>
    </w:pPr>
  </w:style>
  <w:style w:type="paragraph" w:styleId="7">
    <w:name w:val="Normal Indent"/>
    <w:basedOn w:val="1"/>
    <w:qFormat/>
    <w:uiPriority w:val="0"/>
    <w:pPr>
      <w:ind w:firstLine="567"/>
    </w:pPr>
  </w:style>
  <w:style w:type="paragraph" w:styleId="8">
    <w:name w:val="Body Text"/>
    <w:basedOn w:val="1"/>
    <w:next w:val="9"/>
    <w:qFormat/>
    <w:uiPriority w:val="0"/>
    <w:pPr>
      <w:spacing w:after="120"/>
    </w:p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styleId="10">
    <w:name w:val="Plain Text"/>
    <w:basedOn w:val="1"/>
    <w:next w:val="6"/>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qFormat/>
    <w:uiPriority w:val="0"/>
    <w:pPr>
      <w:snapToGrid w:val="0"/>
      <w:jc w:val="left"/>
    </w:pPr>
    <w:rPr>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jc w:val="left"/>
    </w:pPr>
    <w:rPr>
      <w:kern w:val="0"/>
      <w:sz w:val="24"/>
    </w:rPr>
  </w:style>
  <w:style w:type="paragraph" w:styleId="16">
    <w:name w:val="Body Text First Indent"/>
    <w:basedOn w:val="8"/>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footnote reference"/>
    <w:qFormat/>
    <w:uiPriority w:val="0"/>
    <w:rPr>
      <w:vertAlign w:val="superscript"/>
    </w:rPr>
  </w:style>
  <w:style w:type="paragraph" w:customStyle="1" w:styleId="22">
    <w:name w:val="PlainText"/>
    <w:qFormat/>
    <w:uiPriority w:val="0"/>
    <w:pPr>
      <w:widowControl w:val="0"/>
      <w:spacing w:line="600" w:lineRule="exact"/>
      <w:jc w:val="both"/>
      <w:textAlignment w:val="baseline"/>
    </w:pPr>
    <w:rPr>
      <w:rFonts w:ascii="宋体" w:hAnsi="Courier New" w:eastAsia="宋体" w:cs="黑体"/>
      <w:kern w:val="2"/>
      <w:sz w:val="30"/>
      <w:szCs w:val="21"/>
      <w:lang w:val="en-US" w:eastAsia="zh-CN" w:bidi="ar-SA"/>
    </w:rPr>
  </w:style>
  <w:style w:type="paragraph" w:customStyle="1" w:styleId="23">
    <w:name w:val="公文正文"/>
    <w:basedOn w:val="1"/>
    <w:qFormat/>
    <w:uiPriority w:val="0"/>
    <w:rPr>
      <w:rFonts w:eastAsia="仿宋_GB2312"/>
      <w:sz w:val="32"/>
    </w:rPr>
  </w:style>
  <w:style w:type="paragraph" w:customStyle="1" w:styleId="24">
    <w:name w:val="_Style 7"/>
    <w:basedOn w:val="1"/>
    <w:next w:val="25"/>
    <w:qFormat/>
    <w:uiPriority w:val="34"/>
    <w:pPr>
      <w:ind w:firstLine="420" w:firstLineChars="200"/>
    </w:pPr>
  </w:style>
  <w:style w:type="paragraph" w:styleId="25">
    <w:name w:val="List Paragraph"/>
    <w:basedOn w:val="1"/>
    <w:qFormat/>
    <w:uiPriority w:val="34"/>
    <w:pPr>
      <w:ind w:firstLine="420" w:firstLineChars="200"/>
    </w:pPr>
  </w:style>
  <w:style w:type="paragraph" w:customStyle="1" w:styleId="26">
    <w:name w:val="我的正文"/>
    <w:basedOn w:val="1"/>
    <w:qFormat/>
    <w:uiPriority w:val="0"/>
    <w:pPr>
      <w:spacing w:line="560" w:lineRule="exact"/>
      <w:ind w:firstLine="200" w:firstLineChars="200"/>
    </w:pPr>
    <w:rPr>
      <w:rFonts w:ascii="仿宋_GB2312" w:hAnsi="仿宋_GB2312" w:eastAsia="仿宋_GB2312" w:cs="仿宋_GB2312"/>
      <w:sz w:val="32"/>
      <w:szCs w:val="32"/>
    </w:rPr>
  </w:style>
  <w:style w:type="paragraph" w:customStyle="1" w:styleId="27">
    <w:name w:val="NormalIndent"/>
    <w:basedOn w:val="1"/>
    <w:qFormat/>
    <w:uiPriority w:val="0"/>
    <w:pPr>
      <w:ind w:firstLine="567"/>
      <w:textAlignment w:val="baseline"/>
    </w:pPr>
  </w:style>
  <w:style w:type="paragraph" w:customStyle="1" w:styleId="28">
    <w:name w:val="Heading1"/>
    <w:basedOn w:val="1"/>
    <w:next w:val="1"/>
    <w:qFormat/>
    <w:uiPriority w:val="99"/>
    <w:pPr>
      <w:spacing w:before="100" w:beforeAutospacing="1" w:after="100" w:afterAutospacing="1"/>
      <w:jc w:val="left"/>
    </w:pPr>
    <w:rPr>
      <w:rFonts w:ascii="宋体fal" w:hAnsi="宋体fal"/>
      <w:b/>
      <w:kern w:val="44"/>
      <w:sz w:val="48"/>
      <w:szCs w:val="48"/>
    </w:rPr>
  </w:style>
  <w:style w:type="paragraph" w:customStyle="1" w:styleId="29">
    <w:name w:val="国标正文"/>
    <w:basedOn w:val="1"/>
    <w:qFormat/>
    <w:uiPriority w:val="0"/>
    <w:pPr>
      <w:widowControl/>
      <w:ind w:firstLine="420" w:firstLineChars="200"/>
    </w:pPr>
    <w:rPr>
      <w:rFonts w:eastAsia="仿宋"/>
      <w:sz w:val="32"/>
      <w:szCs w:val="22"/>
    </w:rPr>
  </w:style>
  <w:style w:type="paragraph" w:customStyle="1" w:styleId="30">
    <w:name w:val="_Style 1"/>
    <w:basedOn w:val="1"/>
    <w:qFormat/>
    <w:uiPriority w:val="34"/>
    <w:pPr>
      <w:ind w:firstLine="420"/>
    </w:pPr>
  </w:style>
  <w:style w:type="paragraph" w:customStyle="1" w:styleId="31">
    <w:name w:val="正文文本缩进1"/>
    <w:basedOn w:val="1"/>
    <w:qFormat/>
    <w:uiPriority w:val="0"/>
    <w:pPr>
      <w:spacing w:line="380" w:lineRule="atLeast"/>
      <w:ind w:firstLine="420" w:firstLineChars="200"/>
      <w:jc w:val="left"/>
    </w:pPr>
    <w:rPr>
      <w:rFonts w:ascii="宋体" w:hAnsi="宋体" w:cs="黑体"/>
    </w:rPr>
  </w:style>
  <w:style w:type="paragraph" w:customStyle="1" w:styleId="32">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33">
    <w:name w:val="文件正文"/>
    <w:basedOn w:val="1"/>
    <w:qFormat/>
    <w:uiPriority w:val="0"/>
    <w:pPr>
      <w:spacing w:line="560" w:lineRule="exact"/>
      <w:ind w:firstLine="622" w:firstLineChars="200"/>
      <w:jc w:val="left"/>
    </w:pPr>
    <w:rPr>
      <w:rFonts w:ascii="仿宋_GB2312" w:hAnsi="仿宋_GB2312" w:eastAsia="仿宋_GB2312" w:cs="Cambria"/>
      <w:kern w:val="0"/>
      <w:sz w:val="32"/>
      <w:szCs w:val="32"/>
    </w:rPr>
  </w:style>
  <w:style w:type="paragraph" w:customStyle="1" w:styleId="34">
    <w:name w:val="BodyText"/>
    <w:basedOn w:val="1"/>
    <w:next w:val="9"/>
    <w:qFormat/>
    <w:uiPriority w:val="0"/>
    <w:pPr>
      <w:widowControl/>
      <w:spacing w:after="120"/>
      <w:textAlignment w:val="baseline"/>
    </w:pPr>
    <w:rPr>
      <w:rFonts w:cs="宋体"/>
    </w:rPr>
  </w:style>
  <w:style w:type="paragraph" w:customStyle="1" w:styleId="3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37">
    <w:name w:val="列出段落1"/>
    <w:basedOn w:val="1"/>
    <w:qFormat/>
    <w:uiPriority w:val="34"/>
    <w:pPr>
      <w:ind w:firstLine="420" w:firstLineChars="200"/>
    </w:pPr>
  </w:style>
  <w:style w:type="paragraph" w:customStyle="1" w:styleId="38">
    <w:name w:val="Default"/>
    <w:qFormat/>
    <w:uiPriority w:val="0"/>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character" w:customStyle="1" w:styleId="39">
    <w:name w:val="NormalCharacter"/>
    <w:semiHidden/>
    <w:qFormat/>
    <w:uiPriority w:val="0"/>
    <w:rPr>
      <w:kern w:val="2"/>
      <w:sz w:val="21"/>
      <w:szCs w:val="24"/>
      <w:lang w:val="en-US" w:eastAsia="zh-CN" w:bidi="ar-SA"/>
    </w:rPr>
  </w:style>
  <w:style w:type="paragraph" w:customStyle="1" w:styleId="40">
    <w:name w:val="正文缩2"/>
    <w:basedOn w:val="1"/>
    <w:qFormat/>
    <w:uiPriority w:val="0"/>
    <w:pPr>
      <w:widowControl/>
      <w:spacing w:line="360" w:lineRule="auto"/>
      <w:ind w:firstLine="480" w:firstLineChars="200"/>
      <w:jc w:val="left"/>
    </w:pPr>
    <w:rPr>
      <w:rFonts w:eastAsia="仿宋_GB2312" w:cs="宋体"/>
      <w:sz w:val="24"/>
      <w:szCs w:val="32"/>
    </w:rPr>
  </w:style>
  <w:style w:type="paragraph" w:customStyle="1" w:styleId="41">
    <w:name w:val="一级标题"/>
    <w:basedOn w:val="1"/>
    <w:next w:val="42"/>
    <w:qFormat/>
    <w:uiPriority w:val="0"/>
    <w:pPr>
      <w:adjustRightInd w:val="0"/>
      <w:snapToGrid w:val="0"/>
      <w:spacing w:line="560" w:lineRule="exact"/>
      <w:ind w:firstLine="200" w:firstLineChars="200"/>
      <w:outlineLvl w:val="1"/>
    </w:pPr>
    <w:rPr>
      <w:rFonts w:ascii="黑体" w:hAnsi="黑体" w:eastAsia="黑体"/>
      <w:szCs w:val="32"/>
    </w:rPr>
  </w:style>
  <w:style w:type="paragraph" w:customStyle="1" w:styleId="42">
    <w:name w:val="【正文】"/>
    <w:basedOn w:val="1"/>
    <w:qFormat/>
    <w:uiPriority w:val="0"/>
    <w:pPr>
      <w:adjustRightInd w:val="0"/>
      <w:snapToGrid w:val="0"/>
      <w:spacing w:line="560" w:lineRule="exact"/>
      <w:ind w:firstLine="200" w:firstLineChars="200"/>
    </w:pPr>
    <w:rPr>
      <w:rFonts w:ascii="仿宋_GB2312" w:hAnsi="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5332</Words>
  <Characters>5554</Characters>
  <Lines>34</Lines>
  <Paragraphs>9</Paragraphs>
  <TotalTime>7</TotalTime>
  <ScaleCrop>false</ScaleCrop>
  <LinksUpToDate>false</LinksUpToDate>
  <CharactersWithSpaces>5555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2021-07-24T11:20:00Z</dcterms:created>
  <dc:creator>Administrator</dc:creator>
  <cp:lastModifiedBy>zhangyuzhou</cp:lastModifiedBy>
  <cp:lastPrinted>2023-07-06T14:43:00Z</cp:lastPrinted>
  <dcterms:modified xsi:type="dcterms:W3CDTF">2023-07-06T14:45:10Z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7D6912B2DFAB42DDA2F2CCF2496D71B4</vt:lpwstr>
  </property>
</Properties>
</file>