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关于《深圳市光明区城市更新实施办法》的</w:t>
      </w:r>
      <w:r>
        <w:rPr>
          <w:rFonts w:hint="eastAsia" w:ascii="方正小标宋简体" w:hAnsi="方正小标宋简体" w:eastAsia="方正小标宋简体" w:cs="方正小标宋简体"/>
          <w:b w:val="0"/>
          <w:bCs w:val="0"/>
          <w:sz w:val="44"/>
          <w:szCs w:val="44"/>
          <w:lang w:val="en-US" w:eastAsia="zh-CN"/>
        </w:rPr>
        <w:t>起草说明</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w:t>
      </w:r>
      <w:r>
        <w:rPr>
          <w:rFonts w:hint="eastAsia" w:ascii="仿宋" w:hAnsi="仿宋" w:eastAsia="仿宋" w:cs="仿宋"/>
          <w:kern w:val="2"/>
          <w:sz w:val="32"/>
          <w:szCs w:val="32"/>
        </w:rPr>
        <w:t>规范光明区城市更新工作，明确部门职责，根据《深圳经济特区城市更新条例》《深圳市城市更新办法》《深圳市城市更新办法实施细则》以及其他城市更新相关规定，</w:t>
      </w:r>
      <w:r>
        <w:rPr>
          <w:rFonts w:hint="eastAsia" w:ascii="仿宋" w:hAnsi="仿宋" w:eastAsia="仿宋" w:cs="仿宋"/>
          <w:kern w:val="2"/>
          <w:sz w:val="32"/>
          <w:szCs w:val="32"/>
          <w:lang w:eastAsia="zh-CN"/>
        </w:rPr>
        <w:t>结合光明区实际，我局起草了《深圳市光明区城市更新实施办法》，现作以下说明：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一、起草的背景和必要性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（一）2018年11月16日，深圳市光明区政府印发了《深圳市光明区城市更新实施办法》</w:t>
      </w:r>
      <w:r>
        <w:rPr>
          <w:rFonts w:hint="eastAsia" w:ascii="仿宋" w:hAnsi="仿宋" w:eastAsia="仿宋" w:cs="仿宋"/>
          <w:sz w:val="32"/>
          <w:szCs w:val="32"/>
        </w:rPr>
        <w:t>（深光府规〔2018〕1号</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（以下简称《实施办法》）。《实施办法》印发后，相关上位规定陆续出台，其中，《深圳经济特区城市更新条例》于2021年3月1日起正式施行。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eastAsia="zh-CN"/>
        </w:rPr>
        <w:t>—</w:t>
      </w:r>
      <w:r>
        <w:rPr>
          <w:rFonts w:hint="eastAsia" w:ascii="仿宋" w:hAnsi="仿宋" w:eastAsia="仿宋" w:cs="仿宋"/>
          <w:sz w:val="32"/>
          <w:szCs w:val="32"/>
        </w:rPr>
        <w:t>2021年期间，深圳市规划和自然资源局对城市更新领域及流程作出更为细致的规定，先后出台相关政策文件，如印发《深圳市拆除重建类城市更新单元土地信息核查及历史用地处置规定》，简化权属认定手续，取消建筑物信息核查等内容，优化城市更新土地信息核查及历史用地处置流程；印发《深圳市拆除重建类城市更新项目用地审批规定》指导和规范拆除重建类城市更新项目用地的审批工作，提高审批效率；印发《深圳市拆除重建类城市更新单元计划管理规定》，对城市更新单元计划申报工作进行细化和明确，结合城市更新工作实践，增加了“计划调整</w:t>
      </w:r>
      <w:r>
        <w:rPr>
          <w:rFonts w:hint="eastAsia" w:ascii="仿宋" w:hAnsi="仿宋" w:eastAsia="仿宋" w:cs="仿宋"/>
          <w:sz w:val="32"/>
          <w:szCs w:val="32"/>
          <w:lang w:eastAsia="zh-CN"/>
        </w:rPr>
        <w:t>”“</w:t>
      </w:r>
      <w:r>
        <w:rPr>
          <w:rFonts w:hint="eastAsia" w:ascii="仿宋" w:hAnsi="仿宋" w:eastAsia="仿宋" w:cs="仿宋"/>
          <w:sz w:val="32"/>
          <w:szCs w:val="32"/>
        </w:rPr>
        <w:t>计划调出”两个章节，并首次提出对更新单元计划实施有效期管理制度，促进更新单元计划的优质、高效推进；印发《关于深入推进城市更新工作促进城市高质量发展的若干措施》，针对更新工作的实际问题，持续强化政府统筹力度，提出优化调整策略；印发《深圳市拆除重建类城市更新单元规划审批规定》，对规划的申报、审查程序进行规范，作为各区城市更新机构审批城市更新单元规划工作的依据。至此，</w:t>
      </w:r>
      <w:r>
        <w:rPr>
          <w:rFonts w:hint="eastAsia" w:ascii="仿宋" w:hAnsi="仿宋" w:eastAsia="仿宋" w:cs="仿宋"/>
          <w:sz w:val="32"/>
          <w:szCs w:val="32"/>
          <w:lang w:val="en-US" w:eastAsia="zh-CN"/>
        </w:rPr>
        <w:t>一套</w:t>
      </w:r>
      <w:r>
        <w:rPr>
          <w:rFonts w:hint="eastAsia" w:ascii="仿宋" w:hAnsi="仿宋" w:eastAsia="仿宋" w:cs="仿宋"/>
          <w:sz w:val="32"/>
          <w:szCs w:val="32"/>
        </w:rPr>
        <w:t>较为完善的城市更新政策体系已形成。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2021年3月1日起《条例》</w:t>
      </w:r>
      <w:r>
        <w:rPr>
          <w:rFonts w:hint="eastAsia" w:ascii="仿宋" w:hAnsi="仿宋" w:eastAsia="仿宋" w:cs="仿宋"/>
          <w:sz w:val="32"/>
          <w:szCs w:val="32"/>
          <w:lang w:eastAsia="zh-CN"/>
        </w:rPr>
        <w:t>正式</w:t>
      </w:r>
      <w:r>
        <w:rPr>
          <w:rFonts w:hint="eastAsia" w:ascii="仿宋" w:hAnsi="仿宋" w:eastAsia="仿宋" w:cs="仿宋"/>
          <w:sz w:val="32"/>
          <w:szCs w:val="32"/>
        </w:rPr>
        <w:t>施行。</w:t>
      </w:r>
      <w:r>
        <w:rPr>
          <w:rFonts w:hint="eastAsia" w:ascii="仿宋" w:hAnsi="仿宋" w:eastAsia="仿宋" w:cs="仿宋"/>
          <w:sz w:val="32"/>
          <w:szCs w:val="32"/>
          <w:lang w:val="en-US" w:eastAsia="zh-CN"/>
        </w:rPr>
        <w:t>《条例》的出台，提高了城市更新领域的立法层次，完善了城市更新政策体系，破解了城市更新的深层障碍，明确了应当把握的原则性、方向性的问题，进一步推动了城市更新高质量发展。《条例》进行了制度创新，新增了预告登记、申请行政调解、实施房屋征收等规定，提高了更新意愿征集比例等</w:t>
      </w:r>
      <w:r>
        <w:rPr>
          <w:rFonts w:hint="eastAsia" w:ascii="仿宋" w:hAnsi="仿宋" w:eastAsia="仿宋" w:cs="仿宋"/>
          <w:sz w:val="32"/>
          <w:szCs w:val="32"/>
        </w:rPr>
        <w:t>一系列措施规范城市更新市场主体行为，保护物业权利人合法权利，破解城市更新搬迁难的问题，进一步推动了城市更新高质量发展。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因此，针对《条例》出台的与现行上位规定不一致的地方以及新增的规定，《实施办法》应做相应的调整与修改。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（二）2018年11月施行的《实施办法》有效期已届满。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2018年11月26日，为规范我区城市更新行为，明确部门职责权限及审批流程，</w:t>
      </w:r>
      <w:r>
        <w:rPr>
          <w:rFonts w:hint="eastAsia" w:ascii="仿宋" w:hAnsi="仿宋" w:eastAsia="仿宋" w:cs="仿宋"/>
          <w:kern w:val="2"/>
          <w:sz w:val="32"/>
          <w:szCs w:val="32"/>
          <w:lang w:eastAsia="zh-CN"/>
        </w:rPr>
        <w:t>《实施办法》</w:t>
      </w:r>
      <w:r>
        <w:rPr>
          <w:rFonts w:hint="eastAsia" w:ascii="仿宋" w:hAnsi="仿宋" w:eastAsia="仿宋" w:cs="仿宋"/>
          <w:kern w:val="2"/>
          <w:sz w:val="32"/>
          <w:szCs w:val="32"/>
          <w:lang w:val="en-US" w:eastAsia="zh-CN"/>
        </w:rPr>
        <w:t>正式施行</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根据《实施办法》第五十七条规定，</w:t>
      </w:r>
      <w:r>
        <w:rPr>
          <w:rFonts w:hint="eastAsia" w:ascii="仿宋" w:hAnsi="仿宋" w:eastAsia="仿宋" w:cs="仿宋"/>
          <w:kern w:val="2"/>
          <w:sz w:val="32"/>
          <w:szCs w:val="32"/>
          <w:lang w:eastAsia="zh-CN"/>
        </w:rPr>
        <w:t>有效期为三年。</w:t>
      </w:r>
      <w:r>
        <w:rPr>
          <w:rFonts w:hint="eastAsia" w:ascii="仿宋" w:hAnsi="仿宋" w:eastAsia="仿宋" w:cs="仿宋"/>
          <w:kern w:val="2"/>
          <w:sz w:val="32"/>
          <w:szCs w:val="32"/>
          <w:lang w:val="en-US" w:eastAsia="zh-CN"/>
        </w:rPr>
        <w:t>目前，</w:t>
      </w:r>
      <w:r>
        <w:rPr>
          <w:rFonts w:hint="eastAsia" w:ascii="仿宋" w:hAnsi="仿宋" w:eastAsia="仿宋" w:cs="仿宋"/>
          <w:kern w:val="2"/>
          <w:sz w:val="32"/>
          <w:szCs w:val="32"/>
          <w:lang w:eastAsia="zh-CN"/>
        </w:rPr>
        <w:t>该文件已于</w:t>
      </w:r>
      <w:r>
        <w:rPr>
          <w:rFonts w:hint="eastAsia" w:ascii="仿宋" w:hAnsi="仿宋" w:eastAsia="仿宋" w:cs="仿宋"/>
          <w:kern w:val="2"/>
          <w:sz w:val="32"/>
          <w:szCs w:val="32"/>
          <w:lang w:val="en-US" w:eastAsia="zh-CN"/>
        </w:rPr>
        <w:t>2021年11月26日过期</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（三）随着城市更新工作的发展，仍存在许多问题迫切需要予以规范。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办法》已施行数年，但随着城市更新工作进入精耕细作阶段，新的问题与困难也不断凸显，期间城市更新各环节的操作细则陆续出台，各部门机构职能亦发生较大变化，《实施办法》已无法满足当前城市更新发展的需要。</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（四）光明区于2019年进行机构改革，对光明区各部门机构设置和职能配置进行优化调整。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机构改革后，光明区各部门机构设置发生变化，《实施办法》中的各部门职责规定与工作实际已出现偏差，亟须重新厘清和明确参与城市更新工作各阶段各流程的职能部门。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综上，我区根据城市发展目标和理念，结合《条例》等上位法相关规定以及城市更新实践遇到的问题，起草《实施办法》，确保依法依规有序推进城市更新活动。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二、起草原则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cs="仿宋"/>
          <w:sz w:val="32"/>
          <w:szCs w:val="32"/>
          <w:lang w:val="en-US" w:eastAsia="zh-CN"/>
        </w:rPr>
      </w:pPr>
      <w:r>
        <w:rPr>
          <w:rFonts w:hint="eastAsia" w:ascii="仿宋" w:hAnsi="仿宋" w:cs="仿宋"/>
          <w:sz w:val="32"/>
          <w:szCs w:val="32"/>
          <w:lang w:val="en-US" w:eastAsia="zh-CN"/>
        </w:rPr>
        <w:t>（一）衔接现有政策、制度、规范体系</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cs="仿宋"/>
          <w:sz w:val="32"/>
          <w:szCs w:val="32"/>
          <w:lang w:val="en-US" w:eastAsia="zh-CN"/>
        </w:rPr>
      </w:pPr>
      <w:r>
        <w:rPr>
          <w:rFonts w:hint="eastAsia" w:ascii="仿宋" w:hAnsi="仿宋" w:cs="仿宋"/>
          <w:sz w:val="32"/>
          <w:szCs w:val="32"/>
          <w:lang w:val="en-US" w:eastAsia="zh-CN"/>
        </w:rPr>
        <w:t>与现有深圳城市更新制度体系、深圳城市计划、规划成果体系、城市更新政策文件相衔接。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cs="仿宋"/>
          <w:sz w:val="32"/>
          <w:szCs w:val="32"/>
          <w:lang w:val="en-US" w:eastAsia="zh-CN"/>
        </w:rPr>
      </w:pPr>
      <w:r>
        <w:rPr>
          <w:rFonts w:hint="eastAsia" w:ascii="仿宋" w:hAnsi="仿宋" w:cs="仿宋"/>
          <w:sz w:val="32"/>
          <w:szCs w:val="32"/>
          <w:lang w:val="en-US" w:eastAsia="zh-CN"/>
        </w:rPr>
        <w:t>（二）面向实施，保障可操作性</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cs="仿宋"/>
          <w:sz w:val="32"/>
          <w:szCs w:val="32"/>
          <w:lang w:val="en-US" w:eastAsia="zh-CN"/>
        </w:rPr>
      </w:pPr>
      <w:r>
        <w:rPr>
          <w:rFonts w:hint="eastAsia" w:ascii="仿宋" w:hAnsi="仿宋" w:cs="仿宋"/>
          <w:sz w:val="32"/>
          <w:szCs w:val="32"/>
          <w:lang w:val="en-US" w:eastAsia="zh-CN"/>
        </w:rPr>
        <w:t>进一步明晰建筑物提前拆除、项目监管、政策衔接等流程及并细化操作，落实《更新条例》中的规定，确保城市更新活动顺利推进。</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三、起草依据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1.《深圳经济特区城市更新条例》（深圳市第六届人民代表大会常务委员会公告第228号）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2.《深圳市城市更新办法》（深圳市人民政府令第290号）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3.《深圳市城市更新办法实施细则》（深府〔2012〕1号）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4.《关于加强和改进城市更新实施工作的暂行措施》（深府办〔2016〕38号）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5.《深圳市社会投资建设项目报建登记实施办法》（深圳市人民政府令第329号）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6.《深圳市拆除重建类城市更新单元计划管理规定》（深规划资源规〔2019〕4号）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7.《深圳市拆除重建类城市更新单元计划审批操作规则》（深规划资源〔2019〕70号）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8.《深圳市城市更新外部移交公共设施用地实施管理规定》（深府办规〔2018〕11号）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9.《深圳市拆除重建类城市更新单元土地信息核查及历史用地处置规定》（深规土规〔2018〕15号）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10.《深圳市拆除重建类城市更新单元规划审批规定》（深规划资源规〔2020〕2号）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11.《深圳市拆除重建类城市更新项目用地审批规定》（</w:t>
      </w:r>
      <w:r>
        <w:rPr>
          <w:rFonts w:hint="eastAsia" w:ascii="仿宋" w:hAnsi="仿宋" w:eastAsia="仿宋" w:cs="仿宋"/>
          <w:sz w:val="32"/>
          <w:szCs w:val="32"/>
        </w:rPr>
        <w:t>深规划资源规〔2019〕</w:t>
      </w:r>
      <w:r>
        <w:rPr>
          <w:rFonts w:hint="eastAsia" w:ascii="仿宋" w:hAnsi="仿宋" w:eastAsia="仿宋" w:cs="仿宋"/>
          <w:sz w:val="32"/>
          <w:szCs w:val="32"/>
          <w:lang w:eastAsia="zh-CN"/>
        </w:rPr>
        <w:t>2</w:t>
      </w:r>
      <w:r>
        <w:rPr>
          <w:rFonts w:hint="eastAsia" w:ascii="仿宋" w:hAnsi="仿宋" w:eastAsia="仿宋" w:cs="仿宋"/>
          <w:sz w:val="32"/>
          <w:szCs w:val="32"/>
        </w:rPr>
        <w:t>号</w:t>
      </w:r>
      <w:r>
        <w:rPr>
          <w:rFonts w:hint="eastAsia" w:ascii="仿宋" w:hAnsi="仿宋" w:eastAsia="仿宋" w:cs="仿宋"/>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sz w:val="32"/>
          <w:szCs w:val="32"/>
          <w:lang w:val="en-US" w:eastAsia="zh-CN"/>
        </w:rPr>
      </w:pPr>
      <w:r>
        <w:rPr>
          <w:rFonts w:hint="eastAsia" w:ascii="仿宋" w:hAnsi="仿宋" w:cs="仿宋"/>
          <w:b w:val="0"/>
          <w:bCs w:val="0"/>
          <w:sz w:val="32"/>
          <w:szCs w:val="32"/>
          <w:lang w:val="en-US" w:eastAsia="zh-CN"/>
        </w:rPr>
        <w:t>12.《深圳市建设用地规划许可证核发工作规则》（深规划资源规〔2020〕59号）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次在原《实施办法》框架下，结合《条例》厘清了城市更新工作过程中各部门的职权范围，修改了与上位法规定不一致的内容，明确了《条例》实施后相关规定及政策适用衔接等问题。关于对《实施办法》的修订情况，原《实施办法》共五章五十七条，此次修订后共五章八十条，包括第一章总则、第二章拆除重建类城市更新、第三章综合整治类城市更新、第四章法律责任、第五章附则。</w:t>
      </w:r>
      <w:bookmarkStart w:id="0" w:name="_GoBack"/>
      <w:bookmarkEnd w:id="0"/>
      <w:r>
        <w:rPr>
          <w:rFonts w:hint="eastAsia" w:ascii="仿宋" w:hAnsi="仿宋" w:eastAsia="仿宋" w:cs="仿宋"/>
          <w:b w:val="0"/>
          <w:bCs w:val="0"/>
          <w:sz w:val="32"/>
          <w:szCs w:val="32"/>
          <w:lang w:val="en-US" w:eastAsia="zh-CN"/>
        </w:rPr>
        <w:t>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（一）第一章“总则”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cs="仿宋"/>
          <w:sz w:val="32"/>
          <w:szCs w:val="32"/>
          <w:lang w:val="en-US" w:eastAsia="zh-CN"/>
        </w:rPr>
      </w:pPr>
      <w:r>
        <w:rPr>
          <w:rFonts w:hint="eastAsia" w:ascii="仿宋" w:hAnsi="仿宋" w:cs="仿宋"/>
          <w:sz w:val="32"/>
          <w:szCs w:val="32"/>
          <w:lang w:val="en-US" w:eastAsia="zh-CN"/>
        </w:rPr>
        <w:t>1.结合《条例》的规定，进一步明确城市更新的类型和基本原则。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cs="仿宋"/>
          <w:sz w:val="32"/>
          <w:szCs w:val="32"/>
          <w:lang w:val="en-US" w:eastAsia="zh-CN"/>
        </w:rPr>
      </w:pPr>
      <w:r>
        <w:rPr>
          <w:rFonts w:hint="eastAsia" w:ascii="仿宋" w:hAnsi="仿宋" w:cs="仿宋"/>
          <w:sz w:val="32"/>
          <w:szCs w:val="32"/>
          <w:lang w:val="en-US" w:eastAsia="zh-CN"/>
        </w:rPr>
        <w:t>2.根据上位政策规定和工作实际，进一步完善</w:t>
      </w:r>
      <w:r>
        <w:rPr>
          <w:rFonts w:hint="eastAsia" w:ascii="仿宋" w:hAnsi="仿宋" w:eastAsia="仿宋" w:cs="仿宋"/>
          <w:b w:val="0"/>
          <w:bCs w:val="0"/>
          <w:sz w:val="32"/>
          <w:szCs w:val="32"/>
        </w:rPr>
        <w:t>光明区城市更新工作领导小组</w:t>
      </w:r>
      <w:r>
        <w:rPr>
          <w:rFonts w:hint="eastAsia" w:ascii="仿宋" w:hAnsi="仿宋" w:cs="仿宋"/>
          <w:b w:val="0"/>
          <w:bCs w:val="0"/>
          <w:sz w:val="32"/>
          <w:szCs w:val="32"/>
          <w:lang w:eastAsia="zh-CN"/>
        </w:rPr>
        <w:t>、</w:t>
      </w:r>
      <w:r>
        <w:rPr>
          <w:rFonts w:hint="eastAsia" w:ascii="仿宋" w:hAnsi="仿宋" w:eastAsia="仿宋" w:cs="仿宋"/>
          <w:b w:val="0"/>
          <w:bCs w:val="0"/>
          <w:sz w:val="32"/>
          <w:szCs w:val="32"/>
        </w:rPr>
        <w:t>光明区城市更新工作领导小组</w:t>
      </w:r>
      <w:r>
        <w:rPr>
          <w:rFonts w:hint="eastAsia" w:ascii="仿宋" w:hAnsi="仿宋" w:cs="仿宋"/>
          <w:b w:val="0"/>
          <w:bCs w:val="0"/>
          <w:sz w:val="32"/>
          <w:szCs w:val="32"/>
          <w:lang w:val="en-US" w:eastAsia="zh-CN"/>
        </w:rPr>
        <w:t>办公室、光明区更新局的主要职责，对</w:t>
      </w:r>
      <w:r>
        <w:rPr>
          <w:rFonts w:hint="eastAsia" w:ascii="仿宋" w:hAnsi="仿宋" w:eastAsia="仿宋" w:cs="仿宋"/>
          <w:b w:val="0"/>
          <w:bCs w:val="0"/>
          <w:sz w:val="32"/>
          <w:szCs w:val="32"/>
        </w:rPr>
        <w:t>光明区城市更新工作领导小组</w:t>
      </w:r>
      <w:r>
        <w:rPr>
          <w:rFonts w:hint="eastAsia" w:ascii="仿宋" w:hAnsi="仿宋" w:cs="仿宋"/>
          <w:b w:val="0"/>
          <w:bCs w:val="0"/>
          <w:sz w:val="32"/>
          <w:szCs w:val="32"/>
          <w:lang w:val="en-US" w:eastAsia="zh-CN"/>
        </w:rPr>
        <w:t>的成员单位和</w:t>
      </w:r>
      <w:r>
        <w:rPr>
          <w:rFonts w:hint="eastAsia" w:ascii="仿宋" w:hAnsi="仿宋" w:eastAsia="仿宋" w:cs="仿宋"/>
          <w:b w:val="0"/>
          <w:bCs w:val="0"/>
          <w:sz w:val="32"/>
          <w:szCs w:val="32"/>
        </w:rPr>
        <w:t>光明区城市更新工作领导小组</w:t>
      </w:r>
      <w:r>
        <w:rPr>
          <w:rFonts w:hint="eastAsia" w:ascii="仿宋" w:hAnsi="仿宋" w:cs="仿宋"/>
          <w:b w:val="0"/>
          <w:bCs w:val="0"/>
          <w:sz w:val="32"/>
          <w:szCs w:val="32"/>
          <w:lang w:val="en-US" w:eastAsia="zh-CN"/>
        </w:rPr>
        <w:t>办公室成员进行优化</w:t>
      </w:r>
      <w:r>
        <w:rPr>
          <w:rFonts w:hint="eastAsia" w:ascii="仿宋" w:hAnsi="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cs="仿宋"/>
          <w:sz w:val="32"/>
          <w:szCs w:val="32"/>
          <w:lang w:val="en-US" w:eastAsia="zh-CN"/>
        </w:rPr>
      </w:pPr>
      <w:r>
        <w:rPr>
          <w:rFonts w:hint="eastAsia" w:ascii="仿宋" w:hAnsi="仿宋" w:cs="仿宋"/>
          <w:sz w:val="32"/>
          <w:szCs w:val="32"/>
          <w:lang w:val="en-US" w:eastAsia="zh-CN"/>
        </w:rPr>
        <w:t>3.结合《条例》的规定，明确实施城市更新项目的主体资格及方式。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（二）第二章“拆除重建类城市更新”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1.第一节“</w:t>
      </w:r>
      <w:r>
        <w:rPr>
          <w:rFonts w:hint="eastAsia" w:ascii="仿宋" w:hAnsi="仿宋" w:eastAsia="仿宋" w:cs="仿宋"/>
          <w:b w:val="0"/>
          <w:bCs w:val="0"/>
          <w:sz w:val="32"/>
          <w:szCs w:val="32"/>
        </w:rPr>
        <w:t>城市更新单元计划</w:t>
      </w:r>
      <w:r>
        <w:rPr>
          <w:rFonts w:hint="eastAsia" w:ascii="仿宋" w:hAnsi="仿宋" w:eastAsia="仿宋" w:cs="仿宋"/>
          <w:b w:val="0"/>
          <w:bCs w:val="0"/>
          <w:sz w:val="32"/>
          <w:szCs w:val="32"/>
          <w:lang w:val="en-US" w:eastAsia="zh-CN"/>
        </w:rPr>
        <w:t>审批”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（1）结合《条例》及相关规定，明确计划申报主体在申请城市更新单元计划前应当开展的具体工作内容。其中，特别强调需核查</w:t>
      </w:r>
      <w:r>
        <w:rPr>
          <w:rFonts w:hint="eastAsia" w:ascii="仿宋" w:hAnsi="仿宋" w:eastAsia="仿宋" w:cs="仿宋"/>
          <w:b w:val="0"/>
          <w:bCs w:val="0"/>
          <w:sz w:val="32"/>
          <w:szCs w:val="32"/>
          <w:lang w:eastAsia="zh-CN"/>
        </w:rPr>
        <w:t>城市更新单元范围内文物、历史风貌区、历史建筑及保护线索、古树名木、</w:t>
      </w:r>
      <w:r>
        <w:rPr>
          <w:rFonts w:hint="eastAsia" w:ascii="仿宋" w:hAnsi="仿宋" w:eastAsia="仿宋" w:cs="仿宋"/>
          <w:b w:val="0"/>
          <w:bCs w:val="0"/>
          <w:sz w:val="32"/>
          <w:szCs w:val="32"/>
          <w:lang w:val="en-US" w:eastAsia="zh-CN"/>
        </w:rPr>
        <w:t>政策性住房等情况。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（2）根据《条例》的规定，</w:t>
      </w:r>
      <w:r>
        <w:rPr>
          <w:rFonts w:hint="eastAsia" w:ascii="仿宋" w:hAnsi="仿宋" w:eastAsia="仿宋" w:cs="仿宋"/>
          <w:sz w:val="32"/>
          <w:szCs w:val="32"/>
          <w:lang w:eastAsia="zh-CN"/>
        </w:rPr>
        <w:t>明确</w:t>
      </w:r>
      <w:r>
        <w:rPr>
          <w:rFonts w:hint="eastAsia" w:ascii="仿宋" w:hAnsi="仿宋" w:eastAsia="仿宋" w:cs="仿宋"/>
          <w:b w:val="0"/>
          <w:bCs w:val="0"/>
          <w:sz w:val="32"/>
          <w:szCs w:val="32"/>
          <w:lang w:val="en-US" w:eastAsia="zh-CN"/>
        </w:rPr>
        <w:t xml:space="preserve">城市更新单元内物业权利人更新意愿、合法用地比例、建筑物建成年限等应当上位法规、政策要求。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（3）为落实《条例》中关于历史违建物业权利人的核实工作，明确区城市更新和土地整备局应当在更新意愿核实阶段，组织相关单位开展历史违建物业权利人的核实工作内容。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（3）对城市更新单元计划审查的流程及程序按照上位法的规定并结合光明区实际进行修改。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（4）明确对于涉及城市更新单元计划有效期延期事项的程序内容。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2.第二节“土地信息核查及历史用地处置”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（1）按照现行的城市更新流程，新增加土地信息核查及历史用地处置内容。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结合《深圳市拆除重建类城市更新单元土地信息核查及历史用地处置规定》《深圳市城市更新外部移交公共设施用地实施管理规定》等关于土地信息核查、历史用地处置及旧屋村范围认定、外部移交用地作出的详细规定，在《实施办法》中分别做指引性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3.第三节“城市更新单元规划审批”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（1）增加了城市更新单元规划审批过程中关于腾挪用地的相关内容。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（2）对城市更新单元规划审查的流程及程序按照上位法的规定并结合光明区实际进行修改，并明确城市更新单元规划修改的流程及程序。</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ascii="仿宋" w:hAnsi="仿宋" w:eastAsia="仿宋" w:cs="仿宋"/>
          <w:b w:val="0"/>
          <w:bCs w:val="0"/>
          <w:sz w:val="32"/>
          <w:szCs w:val="32"/>
          <w:lang w:val="en-US" w:eastAsia="zh-CN"/>
        </w:rPr>
        <w:t>（3）对城市更新单元规划制定及修改的申报要求、材料格式等作指引性规定，针对“工业上楼”类城市更新项目，指引向</w:t>
      </w:r>
      <w:r>
        <w:rPr>
          <w:rFonts w:hint="eastAsia" w:ascii="仿宋" w:hAnsi="仿宋" w:eastAsia="仿宋" w:cs="仿宋"/>
          <w:sz w:val="32"/>
          <w:szCs w:val="32"/>
          <w:lang w:val="en-US" w:eastAsia="zh-CN"/>
        </w:rPr>
        <w:t>《深圳市“工业上楼”项目审批实施方案》</w:t>
      </w:r>
      <w:r>
        <w:rPr>
          <w:rFonts w:hint="eastAsia" w:ascii="仿宋" w:hAnsi="仿宋" w:eastAsia="仿宋" w:cs="仿宋"/>
          <w:b w:val="0"/>
          <w:bCs w:val="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4.第四节“实施主体确认”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（1）明确在申请实施主体资格确认前，市场主体应当完成</w:t>
      </w:r>
      <w:r>
        <w:rPr>
          <w:rFonts w:hint="eastAsia" w:ascii="仿宋" w:hAnsi="仿宋" w:eastAsia="仿宋" w:cs="仿宋"/>
          <w:sz w:val="32"/>
          <w:szCs w:val="32"/>
          <w:lang w:val="en-US" w:eastAsia="zh-CN"/>
        </w:rPr>
        <w:t>除历史违建以外其他未办理权属登记的物业权利人核实工作。根据《条例》规定，强调</w:t>
      </w:r>
      <w:r>
        <w:rPr>
          <w:rFonts w:hint="eastAsia" w:ascii="仿宋" w:hAnsi="仿宋" w:eastAsia="仿宋" w:cs="仿宋"/>
          <w:b w:val="0"/>
          <w:bCs w:val="0"/>
          <w:sz w:val="32"/>
          <w:szCs w:val="32"/>
          <w:lang w:val="en-US" w:eastAsia="zh-CN"/>
        </w:rPr>
        <w:t>市场主体应当与经核实的物业权利人签订搬迁补偿协议。同时，为规范搬迁补偿协议签订，明确规定搬迁补偿协议模板原则上应采用深圳市城市更新和土地整备局印发的示范为本。</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（2）为更好地做好政策性住房的信息核查工作，根据上位政策要求，明确签订搬迁补偿协议前，由市场主体将项目的土地信息、政策性住房及其权利人信息报区住房和建设局核查的内容，并将办理</w:t>
      </w:r>
      <w:r>
        <w:rPr>
          <w:rFonts w:hint="eastAsia" w:ascii="仿宋" w:hAnsi="仿宋" w:eastAsia="仿宋" w:cs="仿宋"/>
          <w:sz w:val="32"/>
          <w:szCs w:val="32"/>
        </w:rPr>
        <w:t>市住房保障署办理政策性住房</w:t>
      </w:r>
      <w:r>
        <w:rPr>
          <w:rFonts w:hint="eastAsia" w:ascii="仿宋" w:hAnsi="仿宋" w:eastAsia="仿宋" w:cs="仿宋"/>
          <w:sz w:val="32"/>
          <w:szCs w:val="32"/>
          <w:lang w:eastAsia="zh-CN"/>
        </w:rPr>
        <w:t>搬</w:t>
      </w:r>
      <w:r>
        <w:rPr>
          <w:rFonts w:hint="eastAsia" w:ascii="仿宋" w:hAnsi="仿宋" w:eastAsia="仿宋" w:cs="仿宋"/>
          <w:sz w:val="32"/>
          <w:szCs w:val="32"/>
        </w:rPr>
        <w:t>迁补偿备案手续</w:t>
      </w:r>
      <w:r>
        <w:rPr>
          <w:rFonts w:hint="eastAsia" w:ascii="仿宋" w:hAnsi="仿宋" w:eastAsia="仿宋" w:cs="仿宋"/>
          <w:sz w:val="32"/>
          <w:szCs w:val="32"/>
          <w:lang w:val="en-US" w:eastAsia="zh-CN"/>
        </w:rPr>
        <w:t>作为办理政策性住房的产权置换房屋产权登记的前置条件。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（3）为更好地规范城市更新市场主体的开发行为，保护城市更新物业权利人的合法权利，结合《条例》规定，明确预告登记有关事项。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（4）为破解城市更新搬迁难的问题，结合《条例》有关规定，进一步明确拆迁难的破解路径，明确城市更新项目启动行政调解及行政征收的条件以及具体的责任单位等事宜。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（5）对实施主体确认审查的流程及程序按照上位法的规定并结合光明区实际进行修改。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5.第五节“项目监管”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（1）结合《条例》有关规定及工作实际，明确由多部门建立联合监管机制，重点强调光明区城市更新和土地整备局的常态化监管内容和</w:t>
      </w:r>
      <w:r>
        <w:rPr>
          <w:rFonts w:hint="eastAsia" w:ascii="仿宋" w:hAnsi="仿宋" w:eastAsia="仿宋" w:cs="仿宋"/>
          <w:b w:val="0"/>
          <w:bCs w:val="0"/>
          <w:sz w:val="32"/>
          <w:szCs w:val="32"/>
          <w:highlight w:val="none"/>
          <w:lang w:val="en-US" w:eastAsia="zh-CN"/>
        </w:rPr>
        <w:t>光明区住房和建设局对预售资金的监管要求。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highlight w:val="none"/>
          <w:lang w:val="en-US" w:eastAsia="zh-CN"/>
        </w:rPr>
        <w:t>（2）结合《条例》有关规定及工作实际，对纳入实施监管的内容进行优化和完善。</w:t>
      </w:r>
      <w:r>
        <w:rPr>
          <w:rFonts w:hint="eastAsia" w:ascii="仿宋" w:hAnsi="仿宋" w:eastAsia="仿宋" w:cs="仿宋"/>
          <w:b w:val="0"/>
          <w:bCs w:val="0"/>
          <w:sz w:val="32"/>
          <w:szCs w:val="32"/>
          <w:lang w:val="en-US" w:eastAsia="zh-CN"/>
        </w:rPr>
        <w:t>参考各区监管资金建设成本核算标准及《深圳市各类物业建筑安装工程总造价标准》，结合光明区实际情况，</w:t>
      </w:r>
      <w:r>
        <w:rPr>
          <w:rFonts w:hint="eastAsia" w:ascii="仿宋" w:hAnsi="仿宋" w:eastAsia="仿宋" w:cs="仿宋"/>
          <w:b w:val="0"/>
          <w:bCs w:val="0"/>
          <w:sz w:val="32"/>
          <w:szCs w:val="32"/>
          <w:highlight w:val="none"/>
          <w:lang w:val="en-US" w:eastAsia="zh-CN"/>
        </w:rPr>
        <w:t>调整监管资金的核算标准</w:t>
      </w:r>
      <w:r>
        <w:rPr>
          <w:rFonts w:hint="eastAsia" w:ascii="仿宋" w:hAnsi="仿宋" w:eastAsia="仿宋" w:cs="仿宋"/>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highlight w:val="none"/>
          <w:lang w:val="en-US" w:eastAsia="zh-CN"/>
        </w:rPr>
        <w:t>（3）结合《条例》及上位政策规定，为保</w:t>
      </w:r>
      <w:r>
        <w:rPr>
          <w:rFonts w:hint="eastAsia" w:ascii="仿宋" w:hAnsi="仿宋" w:eastAsia="仿宋" w:cs="仿宋"/>
          <w:sz w:val="32"/>
          <w:szCs w:val="32"/>
          <w:lang w:val="en-US" w:eastAsia="zh-CN"/>
        </w:rPr>
        <w:t>障项目规范有序实施，维护被搬迁人合法权益，进一步强化落实监管工作，加强对市场主体股权转让、土地使用权抵押的监管。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6.第六节</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sz w:val="32"/>
          <w:szCs w:val="32"/>
          <w:highlight w:val="none"/>
          <w:lang w:eastAsia="zh-CN"/>
        </w:rPr>
        <w:t>用地</w:t>
      </w:r>
      <w:r>
        <w:rPr>
          <w:rFonts w:hint="eastAsia" w:ascii="仿宋" w:hAnsi="仿宋" w:eastAsia="仿宋" w:cs="仿宋"/>
          <w:b w:val="0"/>
          <w:bCs w:val="0"/>
          <w:sz w:val="32"/>
          <w:szCs w:val="32"/>
          <w:highlight w:val="none"/>
        </w:rPr>
        <w:t>规划许可及</w:t>
      </w:r>
      <w:r>
        <w:rPr>
          <w:rFonts w:hint="eastAsia" w:ascii="仿宋" w:hAnsi="仿宋" w:eastAsia="仿宋" w:cs="仿宋"/>
          <w:b w:val="0"/>
          <w:bCs w:val="0"/>
          <w:sz w:val="32"/>
          <w:szCs w:val="32"/>
          <w:highlight w:val="none"/>
          <w:lang w:val="en-US" w:eastAsia="zh-CN"/>
        </w:rPr>
        <w:t>土地</w:t>
      </w:r>
      <w:r>
        <w:rPr>
          <w:rFonts w:hint="eastAsia" w:ascii="仿宋" w:hAnsi="仿宋" w:eastAsia="仿宋" w:cs="仿宋"/>
          <w:b w:val="0"/>
          <w:bCs w:val="0"/>
          <w:sz w:val="32"/>
          <w:szCs w:val="32"/>
          <w:highlight w:val="none"/>
        </w:rPr>
        <w:t>使用权出让</w:t>
      </w:r>
      <w:r>
        <w:rPr>
          <w:rFonts w:hint="eastAsia" w:ascii="仿宋" w:hAnsi="仿宋" w:eastAsia="仿宋" w:cs="仿宋"/>
          <w:b w:val="0"/>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（1）结合《条例》等有关规定，强调开展拆除工作前应当</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lang w:val="en-US" w:eastAsia="zh-CN"/>
        </w:rPr>
        <w:t>拆除</w:t>
      </w:r>
      <w:r>
        <w:rPr>
          <w:rFonts w:hint="eastAsia" w:ascii="仿宋" w:hAnsi="仿宋" w:eastAsia="仿宋" w:cs="仿宋"/>
          <w:b w:val="0"/>
          <w:bCs w:val="0"/>
          <w:sz w:val="32"/>
          <w:szCs w:val="32"/>
          <w:lang w:eastAsia="zh-CN"/>
        </w:rPr>
        <w:t>范围内</w:t>
      </w:r>
      <w:r>
        <w:rPr>
          <w:rFonts w:hint="eastAsia" w:ascii="仿宋" w:hAnsi="仿宋" w:eastAsia="仿宋" w:cs="仿宋"/>
          <w:b w:val="0"/>
          <w:bCs w:val="0"/>
          <w:sz w:val="32"/>
          <w:szCs w:val="32"/>
          <w:lang w:val="en-US" w:eastAsia="zh-CN"/>
        </w:rPr>
        <w:t>涉及的历史风貌区、历史建筑及保护线索、文物、古树名木的</w:t>
      </w:r>
      <w:r>
        <w:rPr>
          <w:rFonts w:hint="eastAsia" w:ascii="仿宋" w:hAnsi="仿宋" w:eastAsia="仿宋" w:cs="仿宋"/>
          <w:b w:val="0"/>
          <w:bCs w:val="0"/>
          <w:sz w:val="32"/>
          <w:szCs w:val="32"/>
          <w:lang w:eastAsia="zh-CN"/>
        </w:rPr>
        <w:t>保护、修缮、活化利用相关要求，</w:t>
      </w:r>
      <w:r>
        <w:rPr>
          <w:rFonts w:hint="eastAsia" w:ascii="仿宋" w:hAnsi="仿宋" w:eastAsia="仿宋" w:cs="仿宋"/>
          <w:b w:val="0"/>
          <w:bCs w:val="0"/>
          <w:sz w:val="32"/>
          <w:szCs w:val="32"/>
          <w:lang w:val="en-US" w:eastAsia="zh-CN"/>
        </w:rPr>
        <w:t>并办理拆除备案手续。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（2）根据《条例》规定及工作实际，对因</w:t>
      </w:r>
      <w:r>
        <w:rPr>
          <w:rFonts w:hint="eastAsia" w:ascii="仿宋" w:hAnsi="仿宋" w:eastAsia="仿宋" w:cs="仿宋"/>
          <w:b w:val="0"/>
          <w:bCs w:val="0"/>
          <w:sz w:val="32"/>
          <w:szCs w:val="32"/>
        </w:rPr>
        <w:t>提前</w:t>
      </w:r>
      <w:r>
        <w:rPr>
          <w:rFonts w:hint="eastAsia" w:ascii="仿宋" w:hAnsi="仿宋" w:eastAsia="仿宋" w:cs="仿宋"/>
          <w:b w:val="0"/>
          <w:bCs w:val="0"/>
          <w:sz w:val="32"/>
          <w:szCs w:val="32"/>
          <w:lang w:val="en-US" w:eastAsia="zh-CN"/>
        </w:rPr>
        <w:t>向</w:t>
      </w:r>
      <w:r>
        <w:rPr>
          <w:rFonts w:hint="eastAsia" w:ascii="仿宋" w:hAnsi="仿宋" w:eastAsia="仿宋" w:cs="仿宋"/>
          <w:b w:val="0"/>
          <w:bCs w:val="0"/>
          <w:sz w:val="32"/>
          <w:szCs w:val="32"/>
        </w:rPr>
        <w:t>政府无偿移交公共用地</w:t>
      </w:r>
      <w:r>
        <w:rPr>
          <w:rFonts w:hint="eastAsia" w:ascii="仿宋" w:hAnsi="仿宋" w:eastAsia="仿宋" w:cs="仿宋"/>
          <w:b w:val="0"/>
          <w:bCs w:val="0"/>
          <w:sz w:val="32"/>
          <w:szCs w:val="32"/>
          <w:lang w:val="en-US" w:eastAsia="zh-CN"/>
        </w:rPr>
        <w:t>而开展的提前拆除工作进行明确规定，由街道办事处或申报主体做好数据固化工作。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（3）明确实施主体应当依照有关规定办理无偿移交政府用地的移交入库手续，且对于涉及特定种类的用地开展土壤污染状况调查的相关内容。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lang w:val="en-US" w:eastAsia="zh-CN"/>
        </w:rPr>
        <w:t>对开发建设用地审批审查的流程及程序按照上位法的规定并结合光明区实际进行修改。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ascii="仿宋" w:hAnsi="仿宋" w:cs="仿宋"/>
          <w:b w:val="0"/>
          <w:bCs w:val="0"/>
          <w:sz w:val="32"/>
          <w:szCs w:val="32"/>
          <w:lang w:val="en-US" w:eastAsia="zh-CN"/>
        </w:rPr>
        <w:t>（5）根据《深圳市拆除重建类城市更新项目用地审批规定》规定，结合工作实际，明确城市更新单元范围内，开发建设用地范围外的公共架空连廊和公共通道的用地申请单位、程序和接收单位。对涉及公共架空连廊和公共通道的项目，规定销售时应作风险提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（6）根据《深圳市拆除重建类城市更新项目用地审批规定》等有关规定，增加第四十八条，明确城市更新项目涉及占用农用地、未利用地的相关程序。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（7）结合城市更新运作实际程序，在第四十九条中明确签订国有建设用地使用权出让合同前应当完成的相关工作内容。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7.第七节“建设工程规划许可”</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对建设工程规划许可审查的流程及程序按照上位法的规定并结合光明区实际进行优化和完善。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8.第八节“规划验收与配套设施移交”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（1）根据《条例》及有关规定，明确规定在申请办理建设工程规划验收前应当履行的前置程序。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（2）根据《条例》规定，明确规定在办理房屋销售前应对用于产权置换的房屋进行预先保留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（3）对规划验收审查的流程及程序按照上位法的规定并结合光明区实际进行修改。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（三）第三章“综合整治类城市更新”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sz w:val="32"/>
          <w:szCs w:val="32"/>
          <w:lang w:val="en-US" w:eastAsia="zh-CN"/>
        </w:rPr>
        <w:t>结合《条例》及有关规定，明确综合整治类城市更新的定义、类型，明确综合整治类城市更新的具体实施程序参照拆除重建类城市更新执行。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2.第一节“</w:t>
      </w:r>
      <w:r>
        <w:rPr>
          <w:rFonts w:hint="eastAsia" w:ascii="仿宋" w:hAnsi="仿宋" w:eastAsia="仿宋" w:cs="仿宋"/>
          <w:b w:val="0"/>
          <w:bCs w:val="0"/>
          <w:sz w:val="32"/>
          <w:szCs w:val="32"/>
          <w:lang w:val="en-US" w:eastAsia="zh-CN"/>
        </w:rPr>
        <w:t>旧工业区综合整治</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sz w:val="32"/>
          <w:szCs w:val="32"/>
          <w:lang w:val="en-US" w:eastAsia="zh-CN"/>
        </w:rPr>
      </w:pPr>
      <w:r>
        <w:rPr>
          <w:rFonts w:hint="eastAsia" w:ascii="仿宋" w:hAnsi="仿宋" w:cs="仿宋"/>
          <w:sz w:val="32"/>
          <w:szCs w:val="32"/>
          <w:lang w:val="en-US" w:eastAsia="zh-CN"/>
        </w:rPr>
        <w:t>按照上位政策规定，明确不增加经营性面积、可增加面积不超过现状建筑面积15%的增加辅助性公用设施类综合提升项目或环境综合提升类项目无需列入综合整治类城市更新单元计划。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cs="仿宋"/>
          <w:sz w:val="32"/>
          <w:szCs w:val="32"/>
          <w:lang w:val="en-US" w:eastAsia="zh-CN"/>
        </w:rPr>
        <w:t>第二节“</w:t>
      </w:r>
      <w:r>
        <w:rPr>
          <w:rFonts w:hint="eastAsia" w:ascii="仿宋" w:hAnsi="仿宋" w:eastAsia="仿宋" w:cs="仿宋"/>
          <w:b w:val="0"/>
          <w:bCs w:val="0"/>
          <w:sz w:val="32"/>
          <w:szCs w:val="32"/>
          <w:lang w:val="en-US" w:eastAsia="zh-CN"/>
        </w:rPr>
        <w:t>城中村综合治理</w:t>
      </w:r>
      <w:r>
        <w:rPr>
          <w:rFonts w:hint="eastAsia" w:ascii="仿宋" w:hAnsi="仿宋" w:cs="仿宋"/>
          <w:sz w:val="32"/>
          <w:szCs w:val="32"/>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sz w:val="32"/>
          <w:szCs w:val="32"/>
          <w:lang w:val="en-US" w:eastAsia="zh-CN"/>
        </w:rPr>
      </w:pPr>
      <w:r>
        <w:rPr>
          <w:rFonts w:hint="eastAsia" w:ascii="仿宋" w:hAnsi="仿宋" w:cs="仿宋"/>
          <w:sz w:val="32"/>
          <w:szCs w:val="32"/>
          <w:lang w:val="en-US" w:eastAsia="zh-CN"/>
        </w:rPr>
        <w:t>结合工作分工，明确由区住房和建设局负责统筹城中村综合整治工作。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cs="仿宋"/>
          <w:sz w:val="32"/>
          <w:szCs w:val="32"/>
          <w:lang w:val="en-US" w:eastAsia="zh-CN"/>
        </w:rPr>
        <w:t>第三节“</w:t>
      </w:r>
      <w:r>
        <w:rPr>
          <w:rFonts w:hint="eastAsia" w:ascii="仿宋" w:hAnsi="仿宋" w:eastAsia="仿宋" w:cs="仿宋"/>
          <w:b w:val="0"/>
          <w:bCs w:val="0"/>
          <w:sz w:val="32"/>
          <w:szCs w:val="32"/>
          <w:lang w:val="en-US" w:eastAsia="zh-CN"/>
        </w:rPr>
        <w:t>老旧小区改造</w:t>
      </w:r>
      <w:r>
        <w:rPr>
          <w:rFonts w:hint="eastAsia" w:ascii="仿宋" w:hAnsi="仿宋" w:cs="仿宋"/>
          <w:sz w:val="32"/>
          <w:szCs w:val="32"/>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_GB2312" w:cs="仿宋"/>
          <w:sz w:val="32"/>
          <w:szCs w:val="32"/>
          <w:lang w:val="en-US" w:eastAsia="zh-CN"/>
        </w:rPr>
      </w:pPr>
      <w:r>
        <w:rPr>
          <w:rFonts w:hint="eastAsia" w:ascii="仿宋" w:hAnsi="仿宋" w:cs="仿宋"/>
          <w:sz w:val="32"/>
          <w:szCs w:val="32"/>
          <w:lang w:val="en-US" w:eastAsia="zh-CN"/>
        </w:rPr>
        <w:t>为落实上位政策关于“有机更新、微改造”的文件精神，明确符合相关条件的</w:t>
      </w:r>
      <w:r>
        <w:rPr>
          <w:rFonts w:hint="eastAsia" w:ascii="仿宋" w:hAnsi="仿宋" w:eastAsia="仿宋" w:cs="仿宋"/>
          <w:i w:val="0"/>
          <w:iCs w:val="0"/>
          <w:caps w:val="0"/>
          <w:spacing w:val="0"/>
          <w:sz w:val="32"/>
          <w:szCs w:val="32"/>
          <w:shd w:val="clear"/>
        </w:rPr>
        <w:t>城镇老旧小区</w:t>
      </w:r>
      <w:r>
        <w:rPr>
          <w:rFonts w:hint="eastAsia" w:ascii="仿宋" w:hAnsi="仿宋" w:cs="仿宋"/>
          <w:i w:val="0"/>
          <w:iCs w:val="0"/>
          <w:caps w:val="0"/>
          <w:spacing w:val="0"/>
          <w:sz w:val="32"/>
          <w:szCs w:val="32"/>
          <w:shd w:val="clear"/>
          <w:lang w:eastAsia="zh-CN"/>
        </w:rPr>
        <w:t>，</w:t>
      </w:r>
      <w:r>
        <w:rPr>
          <w:rFonts w:hint="eastAsia" w:ascii="仿宋" w:hAnsi="仿宋" w:cs="仿宋"/>
          <w:i w:val="0"/>
          <w:iCs w:val="0"/>
          <w:caps w:val="0"/>
          <w:spacing w:val="0"/>
          <w:sz w:val="32"/>
          <w:szCs w:val="32"/>
          <w:shd w:val="clear"/>
          <w:lang w:val="en-US" w:eastAsia="zh-CN"/>
        </w:rPr>
        <w:t>应当以</w:t>
      </w:r>
      <w:r>
        <w:rPr>
          <w:rFonts w:hint="eastAsia" w:ascii="仿宋" w:hAnsi="仿宋" w:eastAsia="仿宋" w:cs="仿宋"/>
          <w:i w:val="0"/>
          <w:iCs w:val="0"/>
          <w:caps w:val="0"/>
          <w:spacing w:val="0"/>
          <w:sz w:val="32"/>
          <w:szCs w:val="32"/>
          <w:shd w:val="clear"/>
        </w:rPr>
        <w:t>“微改造”和“混合改造”模式</w:t>
      </w:r>
      <w:r>
        <w:rPr>
          <w:rFonts w:hint="eastAsia" w:ascii="仿宋" w:hAnsi="仿宋" w:eastAsia="仿宋" w:cs="仿宋"/>
          <w:i w:val="0"/>
          <w:iCs w:val="0"/>
          <w:caps w:val="0"/>
          <w:spacing w:val="0"/>
          <w:sz w:val="32"/>
          <w:szCs w:val="32"/>
          <w:shd w:val="clear"/>
          <w:lang w:val="en-US" w:eastAsia="zh-CN"/>
        </w:rPr>
        <w:t>进行改造。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（四）第四章“法律责任”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1.明确相关责任主体应履行的相关义务以及应当承担的责任。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2.结合《条例》等相关规定，明确在城市更新活动中对于违反《条例》规定的行为，由相应的主管部门依法进行行政处罚。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（五）第五章“附则”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1.结合《条例》及历史文化资源保护相关规定，强调城市更新工作中应当</w:t>
      </w:r>
      <w:r>
        <w:rPr>
          <w:rFonts w:hint="eastAsia" w:ascii="仿宋" w:hAnsi="仿宋" w:eastAsia="仿宋" w:cs="仿宋"/>
          <w:b w:val="0"/>
          <w:bCs w:val="0"/>
          <w:sz w:val="32"/>
          <w:szCs w:val="32"/>
          <w:lang w:eastAsia="zh-CN"/>
        </w:rPr>
        <w:t>加强对</w:t>
      </w:r>
      <w:r>
        <w:rPr>
          <w:rFonts w:hint="eastAsia" w:ascii="仿宋" w:hAnsi="仿宋" w:eastAsia="仿宋" w:cs="仿宋"/>
          <w:b w:val="0"/>
          <w:bCs w:val="0"/>
          <w:sz w:val="32"/>
          <w:szCs w:val="32"/>
          <w:lang w:val="en-US" w:eastAsia="zh-CN"/>
        </w:rPr>
        <w:t>文物、</w:t>
      </w:r>
      <w:r>
        <w:rPr>
          <w:rFonts w:hint="eastAsia" w:ascii="仿宋" w:hAnsi="仿宋" w:eastAsia="仿宋" w:cs="仿宋"/>
          <w:b w:val="0"/>
          <w:bCs w:val="0"/>
          <w:sz w:val="32"/>
          <w:szCs w:val="32"/>
          <w:lang w:eastAsia="zh-CN"/>
        </w:rPr>
        <w:t>历史风貌区和历史建筑的保护与活化利用，</w:t>
      </w:r>
      <w:r>
        <w:rPr>
          <w:rFonts w:hint="eastAsia" w:ascii="仿宋" w:hAnsi="仿宋" w:eastAsia="仿宋" w:cs="仿宋"/>
          <w:b w:val="0"/>
          <w:bCs w:val="0"/>
          <w:sz w:val="32"/>
          <w:szCs w:val="32"/>
          <w:lang w:val="en-US" w:eastAsia="zh-CN"/>
        </w:rPr>
        <w:t>鼓励市场主体承担城市更新单元中的</w:t>
      </w:r>
      <w:r>
        <w:rPr>
          <w:rFonts w:hint="eastAsia" w:ascii="仿宋" w:hAnsi="仿宋" w:eastAsia="仿宋" w:cs="仿宋"/>
          <w:b w:val="0"/>
          <w:sz w:val="32"/>
          <w:szCs w:val="32"/>
          <w:u w:val="none"/>
        </w:rPr>
        <w:t>文物、历史风貌区、历史建筑的保护、修缮和活化利用</w:t>
      </w:r>
      <w:r>
        <w:rPr>
          <w:rFonts w:hint="eastAsia" w:ascii="仿宋" w:hAnsi="仿宋" w:eastAsia="仿宋" w:cs="仿宋"/>
          <w:b w:val="0"/>
          <w:sz w:val="32"/>
          <w:szCs w:val="32"/>
          <w:u w:val="none"/>
          <w:lang w:val="en-US" w:eastAsia="zh-CN"/>
        </w:rPr>
        <w:t>责任</w:t>
      </w:r>
      <w:r>
        <w:rPr>
          <w:rFonts w:hint="eastAsia" w:ascii="仿宋" w:hAnsi="仿宋" w:eastAsia="仿宋" w:cs="仿宋"/>
          <w:b w:val="0"/>
          <w:bCs w:val="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rPr>
        <w:t>随着城市更新工作进入精耕细作阶段，对城市更新过程中存在的相关问题亦不断通过规范性文件的方式进行规范并予以完善，</w:t>
      </w:r>
      <w:r>
        <w:rPr>
          <w:rFonts w:hint="eastAsia" w:ascii="仿宋" w:hAnsi="仿宋" w:eastAsia="仿宋" w:cs="仿宋"/>
          <w:sz w:val="32"/>
          <w:szCs w:val="32"/>
          <w:lang w:eastAsia="zh-CN"/>
        </w:rPr>
        <w:t>对《实施办法》与其他规定不一致的事项进行列举并明确衔接执行的相关内容。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根据《深圳市行政机关规范性文件管理规定》等相关规定，对文件有效期进行修改。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2560" w:firstLineChars="8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深圳市光明区城市更新和土地整备局</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3840" w:firstLineChars="1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jg4NzAwNDRiZDc2YzMxMTJhN2I0NjMyOTdkZTkifQ=="/>
  </w:docVars>
  <w:rsids>
    <w:rsidRoot w:val="3B414CA0"/>
    <w:rsid w:val="0075566C"/>
    <w:rsid w:val="00C27D4A"/>
    <w:rsid w:val="01F44363"/>
    <w:rsid w:val="051D040E"/>
    <w:rsid w:val="093B0543"/>
    <w:rsid w:val="0978246F"/>
    <w:rsid w:val="09A0372D"/>
    <w:rsid w:val="0B17102F"/>
    <w:rsid w:val="0B7D4032"/>
    <w:rsid w:val="0C205AB6"/>
    <w:rsid w:val="0CD56539"/>
    <w:rsid w:val="0D0564F8"/>
    <w:rsid w:val="0D4541BA"/>
    <w:rsid w:val="0FF7347B"/>
    <w:rsid w:val="108C7453"/>
    <w:rsid w:val="127B5386"/>
    <w:rsid w:val="13112B2C"/>
    <w:rsid w:val="13226A25"/>
    <w:rsid w:val="13BE53DA"/>
    <w:rsid w:val="13DF2B9F"/>
    <w:rsid w:val="14D278C1"/>
    <w:rsid w:val="15217E2B"/>
    <w:rsid w:val="179D72CD"/>
    <w:rsid w:val="17A66003"/>
    <w:rsid w:val="17FFED48"/>
    <w:rsid w:val="181648B6"/>
    <w:rsid w:val="18C21685"/>
    <w:rsid w:val="1B0D48EF"/>
    <w:rsid w:val="1B896BB9"/>
    <w:rsid w:val="1BC84397"/>
    <w:rsid w:val="1BD0431B"/>
    <w:rsid w:val="1D426EDB"/>
    <w:rsid w:val="1E401BBC"/>
    <w:rsid w:val="1E4E2DF7"/>
    <w:rsid w:val="1EBE316C"/>
    <w:rsid w:val="1EC01C1E"/>
    <w:rsid w:val="1F0052D3"/>
    <w:rsid w:val="1F6F5BDD"/>
    <w:rsid w:val="1F7DC114"/>
    <w:rsid w:val="1FCC73C0"/>
    <w:rsid w:val="212B0F46"/>
    <w:rsid w:val="213F20D7"/>
    <w:rsid w:val="215169C3"/>
    <w:rsid w:val="21ED03DE"/>
    <w:rsid w:val="22687C14"/>
    <w:rsid w:val="228B4ABD"/>
    <w:rsid w:val="23E41A51"/>
    <w:rsid w:val="243339E3"/>
    <w:rsid w:val="25B15136"/>
    <w:rsid w:val="25BD122E"/>
    <w:rsid w:val="26046F0A"/>
    <w:rsid w:val="265D1AAF"/>
    <w:rsid w:val="26970CF9"/>
    <w:rsid w:val="277C2EFB"/>
    <w:rsid w:val="28725302"/>
    <w:rsid w:val="29575C92"/>
    <w:rsid w:val="2A6138CC"/>
    <w:rsid w:val="2B001E91"/>
    <w:rsid w:val="2B8C1F3C"/>
    <w:rsid w:val="2CEF6622"/>
    <w:rsid w:val="2CF77B53"/>
    <w:rsid w:val="2E3A7D5C"/>
    <w:rsid w:val="2E42353B"/>
    <w:rsid w:val="2E4C752D"/>
    <w:rsid w:val="2EBA39CB"/>
    <w:rsid w:val="304D2299"/>
    <w:rsid w:val="313A63D7"/>
    <w:rsid w:val="315C4086"/>
    <w:rsid w:val="331C7369"/>
    <w:rsid w:val="331E405E"/>
    <w:rsid w:val="34DA698F"/>
    <w:rsid w:val="35656062"/>
    <w:rsid w:val="35F644B6"/>
    <w:rsid w:val="3771517C"/>
    <w:rsid w:val="38B13760"/>
    <w:rsid w:val="38CA31C5"/>
    <w:rsid w:val="3A523A3E"/>
    <w:rsid w:val="3B414CA0"/>
    <w:rsid w:val="3B5C4779"/>
    <w:rsid w:val="3B7F8BF7"/>
    <w:rsid w:val="3C546CFC"/>
    <w:rsid w:val="3CAC370E"/>
    <w:rsid w:val="3D0C395D"/>
    <w:rsid w:val="3D9B9D29"/>
    <w:rsid w:val="3DDE638A"/>
    <w:rsid w:val="3DE71A95"/>
    <w:rsid w:val="3E7F19BA"/>
    <w:rsid w:val="3E9B5CD3"/>
    <w:rsid w:val="3F704EE3"/>
    <w:rsid w:val="3FB35ECD"/>
    <w:rsid w:val="3FBE0E98"/>
    <w:rsid w:val="3FDF4625"/>
    <w:rsid w:val="3FF52B17"/>
    <w:rsid w:val="3FFF8553"/>
    <w:rsid w:val="41335CCF"/>
    <w:rsid w:val="41B31281"/>
    <w:rsid w:val="42742AA2"/>
    <w:rsid w:val="428737A7"/>
    <w:rsid w:val="429B1DE9"/>
    <w:rsid w:val="42AA1862"/>
    <w:rsid w:val="43A75BD7"/>
    <w:rsid w:val="445A07FA"/>
    <w:rsid w:val="451127AB"/>
    <w:rsid w:val="45304ECC"/>
    <w:rsid w:val="46CFCA38"/>
    <w:rsid w:val="479A5A19"/>
    <w:rsid w:val="47F12A89"/>
    <w:rsid w:val="48284749"/>
    <w:rsid w:val="48CC3D7B"/>
    <w:rsid w:val="48ED722F"/>
    <w:rsid w:val="49AD33B4"/>
    <w:rsid w:val="49E92E02"/>
    <w:rsid w:val="4A150B88"/>
    <w:rsid w:val="4B3A4B3E"/>
    <w:rsid w:val="4B807B68"/>
    <w:rsid w:val="4BDE2B08"/>
    <w:rsid w:val="4C2925C8"/>
    <w:rsid w:val="4EDB38DB"/>
    <w:rsid w:val="4EDDAFF6"/>
    <w:rsid w:val="4FC88CCE"/>
    <w:rsid w:val="50932F50"/>
    <w:rsid w:val="51526A29"/>
    <w:rsid w:val="515E30D6"/>
    <w:rsid w:val="51857CF3"/>
    <w:rsid w:val="52F6477D"/>
    <w:rsid w:val="52FEF15E"/>
    <w:rsid w:val="54B3777F"/>
    <w:rsid w:val="5577315B"/>
    <w:rsid w:val="56A72DD7"/>
    <w:rsid w:val="57123E04"/>
    <w:rsid w:val="57727D5C"/>
    <w:rsid w:val="577D42FE"/>
    <w:rsid w:val="57CDACFD"/>
    <w:rsid w:val="583846B1"/>
    <w:rsid w:val="58435F90"/>
    <w:rsid w:val="585B5141"/>
    <w:rsid w:val="58D519F9"/>
    <w:rsid w:val="5A7F3C89"/>
    <w:rsid w:val="5A943272"/>
    <w:rsid w:val="5B7878FE"/>
    <w:rsid w:val="5BBF1AF7"/>
    <w:rsid w:val="5BF7345E"/>
    <w:rsid w:val="5CA6492C"/>
    <w:rsid w:val="5E5A454F"/>
    <w:rsid w:val="5E9E4A02"/>
    <w:rsid w:val="5EA61534"/>
    <w:rsid w:val="5EBFFB14"/>
    <w:rsid w:val="5F0311B8"/>
    <w:rsid w:val="5FB774E0"/>
    <w:rsid w:val="5FD7C8E9"/>
    <w:rsid w:val="5FDB2BEB"/>
    <w:rsid w:val="5FF38D20"/>
    <w:rsid w:val="60523013"/>
    <w:rsid w:val="60591D6D"/>
    <w:rsid w:val="60AB66A7"/>
    <w:rsid w:val="60D445E0"/>
    <w:rsid w:val="61483BBB"/>
    <w:rsid w:val="614F5FD6"/>
    <w:rsid w:val="617FD852"/>
    <w:rsid w:val="62AE4BDB"/>
    <w:rsid w:val="630E2494"/>
    <w:rsid w:val="665F389F"/>
    <w:rsid w:val="66DA7D19"/>
    <w:rsid w:val="66F55FB7"/>
    <w:rsid w:val="671A5235"/>
    <w:rsid w:val="67F4007D"/>
    <w:rsid w:val="68C207CD"/>
    <w:rsid w:val="6B51765E"/>
    <w:rsid w:val="6D611D5A"/>
    <w:rsid w:val="6E627FD5"/>
    <w:rsid w:val="6F6C212B"/>
    <w:rsid w:val="6FBDD422"/>
    <w:rsid w:val="6FD55163"/>
    <w:rsid w:val="6FFF41F5"/>
    <w:rsid w:val="71072ACA"/>
    <w:rsid w:val="719F1162"/>
    <w:rsid w:val="7452376B"/>
    <w:rsid w:val="74DC0A0D"/>
    <w:rsid w:val="74F74911"/>
    <w:rsid w:val="757E2BDE"/>
    <w:rsid w:val="75F26392"/>
    <w:rsid w:val="75FF58AA"/>
    <w:rsid w:val="76FD75AF"/>
    <w:rsid w:val="782353CB"/>
    <w:rsid w:val="78377409"/>
    <w:rsid w:val="7924768D"/>
    <w:rsid w:val="79FDEC6B"/>
    <w:rsid w:val="7A9B217A"/>
    <w:rsid w:val="7AB916E9"/>
    <w:rsid w:val="7AE71FC1"/>
    <w:rsid w:val="7AEF1D81"/>
    <w:rsid w:val="7B3F5EEE"/>
    <w:rsid w:val="7B9360FC"/>
    <w:rsid w:val="7BBF1665"/>
    <w:rsid w:val="7BDF080E"/>
    <w:rsid w:val="7BDF2925"/>
    <w:rsid w:val="7BEBF447"/>
    <w:rsid w:val="7BFBAEC6"/>
    <w:rsid w:val="7BFBF045"/>
    <w:rsid w:val="7C3FAB0D"/>
    <w:rsid w:val="7CBFA54D"/>
    <w:rsid w:val="7D0A108A"/>
    <w:rsid w:val="7DE6C127"/>
    <w:rsid w:val="7DEF105F"/>
    <w:rsid w:val="7DF3C4D0"/>
    <w:rsid w:val="7DF68DD3"/>
    <w:rsid w:val="7E3964D6"/>
    <w:rsid w:val="7E3C79E8"/>
    <w:rsid w:val="7E8B2594"/>
    <w:rsid w:val="7E96234C"/>
    <w:rsid w:val="7E9EBF88"/>
    <w:rsid w:val="7EBEF0FB"/>
    <w:rsid w:val="7ED303C8"/>
    <w:rsid w:val="7EF7C8B7"/>
    <w:rsid w:val="7EFDE959"/>
    <w:rsid w:val="7EFF37D0"/>
    <w:rsid w:val="7EFF96FA"/>
    <w:rsid w:val="7F187139"/>
    <w:rsid w:val="7F1B435C"/>
    <w:rsid w:val="7F3A3645"/>
    <w:rsid w:val="7F5C2474"/>
    <w:rsid w:val="7F696EC4"/>
    <w:rsid w:val="7F71A84F"/>
    <w:rsid w:val="7FAC6887"/>
    <w:rsid w:val="7FBD6C5D"/>
    <w:rsid w:val="7FF3C3EE"/>
    <w:rsid w:val="7FFB9218"/>
    <w:rsid w:val="7FFBC7BF"/>
    <w:rsid w:val="7FFF7D02"/>
    <w:rsid w:val="826F45E8"/>
    <w:rsid w:val="8BDFCE10"/>
    <w:rsid w:val="94FF7769"/>
    <w:rsid w:val="9E7D7F12"/>
    <w:rsid w:val="9FBEE06B"/>
    <w:rsid w:val="9FFF61EF"/>
    <w:rsid w:val="AFFE57D6"/>
    <w:rsid w:val="B1FF11F8"/>
    <w:rsid w:val="BBDDE4F1"/>
    <w:rsid w:val="BE3F9718"/>
    <w:rsid w:val="BF4CA31C"/>
    <w:rsid w:val="BF5DAFE8"/>
    <w:rsid w:val="BF7E1DF8"/>
    <w:rsid w:val="BFFED18D"/>
    <w:rsid w:val="CDEF4E29"/>
    <w:rsid w:val="D3FCD695"/>
    <w:rsid w:val="D7DDF745"/>
    <w:rsid w:val="DAE73A71"/>
    <w:rsid w:val="DCDEB9EA"/>
    <w:rsid w:val="DD509390"/>
    <w:rsid w:val="DDC9E282"/>
    <w:rsid w:val="DDFB9BE5"/>
    <w:rsid w:val="DFBBDD1D"/>
    <w:rsid w:val="DFD990E9"/>
    <w:rsid w:val="DFF76777"/>
    <w:rsid w:val="DFFB7D17"/>
    <w:rsid w:val="DFFDFC76"/>
    <w:rsid w:val="E25FB960"/>
    <w:rsid w:val="E9FEC7BE"/>
    <w:rsid w:val="ECEFD4E4"/>
    <w:rsid w:val="EE5F5230"/>
    <w:rsid w:val="EEF16FE0"/>
    <w:rsid w:val="EF4FE326"/>
    <w:rsid w:val="EF9F830C"/>
    <w:rsid w:val="EFAF9621"/>
    <w:rsid w:val="EFBF28AD"/>
    <w:rsid w:val="EFCBFBA8"/>
    <w:rsid w:val="EFEF7586"/>
    <w:rsid w:val="F2FB05AD"/>
    <w:rsid w:val="F3880E9E"/>
    <w:rsid w:val="F39D18EA"/>
    <w:rsid w:val="F69DC548"/>
    <w:rsid w:val="F6AF1091"/>
    <w:rsid w:val="F6EA2782"/>
    <w:rsid w:val="F7EF6583"/>
    <w:rsid w:val="F996DD87"/>
    <w:rsid w:val="F9F0F800"/>
    <w:rsid w:val="F9FFC1AA"/>
    <w:rsid w:val="FBC7E400"/>
    <w:rsid w:val="FCBFEF94"/>
    <w:rsid w:val="FCE77CD6"/>
    <w:rsid w:val="FD6BBDF0"/>
    <w:rsid w:val="FDD34624"/>
    <w:rsid w:val="FDF7EBB9"/>
    <w:rsid w:val="FDFFCFC4"/>
    <w:rsid w:val="FECF6CDE"/>
    <w:rsid w:val="FEF465C3"/>
    <w:rsid w:val="FF0B9F5A"/>
    <w:rsid w:val="FF5FFD5C"/>
    <w:rsid w:val="FF76CA8F"/>
    <w:rsid w:val="FF7B46DB"/>
    <w:rsid w:val="FF7C1499"/>
    <w:rsid w:val="FF9FB58B"/>
    <w:rsid w:val="FFA3E9D2"/>
    <w:rsid w:val="FFAF6D3C"/>
    <w:rsid w:val="FFCB0041"/>
    <w:rsid w:val="FFEB0845"/>
    <w:rsid w:val="FFEB9A89"/>
    <w:rsid w:val="FFFA6105"/>
    <w:rsid w:val="FFFB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560" w:lineRule="exact"/>
      <w:ind w:firstLine="883" w:firstLineChars="200"/>
    </w:pPr>
    <w:rPr>
      <w:rFonts w:ascii="宋体" w:hAnsi="宋体" w:eastAsia="仿宋" w:cs="Courier New"/>
      <w:sz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32"/>
      <w:szCs w:val="32"/>
      <w:lang w:val="zh-CN" w:eastAsia="zh-CN" w:bidi="zh-CN"/>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_Style 1"/>
    <w:basedOn w:val="1"/>
    <w:qFormat/>
    <w:uiPriority w:val="0"/>
    <w:pPr>
      <w:ind w:firstLine="420" w:firstLineChars="200"/>
    </w:pPr>
    <w:rPr>
      <w:rFonts w:ascii="Calibri" w:hAnsi="Calibri"/>
      <w:szCs w:val="24"/>
    </w:r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5647</Words>
  <Characters>5805</Characters>
  <Lines>0</Lines>
  <Paragraphs>0</Paragraphs>
  <TotalTime>2</TotalTime>
  <ScaleCrop>false</ScaleCrop>
  <LinksUpToDate>false</LinksUpToDate>
  <CharactersWithSpaces>5805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2021-02-27T17:26:00Z</dcterms:created>
  <dc:creator>BCLF9</dc:creator>
  <cp:lastModifiedBy>huawei</cp:lastModifiedBy>
  <dcterms:modified xsi:type="dcterms:W3CDTF">2023-10-26T17:41:44Z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8E87A0482EDD4C77AF009F0E15942CBD_13</vt:lpwstr>
  </property>
</Properties>
</file>