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黑体"/>
          <w:spacing w:val="-3"/>
          <w:sz w:val="32"/>
          <w:szCs w:val="32"/>
          <w:lang w:bidi="ar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bidi="ar"/>
        </w:rPr>
        <w:t>附件</w:t>
      </w:r>
    </w:p>
    <w:p>
      <w:pPr>
        <w:widowControl/>
        <w:adjustRightInd w:val="0"/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3"/>
          <w:szCs w:val="43"/>
        </w:rPr>
        <w:t>《光明区引进高层次医学团队管理办法》（征求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3"/>
          <w:szCs w:val="43"/>
        </w:rPr>
        <w:t>意见稿）社会公众意见采纳情况表</w:t>
      </w:r>
    </w:p>
    <w:p>
      <w:pPr>
        <w:autoSpaceDN w:val="0"/>
        <w:spacing w:line="560" w:lineRule="exact"/>
        <w:rPr>
          <w:rFonts w:ascii="仿宋_GB2312" w:eastAsia="仿宋_GB2312"/>
          <w:spacing w:val="-3"/>
          <w:sz w:val="32"/>
          <w:szCs w:val="32"/>
        </w:rPr>
      </w:pPr>
    </w:p>
    <w:tbl>
      <w:tblPr>
        <w:tblStyle w:val="4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96"/>
        <w:gridCol w:w="2542"/>
        <w:gridCol w:w="1672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5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0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市民</w:t>
            </w:r>
          </w:p>
        </w:tc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反馈意见</w:t>
            </w:r>
          </w:p>
        </w:tc>
        <w:tc>
          <w:tcPr>
            <w:tcW w:w="16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35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5" w:hRule="atLeast"/>
          <w:jc w:val="center"/>
        </w:trPr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邱女士</w:t>
            </w:r>
          </w:p>
        </w:tc>
        <w:tc>
          <w:tcPr>
            <w:tcW w:w="2542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为更好解决目前光明区医院诊疗水平不高问题，建议明确引进团队专家坐诊时间、频次，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引进团队专家每月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在光明区医院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门诊坐诊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看病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，为辖区居民提供名医诊疗服务。</w:t>
            </w:r>
          </w:p>
        </w:tc>
        <w:tc>
          <w:tcPr>
            <w:tcW w:w="16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35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在第二十条第（三）项第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点明确相关指标：定期“三巡”，一是巡诊。邀请团队副高以上职称专业技术人员到建设专科进行坐诊、会诊、技术指导等，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每月开展带教式坐诊不少于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2个工作日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；二是巡讲。联合团队组织学术专题讲座、教学查房、示教，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每月开展教学查房不少于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；三是巡查。联合团队开展建设专科科室管理、规范化诊疗、质量控制等方面专项检查，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每月开展专科建设规范检查不少于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64"/>
    <w:rsid w:val="00216DE1"/>
    <w:rsid w:val="004F2716"/>
    <w:rsid w:val="00905348"/>
    <w:rsid w:val="00AE2264"/>
    <w:rsid w:val="49FFFE41"/>
    <w:rsid w:val="4FBB6BC1"/>
    <w:rsid w:val="67CF683F"/>
    <w:rsid w:val="7EBF2181"/>
    <w:rsid w:val="7FF7FAFB"/>
    <w:rsid w:val="C47F8FF5"/>
    <w:rsid w:val="FFD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2019-07-26T09:18:00Z</dcterms:created>
  <dc:creator>罗</dc:creator>
  <cp:lastModifiedBy>haii</cp:lastModifiedBy>
  <dcterms:modified xsi:type="dcterms:W3CDTF">2023-11-21T15:32:48Z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