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ind w:left="0" w:leftChars="0" w:firstLine="0" w:firstLineChars="0"/>
        <w:jc w:val="center"/>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深圳市光明区生物医药产业集群</w:t>
      </w:r>
    </w:p>
    <w:p>
      <w:pPr>
        <w:widowControl w:val="0"/>
        <w:ind w:left="0" w:leftChars="0" w:firstLine="0" w:firstLineChars="0"/>
        <w:jc w:val="center"/>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高质量发展扶持计划操作规程</w:t>
      </w:r>
    </w:p>
    <w:p>
      <w:pPr>
        <w:pStyle w:val="8"/>
        <w:widowControl w:val="0"/>
        <w:ind w:firstLine="0" w:firstLineChars="0"/>
        <w:jc w:val="center"/>
        <w:rPr>
          <w:rFonts w:hint="eastAsia" w:ascii="楷体_GB2312" w:hAnsi="楷体_GB2312" w:eastAsia="楷体_GB2312" w:cs="楷体_GB2312"/>
          <w:highlight w:val="none"/>
          <w:lang w:eastAsia="zh-CN"/>
        </w:rPr>
      </w:pPr>
      <w:r>
        <w:rPr>
          <w:rFonts w:hint="eastAsia" w:ascii="楷体_GB2312" w:hAnsi="楷体_GB2312" w:eastAsia="楷体_GB2312" w:cs="楷体_GB2312"/>
          <w:sz w:val="32"/>
          <w:szCs w:val="32"/>
          <w:highlight w:val="none"/>
          <w:lang w:eastAsia="zh-CN"/>
        </w:rPr>
        <w:t>（征求意见稿）</w:t>
      </w:r>
    </w:p>
    <w:p>
      <w:pPr>
        <w:pStyle w:val="2"/>
        <w:widowControl w:val="0"/>
        <w:rPr>
          <w:highlight w:val="none"/>
        </w:rPr>
      </w:pPr>
    </w:p>
    <w:p>
      <w:pPr>
        <w:widowControl w:val="0"/>
        <w:ind w:left="0" w:leftChars="0" w:firstLine="0" w:firstLineChars="0"/>
        <w:jc w:val="center"/>
        <w:rPr>
          <w:rFonts w:hint="eastAsia" w:ascii="黑体" w:hAnsi="黑体" w:eastAsia="黑体" w:cs="黑体"/>
          <w:highlight w:val="none"/>
          <w:lang w:val="en-US" w:eastAsia="zh-CN"/>
        </w:rPr>
      </w:pPr>
      <w:r>
        <w:rPr>
          <w:rFonts w:hint="eastAsia" w:ascii="黑体" w:hAnsi="黑体" w:eastAsia="黑体" w:cs="黑体"/>
          <w:highlight w:val="none"/>
          <w:lang w:eastAsia="zh-CN"/>
        </w:rPr>
        <w:t>第一章</w:t>
      </w:r>
      <w:r>
        <w:rPr>
          <w:rFonts w:hint="eastAsia" w:ascii="黑体" w:hAnsi="黑体" w:eastAsia="黑体" w:cs="黑体"/>
          <w:highlight w:val="none"/>
          <w:lang w:val="en-US" w:eastAsia="zh-CN"/>
        </w:rPr>
        <w:t xml:space="preserve">  总则</w:t>
      </w:r>
    </w:p>
    <w:p>
      <w:pPr>
        <w:widowControl w:val="0"/>
        <w:jc w:val="both"/>
        <w:rPr>
          <w:rFonts w:hint="eastAsia"/>
          <w:highlight w:val="none"/>
          <w:lang w:val="en-US" w:eastAsia="zh-CN"/>
        </w:rPr>
      </w:pPr>
      <w:r>
        <w:rPr>
          <w:rFonts w:hint="eastAsia"/>
          <w:b/>
          <w:bCs/>
          <w:highlight w:val="none"/>
          <w:lang w:val="en-US" w:eastAsia="zh-CN"/>
        </w:rPr>
        <w:t>第一条</w:t>
      </w:r>
      <w:r>
        <w:rPr>
          <w:rFonts w:hint="eastAsia"/>
          <w:highlight w:val="none"/>
          <w:lang w:val="en-US" w:eastAsia="zh-CN"/>
        </w:rPr>
        <w:t xml:space="preserve"> 根据《光明区经济发展</w:t>
      </w:r>
      <w:r>
        <w:rPr>
          <w:rFonts w:hint="eastAsia"/>
          <w:color w:val="auto"/>
          <w:highlight w:val="none"/>
          <w:lang w:val="en-US" w:eastAsia="zh-CN"/>
        </w:rPr>
        <w:t>专项资金管理办法》（深光府规〔2023〕15号）及《深圳市光明区关于支持生物医药产业集群高质量发展的若干措施》（深光府规〔2023〕4号，以下简称“《若干措施》”），结合光明区实际，制定本规</w:t>
      </w:r>
      <w:r>
        <w:rPr>
          <w:rFonts w:hint="eastAsia"/>
          <w:highlight w:val="none"/>
          <w:lang w:val="en-US" w:eastAsia="zh-CN"/>
        </w:rPr>
        <w:t>程。</w:t>
      </w:r>
    </w:p>
    <w:p>
      <w:pPr>
        <w:pStyle w:val="2"/>
        <w:keepNext w:val="0"/>
        <w:keepLines w:val="0"/>
        <w:pageBreakBefore w:val="0"/>
        <w:widowControl w:val="0"/>
        <w:kinsoku/>
        <w:wordWrap/>
        <w:overflowPunct/>
        <w:topLinePunct w:val="0"/>
        <w:autoSpaceDE/>
        <w:autoSpaceDN/>
        <w:bidi w:val="0"/>
        <w:adjustRightInd/>
        <w:snapToGrid/>
        <w:spacing w:after="0"/>
        <w:ind w:firstLine="642" w:firstLineChars="200"/>
        <w:jc w:val="both"/>
        <w:textAlignment w:val="auto"/>
        <w:rPr>
          <w:rFonts w:hint="eastAsia" w:ascii="仿宋_GB2312" w:hAnsi="仿宋_GB2312" w:eastAsia="仿宋_GB2312" w:cs="仿宋_GB2312"/>
          <w:sz w:val="32"/>
          <w:szCs w:val="32"/>
          <w:highlight w:val="none"/>
          <w:lang w:val="en-US" w:eastAsia="zh-CN" w:bidi="ar-SA"/>
        </w:rPr>
      </w:pPr>
      <w:r>
        <w:rPr>
          <w:rFonts w:hint="default" w:ascii="仿宋_GB2312" w:hAnsi="仿宋_GB2312" w:eastAsia="仿宋_GB2312" w:cs="仿宋_GB2312"/>
          <w:b/>
          <w:bCs/>
          <w:sz w:val="32"/>
          <w:szCs w:val="32"/>
          <w:highlight w:val="none"/>
          <w:lang w:val="en-US" w:eastAsia="zh-CN" w:bidi="ar-SA"/>
        </w:rPr>
        <w:t xml:space="preserve">第二条 </w:t>
      </w:r>
      <w:r>
        <w:rPr>
          <w:rFonts w:hint="default" w:ascii="仿宋_GB2312" w:hAnsi="仿宋_GB2312" w:eastAsia="仿宋_GB2312" w:cs="仿宋_GB2312"/>
          <w:sz w:val="32"/>
          <w:szCs w:val="32"/>
          <w:highlight w:val="none"/>
          <w:lang w:val="en-US" w:eastAsia="zh-CN" w:bidi="ar-SA"/>
        </w:rPr>
        <w:t>本规程所称生物医药产业集群高质量发展扶持</w:t>
      </w:r>
      <w:r>
        <w:rPr>
          <w:rFonts w:hint="default" w:ascii="Times New Roman" w:hAnsi="Times New Roman" w:eastAsia="仿宋_GB2312"/>
          <w:color w:val="auto"/>
          <w:sz w:val="32"/>
          <w:szCs w:val="32"/>
          <w:highlight w:val="none"/>
          <w:lang w:val="en-US"/>
        </w:rPr>
        <w:t>计划</w:t>
      </w:r>
      <w:r>
        <w:rPr>
          <w:rFonts w:hint="default" w:ascii="仿宋_GB2312" w:hAnsi="仿宋_GB2312" w:eastAsia="仿宋_GB2312" w:cs="仿宋_GB2312"/>
          <w:sz w:val="32"/>
          <w:szCs w:val="32"/>
          <w:highlight w:val="none"/>
          <w:lang w:val="en-US" w:eastAsia="zh-CN" w:bidi="ar-SA"/>
        </w:rPr>
        <w:t>资金</w:t>
      </w:r>
      <w:r>
        <w:rPr>
          <w:rFonts w:hint="eastAsia" w:ascii="仿宋_GB2312" w:hAnsi="仿宋_GB2312" w:eastAsia="仿宋_GB2312" w:cs="仿宋_GB2312"/>
          <w:sz w:val="32"/>
          <w:szCs w:val="32"/>
          <w:highlight w:val="none"/>
          <w:lang w:val="en-US" w:eastAsia="zh-CN" w:bidi="ar-SA"/>
        </w:rPr>
        <w:t>由区级财政预算安排，适用于《若干措施》规定的相关项目，具体包括</w:t>
      </w:r>
      <w:r>
        <w:rPr>
          <w:rFonts w:hint="eastAsia" w:cs="仿宋_GB2312"/>
          <w:b w:val="0"/>
          <w:bCs w:val="0"/>
          <w:sz w:val="32"/>
          <w:szCs w:val="32"/>
          <w:highlight w:val="none"/>
          <w:lang w:val="en-US" w:eastAsia="zh-CN" w:bidi="ar-SA"/>
        </w:rPr>
        <w:t>：</w:t>
      </w:r>
      <w:r>
        <w:rPr>
          <w:rFonts w:hint="eastAsia" w:cs="仿宋_GB2312"/>
          <w:sz w:val="32"/>
          <w:szCs w:val="32"/>
          <w:highlight w:val="none"/>
          <w:lang w:val="en-US" w:eastAsia="zh-CN" w:bidi="ar-SA"/>
        </w:rPr>
        <w:t>鼓励加强</w:t>
      </w:r>
      <w:r>
        <w:rPr>
          <w:rFonts w:hint="eastAsia" w:ascii="仿宋_GB2312" w:hAnsi="仿宋_GB2312" w:eastAsia="仿宋_GB2312" w:cs="仿宋_GB2312"/>
          <w:sz w:val="32"/>
          <w:szCs w:val="32"/>
          <w:highlight w:val="none"/>
          <w:lang w:val="en-US" w:eastAsia="zh-CN" w:bidi="ar-SA"/>
        </w:rPr>
        <w:t>公共服务平台建设项目、支持前沿研究平台建设</w:t>
      </w:r>
      <w:r>
        <w:rPr>
          <w:rFonts w:hint="eastAsia" w:cs="仿宋_GB2312"/>
          <w:sz w:val="32"/>
          <w:szCs w:val="32"/>
          <w:highlight w:val="none"/>
          <w:lang w:val="en-US" w:eastAsia="zh-CN" w:bidi="ar-SA"/>
        </w:rPr>
        <w:t>项目、支持生物医药产业空间建设专业化配套设施项目、保障优质生物医药产业空间需求项目、鼓励示范性龙头企业引进项目、支持创新团队落户发展项目、支持</w:t>
      </w:r>
      <w:r>
        <w:rPr>
          <w:rFonts w:hint="eastAsia" w:ascii="仿宋_GB2312" w:hAnsi="仿宋_GB2312" w:eastAsia="仿宋_GB2312" w:cs="仿宋_GB2312"/>
          <w:sz w:val="32"/>
          <w:szCs w:val="32"/>
          <w:highlight w:val="none"/>
          <w:lang w:val="en-US" w:eastAsia="zh-CN" w:bidi="ar-SA"/>
        </w:rPr>
        <w:t>创新药和仿制药研发项目、加速药品生产批件转化项目、设立重大成果转化专项项目、支持重大创新药落地项目</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支持企业规模化发展</w:t>
      </w:r>
      <w:r>
        <w:rPr>
          <w:rFonts w:hint="eastAsia" w:cs="仿宋_GB2312"/>
          <w:sz w:val="32"/>
          <w:szCs w:val="32"/>
          <w:highlight w:val="none"/>
          <w:lang w:val="en-US" w:eastAsia="zh-CN" w:bidi="ar-SA"/>
        </w:rPr>
        <w:t>项目</w:t>
      </w:r>
      <w:r>
        <w:rPr>
          <w:rFonts w:hint="eastAsia" w:ascii="仿宋_GB2312" w:hAnsi="仿宋_GB2312" w:eastAsia="仿宋_GB2312" w:cs="仿宋_GB2312"/>
          <w:sz w:val="32"/>
          <w:szCs w:val="32"/>
          <w:highlight w:val="none"/>
          <w:lang w:val="en-US" w:eastAsia="zh-CN" w:bidi="ar-SA"/>
        </w:rPr>
        <w:t>、推广生物医药产品应用项目</w:t>
      </w:r>
      <w:r>
        <w:rPr>
          <w:rFonts w:hint="eastAsia" w:cs="仿宋_GB2312"/>
          <w:sz w:val="32"/>
          <w:szCs w:val="32"/>
          <w:highlight w:val="none"/>
          <w:lang w:val="en-US" w:eastAsia="zh-CN" w:bidi="ar-SA"/>
        </w:rPr>
        <w:t>、强化金融资本支撑项目（投融资奖励项目、创新贡献奖励项目）</w:t>
      </w:r>
      <w:r>
        <w:rPr>
          <w:rFonts w:hint="eastAsia" w:ascii="仿宋_GB2312" w:hAnsi="仿宋_GB2312" w:eastAsia="仿宋_GB2312" w:cs="仿宋_GB2312"/>
          <w:sz w:val="32"/>
          <w:szCs w:val="32"/>
          <w:highlight w:val="none"/>
          <w:lang w:val="en-US" w:eastAsia="zh-CN" w:bidi="ar-SA"/>
        </w:rPr>
        <w:t>、打造生物医药良好发展氛围</w:t>
      </w:r>
      <w:r>
        <w:rPr>
          <w:rFonts w:hint="eastAsia" w:cs="仿宋_GB2312"/>
          <w:sz w:val="32"/>
          <w:szCs w:val="32"/>
          <w:highlight w:val="none"/>
          <w:lang w:val="en-US" w:eastAsia="zh-CN" w:bidi="ar-SA"/>
        </w:rPr>
        <w:t>项目</w:t>
      </w:r>
      <w:r>
        <w:rPr>
          <w:rFonts w:hint="eastAsia" w:cs="仿宋_GB2312"/>
          <w:b/>
          <w:bCs/>
          <w:sz w:val="32"/>
          <w:szCs w:val="32"/>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eastAsia" w:ascii="仿宋_GB2312" w:hAnsi="仿宋_GB2312" w:eastAsia="仿宋_GB2312" w:cs="仿宋_GB2312"/>
          <w:sz w:val="32"/>
          <w:szCs w:val="32"/>
          <w:highlight w:val="none"/>
          <w:lang w:val="en-US" w:eastAsia="zh-CN" w:bidi="ar-SA"/>
        </w:rPr>
      </w:pPr>
      <w:r>
        <w:rPr>
          <w:rFonts w:hint="eastAsia" w:ascii="仿宋_GB2312" w:hAnsi="仿宋_GB2312" w:eastAsia="仿宋_GB2312" w:cs="仿宋_GB2312"/>
          <w:b/>
          <w:bCs/>
          <w:sz w:val="32"/>
          <w:szCs w:val="32"/>
          <w:highlight w:val="none"/>
          <w:lang w:val="en-US" w:eastAsia="zh-CN" w:bidi="ar-SA"/>
        </w:rPr>
        <w:t>第三条</w:t>
      </w:r>
      <w:r>
        <w:rPr>
          <w:rFonts w:hint="eastAsia" w:ascii="仿宋_GB2312" w:hAnsi="仿宋_GB2312" w:eastAsia="仿宋_GB2312" w:cs="仿宋_GB2312"/>
          <w:sz w:val="32"/>
          <w:szCs w:val="32"/>
          <w:highlight w:val="none"/>
          <w:lang w:val="en-US" w:eastAsia="zh-CN" w:bidi="ar-SA"/>
        </w:rPr>
        <w:t xml:space="preserve"> 生物医药产业集群高质量发展扶持计划资金根据不同事项情形采用相应资助方式，包括事后资助、直接奖励</w:t>
      </w:r>
      <w:r>
        <w:rPr>
          <w:rFonts w:hint="eastAsia" w:cs="仿宋_GB2312"/>
          <w:sz w:val="32"/>
          <w:szCs w:val="32"/>
          <w:highlight w:val="none"/>
          <w:lang w:val="en-US" w:eastAsia="zh-CN" w:bidi="ar-SA"/>
        </w:rPr>
        <w:t>以及一事一议</w:t>
      </w:r>
      <w:r>
        <w:rPr>
          <w:rFonts w:hint="eastAsia" w:ascii="仿宋_GB2312" w:hAnsi="仿宋_GB2312" w:eastAsia="仿宋_GB2312" w:cs="仿宋_GB2312"/>
          <w:sz w:val="32"/>
          <w:szCs w:val="32"/>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default" w:ascii="仿宋_GB2312" w:hAnsi="仿宋_GB2312" w:eastAsia="仿宋_GB2312" w:cs="仿宋_GB2312"/>
          <w:sz w:val="32"/>
          <w:szCs w:val="32"/>
          <w:highlight w:val="none"/>
          <w:lang w:val="en-US" w:eastAsia="zh-CN" w:bidi="ar-SA"/>
        </w:rPr>
      </w:pPr>
      <w:r>
        <w:rPr>
          <w:rFonts w:hint="eastAsia" w:ascii="楷体_GB2312" w:hAnsi="楷体_GB2312" w:eastAsia="楷体_GB2312" w:cs="楷体_GB2312"/>
          <w:sz w:val="32"/>
          <w:szCs w:val="32"/>
          <w:highlight w:val="none"/>
          <w:lang w:val="en-US" w:eastAsia="zh-CN" w:bidi="ar-SA"/>
        </w:rPr>
        <w:t>（一）事后资助。</w:t>
      </w:r>
      <w:r>
        <w:rPr>
          <w:rFonts w:hint="default" w:ascii="仿宋_GB2312" w:hAnsi="仿宋_GB2312" w:eastAsia="仿宋_GB2312" w:cs="仿宋_GB2312"/>
          <w:sz w:val="32"/>
          <w:szCs w:val="32"/>
          <w:highlight w:val="none"/>
          <w:lang w:val="en-US" w:eastAsia="zh-CN" w:bidi="ar-SA"/>
        </w:rPr>
        <w:t>对已实施完成或已发生实际投入，且符合条件的项目，按一定标准给予资助。</w:t>
      </w:r>
    </w:p>
    <w:p>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default" w:ascii="仿宋_GB2312" w:hAnsi="仿宋_GB2312" w:eastAsia="仿宋_GB2312" w:cs="仿宋_GB2312"/>
          <w:sz w:val="32"/>
          <w:szCs w:val="32"/>
          <w:highlight w:val="none"/>
          <w:lang w:val="en-US" w:eastAsia="zh-CN" w:bidi="ar-SA"/>
        </w:rPr>
      </w:pPr>
      <w:r>
        <w:rPr>
          <w:rFonts w:hint="eastAsia" w:ascii="楷体_GB2312" w:hAnsi="楷体_GB2312" w:eastAsia="楷体_GB2312" w:cs="楷体_GB2312"/>
          <w:sz w:val="32"/>
          <w:szCs w:val="32"/>
          <w:highlight w:val="none"/>
          <w:lang w:val="en-US" w:eastAsia="zh-CN" w:bidi="ar-SA"/>
        </w:rPr>
        <w:t>（二）直接奖励。</w:t>
      </w:r>
      <w:r>
        <w:rPr>
          <w:rFonts w:hint="default" w:ascii="仿宋_GB2312" w:hAnsi="仿宋_GB2312" w:eastAsia="仿宋_GB2312" w:cs="仿宋_GB2312"/>
          <w:sz w:val="32"/>
          <w:szCs w:val="32"/>
          <w:highlight w:val="none"/>
          <w:lang w:val="en-US" w:eastAsia="zh-CN" w:bidi="ar-SA"/>
        </w:rPr>
        <w:t>对获得相关国家、省、市奖</w:t>
      </w:r>
      <w:r>
        <w:rPr>
          <w:rFonts w:hint="eastAsia" w:cs="仿宋_GB2312"/>
          <w:sz w:val="32"/>
          <w:szCs w:val="32"/>
          <w:highlight w:val="none"/>
          <w:lang w:val="en-US" w:eastAsia="zh-CN" w:bidi="ar-SA"/>
        </w:rPr>
        <w:t>及其他相关项目</w:t>
      </w:r>
      <w:r>
        <w:rPr>
          <w:rFonts w:hint="default" w:ascii="仿宋_GB2312" w:hAnsi="仿宋_GB2312" w:eastAsia="仿宋_GB2312" w:cs="仿宋_GB2312"/>
          <w:sz w:val="32"/>
          <w:szCs w:val="32"/>
          <w:highlight w:val="none"/>
          <w:lang w:val="en-US" w:eastAsia="zh-CN" w:bidi="ar-SA"/>
        </w:rPr>
        <w:t>，按一定标准给予一次性奖励。</w:t>
      </w:r>
    </w:p>
    <w:p>
      <w:pPr>
        <w:widowControl w:val="0"/>
        <w:jc w:val="both"/>
        <w:rPr>
          <w:rFonts w:hint="eastAsia" w:ascii="楷体_GB2312" w:hAnsi="楷体_GB2312" w:eastAsia="楷体_GB2312" w:cs="楷体_GB2312"/>
          <w:sz w:val="32"/>
          <w:szCs w:val="32"/>
          <w:highlight w:val="none"/>
          <w:lang w:val="en-US" w:eastAsia="zh-CN" w:bidi="ar-SA"/>
        </w:rPr>
      </w:pPr>
      <w:r>
        <w:rPr>
          <w:rFonts w:hint="eastAsia" w:ascii="楷体_GB2312" w:hAnsi="楷体_GB2312" w:eastAsia="楷体_GB2312" w:cs="楷体_GB2312"/>
          <w:sz w:val="32"/>
          <w:szCs w:val="32"/>
          <w:highlight w:val="none"/>
          <w:lang w:val="en-US" w:eastAsia="zh-CN" w:bidi="ar-SA"/>
        </w:rPr>
        <w:t>（三）一事一议。</w:t>
      </w:r>
      <w:r>
        <w:rPr>
          <w:rFonts w:hint="eastAsia" w:ascii="仿宋_GB2312" w:hAnsi="仿宋_GB2312" w:eastAsia="仿宋_GB2312" w:cs="仿宋_GB2312"/>
          <w:i w:val="0"/>
          <w:strike w:val="0"/>
          <w:color w:val="000000"/>
          <w:sz w:val="32"/>
          <w:highlight w:val="none"/>
          <w:u w:val="none"/>
        </w:rPr>
        <w:t>确有必要突破</w:t>
      </w:r>
      <w:r>
        <w:rPr>
          <w:rFonts w:ascii="仿宋_GB2312" w:hAnsi="仿宋_GB2312" w:eastAsia="仿宋_GB2312" w:cs="仿宋_GB2312"/>
          <w:i w:val="0"/>
          <w:strike w:val="0"/>
          <w:color w:val="000000"/>
          <w:sz w:val="32"/>
          <w:highlight w:val="none"/>
          <w:u w:val="none"/>
        </w:rPr>
        <w:t>经济发展专项资金</w:t>
      </w:r>
      <w:r>
        <w:rPr>
          <w:rFonts w:hint="eastAsia" w:ascii="仿宋_GB2312" w:hAnsi="仿宋_GB2312" w:eastAsia="仿宋_GB2312" w:cs="仿宋_GB2312"/>
          <w:i w:val="0"/>
          <w:strike w:val="0"/>
          <w:color w:val="000000"/>
          <w:sz w:val="32"/>
          <w:highlight w:val="none"/>
          <w:u w:val="none"/>
          <w:lang w:eastAsia="zh-CN"/>
        </w:rPr>
        <w:t>（以下简称“经发资金”）</w:t>
      </w:r>
      <w:r>
        <w:rPr>
          <w:rFonts w:hint="eastAsia" w:ascii="仿宋_GB2312" w:hAnsi="仿宋_GB2312" w:eastAsia="仿宋_GB2312" w:cs="仿宋_GB2312"/>
          <w:i w:val="0"/>
          <w:strike w:val="0"/>
          <w:color w:val="000000"/>
          <w:sz w:val="32"/>
          <w:highlight w:val="none"/>
          <w:u w:val="none"/>
        </w:rPr>
        <w:t>现行产业政策支持条件或支持金额</w:t>
      </w:r>
      <w:r>
        <w:rPr>
          <w:rFonts w:hint="eastAsia" w:ascii="仿宋_GB2312" w:hAnsi="仿宋_GB2312" w:eastAsia="仿宋_GB2312" w:cs="仿宋_GB2312"/>
          <w:i w:val="0"/>
          <w:strike w:val="0"/>
          <w:color w:val="000000"/>
          <w:sz w:val="32"/>
          <w:highlight w:val="none"/>
          <w:u w:val="none"/>
          <w:lang w:eastAsia="zh-CN"/>
        </w:rPr>
        <w:t>以及</w:t>
      </w:r>
      <w:r>
        <w:rPr>
          <w:rFonts w:hint="eastAsia" w:ascii="仿宋_GB2312" w:hAnsi="仿宋_GB2312" w:eastAsia="仿宋_GB2312" w:cs="仿宋_GB2312"/>
          <w:i w:val="0"/>
          <w:strike w:val="0"/>
          <w:color w:val="000000"/>
          <w:sz w:val="32"/>
          <w:highlight w:val="none"/>
          <w:u w:val="none"/>
        </w:rPr>
        <w:t>属于经发资金现行产业政策未覆盖但确有必要予以支持的重点企业、重点产业项目、重大创新平台及重大事项</w:t>
      </w:r>
      <w:r>
        <w:rPr>
          <w:rFonts w:hint="eastAsia" w:ascii="仿宋_GB2312" w:hAnsi="仿宋_GB2312" w:eastAsia="仿宋_GB2312" w:cs="仿宋_GB2312"/>
          <w:i w:val="0"/>
          <w:strike w:val="0"/>
          <w:color w:val="000000"/>
          <w:sz w:val="32"/>
          <w:highlight w:val="none"/>
          <w:u w:val="none"/>
          <w:lang w:eastAsia="zh-CN"/>
        </w:rPr>
        <w:t>，</w:t>
      </w:r>
      <w:r>
        <w:rPr>
          <w:rFonts w:ascii="仿宋_GB2312" w:hAnsi="仿宋_GB2312" w:eastAsia="仿宋_GB2312" w:cs="仿宋_GB2312"/>
          <w:i w:val="0"/>
          <w:strike w:val="0"/>
          <w:color w:val="000000"/>
          <w:sz w:val="32"/>
          <w:highlight w:val="none"/>
          <w:u w:val="none"/>
        </w:rPr>
        <w:t>由区政府常务会议通过“一事一议”方式确定资助方案。</w:t>
      </w:r>
    </w:p>
    <w:p>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default" w:ascii="仿宋_GB2312" w:hAnsi="仿宋_GB2312" w:eastAsia="仿宋_GB2312" w:cs="仿宋_GB2312"/>
          <w:sz w:val="32"/>
          <w:szCs w:val="32"/>
          <w:highlight w:val="none"/>
          <w:lang w:val="en-US" w:eastAsia="zh-CN" w:bidi="ar-SA"/>
        </w:rPr>
      </w:pPr>
      <w:r>
        <w:rPr>
          <w:rFonts w:hint="default" w:ascii="仿宋_GB2312" w:hAnsi="仿宋_GB2312" w:eastAsia="仿宋_GB2312" w:cs="仿宋_GB2312"/>
          <w:b/>
          <w:bCs/>
          <w:sz w:val="32"/>
          <w:szCs w:val="32"/>
          <w:highlight w:val="none"/>
          <w:lang w:val="en-US" w:eastAsia="zh-CN" w:bidi="ar-SA"/>
        </w:rPr>
        <w:t>第四条</w:t>
      </w:r>
      <w:r>
        <w:rPr>
          <w:rFonts w:hint="default" w:ascii="仿宋_GB2312" w:hAnsi="仿宋_GB2312" w:eastAsia="仿宋_GB2312" w:cs="仿宋_GB2312"/>
          <w:sz w:val="32"/>
          <w:szCs w:val="32"/>
          <w:highlight w:val="none"/>
          <w:lang w:val="en-US" w:eastAsia="zh-CN" w:bidi="ar-SA"/>
        </w:rPr>
        <w:t xml:space="preserve"> </w:t>
      </w:r>
      <w:r>
        <w:rPr>
          <w:rFonts w:hint="eastAsia" w:ascii="仿宋_GB2312" w:hAnsi="仿宋_GB2312" w:eastAsia="仿宋_GB2312" w:cs="仿宋_GB2312"/>
          <w:sz w:val="32"/>
          <w:szCs w:val="32"/>
          <w:highlight w:val="none"/>
          <w:lang w:val="en-US" w:eastAsia="zh-CN" w:bidi="ar-SA"/>
        </w:rPr>
        <w:t>生物医药产业集群高质量发展扶持</w:t>
      </w:r>
      <w:r>
        <w:rPr>
          <w:rFonts w:ascii="Times New Roman" w:hAnsi="Times New Roman" w:eastAsia="仿宋_GB2312"/>
          <w:color w:val="auto"/>
          <w:sz w:val="32"/>
          <w:szCs w:val="32"/>
          <w:highlight w:val="none"/>
        </w:rPr>
        <w:t>计划</w:t>
      </w:r>
      <w:r>
        <w:rPr>
          <w:rFonts w:hint="eastAsia" w:ascii="仿宋_GB2312" w:hAnsi="仿宋_GB2312" w:eastAsia="仿宋_GB2312" w:cs="仿宋_GB2312"/>
          <w:sz w:val="32"/>
          <w:szCs w:val="32"/>
          <w:highlight w:val="none"/>
          <w:lang w:val="en-US" w:eastAsia="zh-CN" w:bidi="ar-SA"/>
        </w:rPr>
        <w:t>资金</w:t>
      </w:r>
      <w:r>
        <w:rPr>
          <w:rFonts w:hint="default" w:ascii="仿宋_GB2312" w:hAnsi="仿宋_GB2312" w:eastAsia="仿宋_GB2312" w:cs="仿宋_GB2312"/>
          <w:sz w:val="32"/>
          <w:szCs w:val="32"/>
          <w:highlight w:val="none"/>
          <w:lang w:val="en-US" w:eastAsia="zh-CN" w:bidi="ar-SA"/>
        </w:rPr>
        <w:t>遵循公开公正、依法依规、突出重点、绩效管理、科学分配、总量控制的原则。</w:t>
      </w:r>
    </w:p>
    <w:p>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default" w:ascii="仿宋_GB2312" w:hAnsi="仿宋_GB2312" w:eastAsia="仿宋_GB2312" w:cs="仿宋_GB2312"/>
          <w:sz w:val="32"/>
          <w:szCs w:val="32"/>
          <w:highlight w:val="none"/>
          <w:lang w:val="en-US" w:eastAsia="zh-CN" w:bidi="ar-SA"/>
        </w:rPr>
      </w:pPr>
      <w:r>
        <w:rPr>
          <w:rFonts w:hint="eastAsia" w:ascii="Times New Roman" w:hAnsi="Times New Roman" w:eastAsia="仿宋_GB2312"/>
          <w:b/>
          <w:bCs/>
          <w:color w:val="auto"/>
          <w:sz w:val="32"/>
          <w:szCs w:val="32"/>
          <w:highlight w:val="none"/>
          <w:lang w:val="en-US" w:eastAsia="zh-CN"/>
        </w:rPr>
        <w:t xml:space="preserve">第五条 </w:t>
      </w:r>
      <w:r>
        <w:rPr>
          <w:rFonts w:hint="eastAsia" w:ascii="仿宋_GB2312" w:hAnsi="仿宋_GB2312" w:eastAsia="仿宋_GB2312" w:cs="仿宋_GB2312"/>
          <w:b w:val="0"/>
          <w:bCs w:val="0"/>
          <w:snapToGrid w:val="0"/>
          <w:color w:val="auto"/>
          <w:sz w:val="32"/>
          <w:szCs w:val="32"/>
          <w:highlight w:val="none"/>
        </w:rPr>
        <w:t>本</w:t>
      </w:r>
      <w:r>
        <w:rPr>
          <w:rFonts w:hint="eastAsia" w:ascii="仿宋_GB2312" w:hAnsi="仿宋_GB2312" w:eastAsia="仿宋_GB2312" w:cs="仿宋_GB2312"/>
          <w:b w:val="0"/>
          <w:bCs w:val="0"/>
          <w:snapToGrid w:val="0"/>
          <w:color w:val="auto"/>
          <w:sz w:val="32"/>
          <w:szCs w:val="32"/>
          <w:highlight w:val="none"/>
          <w:lang w:val="en-US" w:eastAsia="zh-CN"/>
        </w:rPr>
        <w:t>规程</w:t>
      </w:r>
      <w:r>
        <w:rPr>
          <w:rFonts w:hint="eastAsia" w:ascii="仿宋_GB2312" w:hAnsi="仿宋_GB2312" w:eastAsia="仿宋_GB2312" w:cs="仿宋_GB2312"/>
          <w:b w:val="0"/>
          <w:bCs w:val="0"/>
          <w:snapToGrid w:val="0"/>
          <w:color w:val="auto"/>
          <w:sz w:val="32"/>
          <w:szCs w:val="32"/>
          <w:highlight w:val="none"/>
        </w:rPr>
        <w:t>的资助与奖励资金在光明区</w:t>
      </w:r>
      <w:r>
        <w:rPr>
          <w:rFonts w:hint="eastAsia" w:ascii="仿宋_GB2312" w:hAnsi="仿宋_GB2312" w:eastAsia="仿宋_GB2312" w:cs="仿宋_GB2312"/>
          <w:b w:val="0"/>
          <w:bCs w:val="0"/>
          <w:snapToGrid w:val="0"/>
          <w:color w:val="auto"/>
          <w:sz w:val="32"/>
          <w:szCs w:val="32"/>
          <w:highlight w:val="none"/>
          <w:lang w:eastAsia="zh-CN"/>
        </w:rPr>
        <w:t>经发资金</w:t>
      </w:r>
      <w:r>
        <w:rPr>
          <w:rFonts w:hint="eastAsia" w:ascii="仿宋_GB2312" w:hAnsi="仿宋_GB2312" w:eastAsia="仿宋_GB2312" w:cs="仿宋_GB2312"/>
          <w:b w:val="0"/>
          <w:bCs w:val="0"/>
          <w:snapToGrid w:val="0"/>
          <w:color w:val="auto"/>
          <w:sz w:val="32"/>
          <w:szCs w:val="32"/>
          <w:highlight w:val="none"/>
        </w:rPr>
        <w:t>中列支，有数量和额度限制，受区</w:t>
      </w:r>
      <w:r>
        <w:rPr>
          <w:rFonts w:hint="eastAsia" w:ascii="仿宋_GB2312" w:hAnsi="仿宋_GB2312" w:eastAsia="仿宋_GB2312" w:cs="仿宋_GB2312"/>
          <w:b w:val="0"/>
          <w:bCs w:val="0"/>
          <w:snapToGrid w:val="0"/>
          <w:color w:val="auto"/>
          <w:sz w:val="32"/>
          <w:szCs w:val="32"/>
          <w:highlight w:val="none"/>
          <w:lang w:eastAsia="zh-CN"/>
        </w:rPr>
        <w:t>经发资金</w:t>
      </w:r>
      <w:r>
        <w:rPr>
          <w:rFonts w:hint="eastAsia" w:ascii="仿宋_GB2312" w:hAnsi="仿宋_GB2312" w:eastAsia="仿宋_GB2312" w:cs="仿宋_GB2312"/>
          <w:b w:val="0"/>
          <w:bCs w:val="0"/>
          <w:snapToGrid w:val="0"/>
          <w:color w:val="auto"/>
          <w:sz w:val="32"/>
          <w:szCs w:val="32"/>
          <w:highlight w:val="none"/>
        </w:rPr>
        <w:t>年度</w:t>
      </w:r>
      <w:r>
        <w:rPr>
          <w:rFonts w:hint="eastAsia" w:ascii="仿宋_GB2312" w:hAnsi="仿宋_GB2312" w:eastAsia="仿宋_GB2312" w:cs="仿宋_GB2312"/>
          <w:b w:val="0"/>
          <w:bCs w:val="0"/>
          <w:snapToGrid w:val="0"/>
          <w:color w:val="auto"/>
          <w:sz w:val="32"/>
          <w:szCs w:val="32"/>
          <w:highlight w:val="none"/>
          <w:lang w:val="en-US" w:eastAsia="zh-CN"/>
        </w:rPr>
        <w:t>预算</w:t>
      </w:r>
      <w:r>
        <w:rPr>
          <w:rFonts w:hint="eastAsia" w:ascii="仿宋_GB2312" w:hAnsi="仿宋_GB2312" w:eastAsia="仿宋_GB2312" w:cs="仿宋_GB2312"/>
          <w:b w:val="0"/>
          <w:bCs w:val="0"/>
          <w:snapToGrid w:val="0"/>
          <w:color w:val="auto"/>
          <w:sz w:val="32"/>
          <w:szCs w:val="32"/>
          <w:highlight w:val="none"/>
        </w:rPr>
        <w:t>总额控制。</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highlight w:val="none"/>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黑体" w:hAnsi="黑体" w:eastAsia="黑体" w:cs="黑体"/>
          <w:highlight w:val="none"/>
          <w:lang w:val="en-US" w:eastAsia="zh-CN"/>
        </w:rPr>
      </w:pPr>
      <w:r>
        <w:rPr>
          <w:rFonts w:hint="eastAsia" w:ascii="黑体" w:hAnsi="黑体" w:eastAsia="黑体" w:cs="黑体"/>
          <w:highlight w:val="none"/>
          <w:lang w:val="en-US" w:eastAsia="zh-CN"/>
        </w:rPr>
        <w:t xml:space="preserve">第二章  </w:t>
      </w:r>
      <w:r>
        <w:rPr>
          <w:rFonts w:ascii="Times New Roman" w:hAnsi="Times New Roman" w:eastAsia="黑体"/>
          <w:color w:val="auto"/>
          <w:sz w:val="32"/>
          <w:szCs w:val="32"/>
          <w:highlight w:val="none"/>
        </w:rPr>
        <w:t>支持对象、标准</w:t>
      </w:r>
      <w:r>
        <w:rPr>
          <w:rFonts w:hint="eastAsia" w:ascii="Times New Roman" w:hAnsi="Times New Roman" w:eastAsia="黑体"/>
          <w:color w:val="auto"/>
          <w:sz w:val="32"/>
          <w:szCs w:val="32"/>
          <w:highlight w:val="none"/>
          <w:lang w:eastAsia="zh-CN"/>
        </w:rPr>
        <w:t>、</w:t>
      </w:r>
      <w:r>
        <w:rPr>
          <w:rFonts w:ascii="Times New Roman" w:hAnsi="Times New Roman" w:eastAsia="黑体"/>
          <w:color w:val="auto"/>
          <w:sz w:val="32"/>
          <w:szCs w:val="32"/>
          <w:highlight w:val="none"/>
        </w:rPr>
        <w:t>方式和</w:t>
      </w:r>
      <w:r>
        <w:rPr>
          <w:rFonts w:hint="eastAsia" w:ascii="Times New Roman" w:hAnsi="Times New Roman" w:eastAsia="黑体"/>
          <w:color w:val="auto"/>
          <w:sz w:val="32"/>
          <w:szCs w:val="32"/>
          <w:highlight w:val="none"/>
          <w:lang w:val="en-US" w:eastAsia="zh-CN"/>
        </w:rPr>
        <w:t>项目申报条件</w:t>
      </w:r>
    </w:p>
    <w:p>
      <w:pPr>
        <w:widowControl w:val="0"/>
        <w:jc w:val="both"/>
        <w:rPr>
          <w:rFonts w:hint="eastAsia"/>
          <w:highlight w:val="none"/>
          <w:lang w:val="en-US" w:eastAsia="zh-CN"/>
        </w:rPr>
      </w:pPr>
      <w:r>
        <w:rPr>
          <w:rFonts w:hint="eastAsia"/>
          <w:b/>
          <w:bCs/>
          <w:highlight w:val="none"/>
          <w:lang w:val="en-US" w:eastAsia="zh-CN"/>
        </w:rPr>
        <w:t>第</w:t>
      </w:r>
      <w:r>
        <w:rPr>
          <w:rFonts w:hint="eastAsia" w:ascii="Times New Roman" w:hAnsi="Times New Roman" w:eastAsia="仿宋_GB2312"/>
          <w:b/>
          <w:bCs/>
          <w:color w:val="auto"/>
          <w:sz w:val="32"/>
          <w:szCs w:val="32"/>
          <w:highlight w:val="none"/>
          <w:lang w:val="en-US" w:eastAsia="zh-CN"/>
        </w:rPr>
        <w:t>六</w:t>
      </w:r>
      <w:r>
        <w:rPr>
          <w:rFonts w:hint="eastAsia"/>
          <w:b/>
          <w:bCs/>
          <w:highlight w:val="none"/>
          <w:lang w:val="en-US" w:eastAsia="zh-CN"/>
        </w:rPr>
        <w:t>条</w:t>
      </w:r>
      <w:r>
        <w:rPr>
          <w:rFonts w:hint="eastAsia"/>
          <w:highlight w:val="none"/>
          <w:lang w:val="en-US" w:eastAsia="zh-CN"/>
        </w:rPr>
        <w:t xml:space="preserve"> 生物医药产业集群高质量发展扶持计划资金的支持对象，为已登记注册并从事生物医药研发、生产和服务的企业，以及其他事业单位、社会团体、民办非企业等机构（以下简称“申报单位”）。</w:t>
      </w:r>
    </w:p>
    <w:p>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eastAsia" w:ascii="仿宋_GB2312" w:hAnsi="仿宋_GB2312" w:eastAsia="仿宋_GB2312" w:cs="仿宋_GB2312"/>
          <w:b w:val="0"/>
          <w:bCs w:val="0"/>
          <w:sz w:val="32"/>
          <w:szCs w:val="32"/>
          <w:highlight w:val="none"/>
          <w:lang w:val="en-US" w:eastAsia="zh-CN" w:bidi="ar-SA"/>
        </w:rPr>
      </w:pPr>
      <w:r>
        <w:rPr>
          <w:rFonts w:hint="eastAsia" w:ascii="仿宋_GB2312" w:hAnsi="仿宋_GB2312" w:eastAsia="仿宋_GB2312" w:cs="仿宋_GB2312"/>
          <w:b w:val="0"/>
          <w:bCs w:val="0"/>
          <w:sz w:val="32"/>
          <w:szCs w:val="32"/>
          <w:highlight w:val="none"/>
          <w:lang w:val="en-US" w:eastAsia="zh-CN" w:bidi="ar-SA"/>
        </w:rPr>
        <w:t>重点支持</w:t>
      </w:r>
      <w:r>
        <w:rPr>
          <w:rFonts w:hint="eastAsia" w:cs="仿宋_GB2312"/>
          <w:b w:val="0"/>
          <w:bCs w:val="0"/>
          <w:sz w:val="32"/>
          <w:szCs w:val="32"/>
          <w:highlight w:val="none"/>
          <w:lang w:val="en-US" w:eastAsia="zh-CN" w:bidi="ar-SA"/>
        </w:rPr>
        <w:t>范围</w:t>
      </w:r>
      <w:r>
        <w:rPr>
          <w:rFonts w:hint="eastAsia" w:ascii="仿宋_GB2312" w:hAnsi="仿宋_GB2312" w:eastAsia="仿宋_GB2312" w:cs="仿宋_GB2312"/>
          <w:b w:val="0"/>
          <w:bCs w:val="0"/>
          <w:sz w:val="32"/>
          <w:szCs w:val="32"/>
          <w:highlight w:val="none"/>
          <w:lang w:val="en-US" w:eastAsia="zh-CN" w:bidi="ar-SA"/>
        </w:rPr>
        <w:t>包括新型疫苗、新型血液制剂、抗体药物、细胞和基因治疗等在内的高端生物制品领域、</w:t>
      </w:r>
      <w:bookmarkStart w:id="0" w:name="_Hlk111713663"/>
      <w:r>
        <w:rPr>
          <w:rFonts w:hint="eastAsia" w:ascii="仿宋_GB2312" w:hAnsi="仿宋_GB2312" w:eastAsia="仿宋_GB2312" w:cs="仿宋_GB2312"/>
          <w:b w:val="0"/>
          <w:bCs w:val="0"/>
          <w:sz w:val="32"/>
          <w:szCs w:val="32"/>
          <w:highlight w:val="none"/>
          <w:lang w:val="en-US" w:eastAsia="zh-CN" w:bidi="ar-SA"/>
        </w:rPr>
        <w:t>化学创新药</w:t>
      </w:r>
      <w:bookmarkEnd w:id="0"/>
      <w:r>
        <w:rPr>
          <w:rFonts w:hint="eastAsia" w:ascii="仿宋_GB2312" w:hAnsi="仿宋_GB2312" w:eastAsia="仿宋_GB2312" w:cs="仿宋_GB2312"/>
          <w:b w:val="0"/>
          <w:bCs w:val="0"/>
          <w:sz w:val="32"/>
          <w:szCs w:val="32"/>
          <w:highlight w:val="none"/>
          <w:lang w:val="en-US" w:eastAsia="zh-CN" w:bidi="ar-SA"/>
        </w:rPr>
        <w:t>领域，以及合同研发机构</w:t>
      </w:r>
      <w:r>
        <w:rPr>
          <w:rFonts w:hint="eastAsia" w:cs="仿宋_GB2312"/>
          <w:b w:val="0"/>
          <w:bCs w:val="0"/>
          <w:sz w:val="32"/>
          <w:szCs w:val="32"/>
          <w:highlight w:val="none"/>
          <w:lang w:val="en-US" w:eastAsia="zh-CN" w:bidi="ar-SA"/>
        </w:rPr>
        <w:t>（</w:t>
      </w:r>
      <w:r>
        <w:rPr>
          <w:rFonts w:hint="eastAsia" w:ascii="仿宋_GB2312" w:hAnsi="仿宋_GB2312" w:eastAsia="仿宋_GB2312" w:cs="仿宋_GB2312"/>
          <w:b w:val="0"/>
          <w:bCs w:val="0"/>
          <w:sz w:val="32"/>
          <w:szCs w:val="32"/>
          <w:highlight w:val="none"/>
          <w:lang w:val="en-US" w:eastAsia="zh-CN" w:bidi="ar-SA"/>
        </w:rPr>
        <w:t>简称“CRO”</w:t>
      </w:r>
      <w:r>
        <w:rPr>
          <w:rFonts w:hint="eastAsia" w:cs="仿宋_GB2312"/>
          <w:b w:val="0"/>
          <w:bCs w:val="0"/>
          <w:sz w:val="32"/>
          <w:szCs w:val="32"/>
          <w:highlight w:val="none"/>
          <w:lang w:val="en-US" w:eastAsia="zh-CN" w:bidi="ar-SA"/>
        </w:rPr>
        <w:t>）</w:t>
      </w:r>
      <w:r>
        <w:rPr>
          <w:rFonts w:hint="eastAsia" w:ascii="仿宋_GB2312" w:hAnsi="仿宋_GB2312" w:eastAsia="仿宋_GB2312" w:cs="仿宋_GB2312"/>
          <w:b w:val="0"/>
          <w:bCs w:val="0"/>
          <w:sz w:val="32"/>
          <w:szCs w:val="32"/>
          <w:highlight w:val="none"/>
          <w:lang w:val="en-US" w:eastAsia="zh-CN" w:bidi="ar-SA"/>
        </w:rPr>
        <w:t>、合同定制研发生产机构</w:t>
      </w:r>
      <w:r>
        <w:rPr>
          <w:rFonts w:hint="eastAsia" w:cs="仿宋_GB2312"/>
          <w:b w:val="0"/>
          <w:bCs w:val="0"/>
          <w:sz w:val="32"/>
          <w:szCs w:val="32"/>
          <w:highlight w:val="none"/>
          <w:lang w:val="en-US" w:eastAsia="zh-CN" w:bidi="ar-SA"/>
        </w:rPr>
        <w:t>（</w:t>
      </w:r>
      <w:r>
        <w:rPr>
          <w:rFonts w:hint="eastAsia" w:ascii="仿宋_GB2312" w:hAnsi="仿宋_GB2312" w:eastAsia="仿宋_GB2312" w:cs="仿宋_GB2312"/>
          <w:b w:val="0"/>
          <w:bCs w:val="0"/>
          <w:sz w:val="32"/>
          <w:szCs w:val="32"/>
          <w:highlight w:val="none"/>
          <w:lang w:val="en-US" w:eastAsia="zh-CN" w:bidi="ar-SA"/>
        </w:rPr>
        <w:t>简称“CDMO”</w:t>
      </w:r>
      <w:r>
        <w:rPr>
          <w:rFonts w:hint="eastAsia" w:cs="仿宋_GB2312"/>
          <w:b w:val="0"/>
          <w:bCs w:val="0"/>
          <w:sz w:val="32"/>
          <w:szCs w:val="32"/>
          <w:highlight w:val="none"/>
          <w:lang w:val="en-US" w:eastAsia="zh-CN" w:bidi="ar-SA"/>
        </w:rPr>
        <w:t>）</w:t>
      </w:r>
      <w:r>
        <w:rPr>
          <w:rFonts w:hint="eastAsia" w:ascii="仿宋_GB2312" w:hAnsi="仿宋_GB2312" w:eastAsia="仿宋_GB2312" w:cs="仿宋_GB2312"/>
          <w:b w:val="0"/>
          <w:bCs w:val="0"/>
          <w:sz w:val="32"/>
          <w:szCs w:val="32"/>
          <w:highlight w:val="none"/>
          <w:lang w:val="en-US" w:eastAsia="zh-CN" w:bidi="ar-SA"/>
        </w:rPr>
        <w:t>等，和其他技术含量高、应用前景好、示范带动作用强的重点领域，并对经区相关部门认定的用于家畜、家禽及其他人工饲养动物等兽用生物制品领域项目予以支持。</w:t>
      </w:r>
    </w:p>
    <w:p>
      <w:pPr>
        <w:pageBreakBefore w:val="0"/>
        <w:widowControl w:val="0"/>
        <w:kinsoku/>
        <w:wordWrap/>
        <w:overflowPunct/>
        <w:topLinePunct w:val="0"/>
        <w:autoSpaceDN/>
        <w:bidi w:val="0"/>
        <w:adjustRightInd/>
        <w:snapToGrid/>
        <w:spacing w:line="560" w:lineRule="exact"/>
        <w:ind w:left="0" w:leftChars="0" w:firstLine="642" w:firstLineChars="200"/>
        <w:jc w:val="both"/>
        <w:textAlignment w:val="auto"/>
        <w:rPr>
          <w:rFonts w:hint="eastAsia" w:ascii="Times New Roman" w:hAnsi="Times New Roman" w:eastAsia="仿宋_GB2312"/>
          <w:color w:val="000000"/>
          <w:sz w:val="32"/>
          <w:szCs w:val="32"/>
          <w:highlight w:val="none"/>
          <w:lang w:eastAsia="zh-CN"/>
        </w:rPr>
      </w:pPr>
      <w:r>
        <w:rPr>
          <w:rFonts w:hint="eastAsia" w:ascii="Times New Roman" w:hAnsi="Times New Roman" w:eastAsia="仿宋_GB2312"/>
          <w:b/>
          <w:bCs/>
          <w:color w:val="auto"/>
          <w:sz w:val="32"/>
          <w:szCs w:val="32"/>
          <w:highlight w:val="none"/>
          <w:lang w:val="en-US" w:eastAsia="zh-CN"/>
        </w:rPr>
        <w:t xml:space="preserve">第七条 </w:t>
      </w:r>
      <w:r>
        <w:rPr>
          <w:rFonts w:ascii="Times New Roman" w:hAnsi="Times New Roman" w:eastAsia="仿宋_GB2312"/>
          <w:color w:val="000000"/>
          <w:sz w:val="32"/>
          <w:szCs w:val="32"/>
          <w:highlight w:val="none"/>
        </w:rPr>
        <w:t>申报单位基本条件</w:t>
      </w:r>
      <w:r>
        <w:rPr>
          <w:rFonts w:hint="eastAsia" w:ascii="Times New Roman" w:hAnsi="Times New Roman" w:eastAsia="仿宋_GB2312"/>
          <w:color w:val="000000"/>
          <w:sz w:val="32"/>
          <w:szCs w:val="32"/>
          <w:highlight w:val="none"/>
          <w:lang w:eastAsia="zh-CN"/>
        </w:rPr>
        <w:t>：</w:t>
      </w:r>
    </w:p>
    <w:p>
      <w:pPr>
        <w:pageBreakBefore w:val="0"/>
        <w:widowControl w:val="0"/>
        <w:kinsoku/>
        <w:wordWrap/>
        <w:overflowPunct/>
        <w:topLinePunct w:val="0"/>
        <w:autoSpaceDN/>
        <w:bidi w:val="0"/>
        <w:adjustRightInd/>
        <w:snapToGrid/>
        <w:spacing w:line="560" w:lineRule="exact"/>
        <w:ind w:left="0" w:leftChars="0" w:firstLine="640" w:firstLineChars="200"/>
        <w:jc w:val="both"/>
        <w:textAlignment w:val="auto"/>
        <w:rPr>
          <w:rFonts w:hint="eastAsia" w:ascii="Times New Roman" w:hAnsi="Times New Roman" w:eastAsia="仿宋_GB2312"/>
          <w:color w:val="auto"/>
          <w:sz w:val="32"/>
          <w:szCs w:val="32"/>
          <w:highlight w:val="none"/>
          <w:lang w:eastAsia="zh-CN"/>
        </w:rPr>
      </w:pPr>
      <w:r>
        <w:rPr>
          <w:rFonts w:ascii="Times New Roman" w:hAnsi="Times New Roman" w:eastAsia="仿宋_GB2312"/>
          <w:color w:val="auto"/>
          <w:sz w:val="32"/>
          <w:szCs w:val="32"/>
          <w:highlight w:val="none"/>
        </w:rPr>
        <w:t>（一）依法依规办理市场主体登记注册手续和税务登记手续，在光明区从事经营活动</w:t>
      </w:r>
      <w:r>
        <w:rPr>
          <w:rFonts w:hint="eastAsia" w:ascii="Times New Roman" w:hAnsi="Times New Roman" w:eastAsia="仿宋_GB2312"/>
          <w:color w:val="auto"/>
          <w:sz w:val="32"/>
          <w:szCs w:val="32"/>
          <w:highlight w:val="none"/>
          <w:lang w:eastAsia="zh-CN"/>
        </w:rPr>
        <w:t>；</w:t>
      </w:r>
    </w:p>
    <w:p>
      <w:pPr>
        <w:pageBreakBefore w:val="0"/>
        <w:widowControl w:val="0"/>
        <w:kinsoku/>
        <w:wordWrap/>
        <w:overflowPunct/>
        <w:topLinePunct w:val="0"/>
        <w:autoSpaceDN/>
        <w:bidi w:val="0"/>
        <w:adjustRightInd/>
        <w:snapToGrid/>
        <w:spacing w:line="560" w:lineRule="exact"/>
        <w:ind w:left="0" w:leftChars="0" w:firstLine="640" w:firstLineChars="200"/>
        <w:jc w:val="both"/>
        <w:textAlignment w:val="auto"/>
        <w:rPr>
          <w:rFonts w:hint="eastAsia" w:ascii="Times New Roman" w:hAnsi="Times New Roman" w:eastAsia="仿宋_GB2312"/>
          <w:color w:val="auto"/>
          <w:sz w:val="32"/>
          <w:szCs w:val="32"/>
          <w:highlight w:val="none"/>
          <w:lang w:eastAsia="zh-CN"/>
        </w:rPr>
      </w:pPr>
      <w:r>
        <w:rPr>
          <w:rFonts w:ascii="Times New Roman" w:hAnsi="Times New Roman" w:eastAsia="仿宋_GB2312"/>
          <w:color w:val="auto"/>
          <w:sz w:val="32"/>
          <w:szCs w:val="32"/>
          <w:highlight w:val="none"/>
        </w:rPr>
        <w:t>（二）有规范健全的财务管理制度，依法履行统计数据申报义务</w:t>
      </w:r>
      <w:r>
        <w:rPr>
          <w:rFonts w:hint="eastAsia" w:ascii="Times New Roman" w:hAnsi="Times New Roman" w:eastAsia="仿宋_GB2312"/>
          <w:color w:val="auto"/>
          <w:sz w:val="32"/>
          <w:szCs w:val="32"/>
          <w:highlight w:val="none"/>
          <w:lang w:eastAsia="zh-CN"/>
        </w:rPr>
        <w:t>；</w:t>
      </w:r>
    </w:p>
    <w:p>
      <w:pPr>
        <w:pageBreakBefore w:val="0"/>
        <w:widowControl w:val="0"/>
        <w:kinsoku/>
        <w:wordWrap/>
        <w:overflowPunct/>
        <w:topLinePunct w:val="0"/>
        <w:autoSpaceDN/>
        <w:bidi w:val="0"/>
        <w:adjustRightInd/>
        <w:snapToGrid/>
        <w:spacing w:line="560" w:lineRule="exact"/>
        <w:ind w:left="0" w:leftChars="0" w:firstLine="640" w:firstLineChars="200"/>
        <w:jc w:val="both"/>
        <w:textAlignment w:val="auto"/>
        <w:rPr>
          <w:rFonts w:hint="eastAsia" w:ascii="Times New Roman" w:hAnsi="Times New Roman" w:eastAsia="仿宋_GB2312"/>
          <w:color w:val="auto"/>
          <w:sz w:val="32"/>
          <w:szCs w:val="32"/>
          <w:highlight w:val="none"/>
          <w:lang w:eastAsia="zh-CN"/>
        </w:rPr>
      </w:pP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val="en-US" w:eastAsia="zh-CN"/>
        </w:rPr>
        <w:t>三</w:t>
      </w:r>
      <w:r>
        <w:rPr>
          <w:rFonts w:ascii="Times New Roman" w:hAnsi="Times New Roman" w:eastAsia="仿宋_GB2312"/>
          <w:color w:val="auto"/>
          <w:sz w:val="32"/>
          <w:szCs w:val="32"/>
          <w:highlight w:val="none"/>
        </w:rPr>
        <w:t>）</w:t>
      </w:r>
      <w:r>
        <w:rPr>
          <w:rFonts w:hint="default" w:ascii="Times New Roman" w:hAnsi="Times New Roman" w:eastAsia="仿宋_GB2312"/>
          <w:color w:val="auto"/>
          <w:sz w:val="32"/>
          <w:szCs w:val="32"/>
          <w:highlight w:val="none"/>
          <w:lang w:eastAsia="zh-CN"/>
        </w:rPr>
        <w:t>守法守信规范经营，申请资助时未</w:t>
      </w:r>
      <w:r>
        <w:rPr>
          <w:rFonts w:hint="default" w:ascii="Times New Roman" w:hAnsi="Times New Roman" w:eastAsia="仿宋_GB2312"/>
          <w:color w:val="auto"/>
          <w:sz w:val="32"/>
          <w:szCs w:val="32"/>
          <w:highlight w:val="none"/>
        </w:rPr>
        <w:t>存在违反失信惩戒措施基础清单相关规定的情形</w:t>
      </w:r>
      <w:r>
        <w:rPr>
          <w:rFonts w:hint="eastAsia" w:ascii="Times New Roman" w:hAnsi="Times New Roman" w:eastAsia="仿宋_GB2312"/>
          <w:color w:val="auto"/>
          <w:sz w:val="32"/>
          <w:szCs w:val="32"/>
          <w:highlight w:val="none"/>
          <w:lang w:eastAsia="zh-CN"/>
        </w:rPr>
        <w:t>；</w:t>
      </w:r>
    </w:p>
    <w:p>
      <w:pPr>
        <w:pageBreakBefore w:val="0"/>
        <w:widowControl w:val="0"/>
        <w:kinsoku/>
        <w:wordWrap/>
        <w:overflowPunct/>
        <w:topLinePunct w:val="0"/>
        <w:autoSpaceDN/>
        <w:bidi w:val="0"/>
        <w:adjustRightInd/>
        <w:snapToGrid/>
        <w:spacing w:line="560" w:lineRule="exact"/>
        <w:ind w:left="0" w:leftChars="0" w:firstLine="640" w:firstLineChars="200"/>
        <w:jc w:val="both"/>
        <w:textAlignment w:val="auto"/>
        <w:rPr>
          <w:rFonts w:hint="eastAsia" w:ascii="Times New Roman" w:hAnsi="Times New Roman" w:eastAsia="仿宋_GB2312"/>
          <w:color w:val="auto"/>
          <w:sz w:val="32"/>
          <w:szCs w:val="32"/>
          <w:highlight w:val="none"/>
          <w:lang w:eastAsia="zh-CN"/>
        </w:rPr>
      </w:pP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val="en-US" w:eastAsia="zh-CN"/>
        </w:rPr>
        <w:t>四</w:t>
      </w:r>
      <w:r>
        <w:rPr>
          <w:rFonts w:ascii="Times New Roman" w:hAnsi="Times New Roman" w:eastAsia="仿宋_GB2312"/>
          <w:color w:val="auto"/>
          <w:sz w:val="32"/>
          <w:szCs w:val="32"/>
          <w:highlight w:val="none"/>
        </w:rPr>
        <w:t>）申报的项目应符合国家、省、市、区产业政策和经济社会发展要求</w:t>
      </w:r>
      <w:r>
        <w:rPr>
          <w:rFonts w:hint="eastAsia" w:ascii="Times New Roman" w:hAnsi="Times New Roman" w:eastAsia="仿宋_GB2312"/>
          <w:color w:val="auto"/>
          <w:sz w:val="32"/>
          <w:szCs w:val="32"/>
          <w:highlight w:val="none"/>
          <w:lang w:eastAsia="zh-CN"/>
        </w:rPr>
        <w:t>；</w:t>
      </w:r>
    </w:p>
    <w:p>
      <w:pPr>
        <w:pageBreakBefore w:val="0"/>
        <w:widowControl w:val="0"/>
        <w:kinsoku/>
        <w:wordWrap/>
        <w:overflowPunct/>
        <w:topLinePunct w:val="0"/>
        <w:autoSpaceDN/>
        <w:bidi w:val="0"/>
        <w:adjustRightInd/>
        <w:snapToGrid/>
        <w:spacing w:line="560" w:lineRule="exact"/>
        <w:ind w:left="0" w:leftChars="0" w:firstLine="640" w:firstLineChars="200"/>
        <w:jc w:val="both"/>
        <w:textAlignment w:val="auto"/>
        <w:rPr>
          <w:rFonts w:hint="eastAsia" w:ascii="Times New Roman" w:hAnsi="Times New Roman" w:eastAsia="仿宋_GB2312"/>
          <w:color w:val="auto"/>
          <w:sz w:val="32"/>
          <w:szCs w:val="32"/>
          <w:highlight w:val="none"/>
          <w:lang w:eastAsia="zh-CN"/>
        </w:rPr>
      </w:pP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val="en-US" w:eastAsia="zh-CN"/>
        </w:rPr>
        <w:t>五</w:t>
      </w:r>
      <w:r>
        <w:rPr>
          <w:rFonts w:ascii="Times New Roman" w:hAnsi="Times New Roman" w:eastAsia="仿宋_GB2312"/>
          <w:color w:val="auto"/>
          <w:sz w:val="32"/>
          <w:szCs w:val="32"/>
          <w:highlight w:val="none"/>
        </w:rPr>
        <w:t>）所从事行业或开展的业务按照有关规定需经有关部门核准、备案或需取得相关资质的，应按要求取得</w:t>
      </w:r>
      <w:r>
        <w:rPr>
          <w:rFonts w:hint="eastAsia" w:ascii="Times New Roman" w:hAnsi="Times New Roman" w:eastAsia="仿宋_GB2312"/>
          <w:color w:val="auto"/>
          <w:sz w:val="32"/>
          <w:szCs w:val="32"/>
          <w:highlight w:val="none"/>
          <w:lang w:eastAsia="zh-CN"/>
        </w:rPr>
        <w:t>；</w:t>
      </w:r>
    </w:p>
    <w:p>
      <w:pPr>
        <w:pageBreakBefore w:val="0"/>
        <w:widowControl w:val="0"/>
        <w:kinsoku/>
        <w:wordWrap/>
        <w:overflowPunct/>
        <w:topLinePunct w:val="0"/>
        <w:autoSpaceDN/>
        <w:bidi w:val="0"/>
        <w:adjustRightInd/>
        <w:snapToGrid/>
        <w:spacing w:line="560" w:lineRule="exact"/>
        <w:ind w:left="0" w:leftChars="0" w:firstLine="640" w:firstLineChars="200"/>
        <w:jc w:val="both"/>
        <w:textAlignment w:val="auto"/>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六</w:t>
      </w:r>
      <w:r>
        <w:rPr>
          <w:rFonts w:hint="eastAsia" w:ascii="Times New Roman" w:hAnsi="Times New Roman" w:eastAsia="仿宋_GB2312"/>
          <w:color w:val="auto"/>
          <w:sz w:val="32"/>
          <w:szCs w:val="32"/>
          <w:highlight w:val="none"/>
          <w:lang w:eastAsia="zh-CN"/>
        </w:rPr>
        <w:t>）符合</w:t>
      </w:r>
      <w:r>
        <w:rPr>
          <w:rFonts w:hint="eastAsia" w:ascii="Times New Roman" w:hAnsi="Times New Roman" w:eastAsia="仿宋_GB2312"/>
          <w:color w:val="auto"/>
          <w:sz w:val="32"/>
          <w:szCs w:val="32"/>
          <w:highlight w:val="none"/>
        </w:rPr>
        <w:t>光明区经发资金</w:t>
      </w:r>
      <w:r>
        <w:rPr>
          <w:rFonts w:hint="eastAsia" w:ascii="Times New Roman" w:hAnsi="Times New Roman" w:eastAsia="仿宋_GB2312"/>
          <w:color w:val="auto"/>
          <w:sz w:val="32"/>
          <w:szCs w:val="32"/>
          <w:highlight w:val="none"/>
          <w:lang w:val="en-US" w:eastAsia="zh-CN"/>
        </w:rPr>
        <w:t>有关</w:t>
      </w:r>
      <w:r>
        <w:rPr>
          <w:rFonts w:hint="eastAsia" w:ascii="Times New Roman" w:hAnsi="Times New Roman" w:eastAsia="仿宋_GB2312"/>
          <w:color w:val="auto"/>
          <w:sz w:val="32"/>
          <w:szCs w:val="32"/>
          <w:highlight w:val="none"/>
        </w:rPr>
        <w:t>规定的其他条件</w:t>
      </w:r>
      <w:r>
        <w:rPr>
          <w:rFonts w:hint="eastAsia" w:ascii="Times New Roman" w:hAnsi="Times New Roman" w:eastAsia="仿宋_GB2312"/>
          <w:color w:val="auto"/>
          <w:sz w:val="32"/>
          <w:szCs w:val="32"/>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（七）经区政府同意的其他申报单位。</w:t>
      </w:r>
    </w:p>
    <w:p>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eastAsia" w:ascii="仿宋_GB2312" w:hAnsi="仿宋_GB2312" w:eastAsia="仿宋_GB2312" w:cs="仿宋_GB2312"/>
          <w:sz w:val="32"/>
          <w:szCs w:val="32"/>
          <w:highlight w:val="none"/>
          <w:lang w:val="en-US" w:eastAsia="zh-CN" w:bidi="ar-SA"/>
        </w:rPr>
      </w:pPr>
      <w:r>
        <w:rPr>
          <w:rFonts w:hint="eastAsia" w:ascii="仿宋_GB2312" w:hAnsi="仿宋_GB2312" w:eastAsia="仿宋_GB2312" w:cs="仿宋_GB2312"/>
          <w:b/>
          <w:bCs/>
          <w:sz w:val="32"/>
          <w:szCs w:val="32"/>
          <w:highlight w:val="none"/>
          <w:lang w:val="en-US" w:eastAsia="zh-CN" w:bidi="ar-SA"/>
        </w:rPr>
        <w:t>第</w:t>
      </w:r>
      <w:r>
        <w:rPr>
          <w:rFonts w:hint="eastAsia" w:cs="仿宋_GB2312"/>
          <w:b/>
          <w:bCs/>
          <w:sz w:val="32"/>
          <w:szCs w:val="32"/>
          <w:highlight w:val="none"/>
          <w:lang w:val="en-US" w:eastAsia="zh-CN" w:bidi="ar-SA"/>
        </w:rPr>
        <w:t>八</w:t>
      </w:r>
      <w:r>
        <w:rPr>
          <w:rFonts w:hint="eastAsia" w:ascii="仿宋_GB2312" w:hAnsi="仿宋_GB2312" w:eastAsia="仿宋_GB2312" w:cs="仿宋_GB2312"/>
          <w:b/>
          <w:bCs/>
          <w:sz w:val="32"/>
          <w:szCs w:val="32"/>
          <w:highlight w:val="none"/>
          <w:lang w:val="en-US" w:eastAsia="zh-CN" w:bidi="ar-SA"/>
        </w:rPr>
        <w:t>条</w:t>
      </w:r>
      <w:r>
        <w:rPr>
          <w:rFonts w:hint="eastAsia" w:ascii="仿宋_GB2312" w:hAnsi="仿宋_GB2312" w:eastAsia="仿宋_GB2312" w:cs="仿宋_GB2312"/>
          <w:sz w:val="32"/>
          <w:szCs w:val="32"/>
          <w:highlight w:val="none"/>
          <w:lang w:val="en-US" w:eastAsia="zh-CN" w:bidi="ar-SA"/>
        </w:rPr>
        <w:t xml:space="preserve"> </w:t>
      </w:r>
      <w:r>
        <w:rPr>
          <w:rFonts w:hint="eastAsia" w:ascii="Times New Roman" w:hAnsi="Times New Roman" w:eastAsia="仿宋_GB2312"/>
          <w:color w:val="000000"/>
          <w:sz w:val="32"/>
          <w:szCs w:val="32"/>
          <w:highlight w:val="none"/>
        </w:rPr>
        <w:t>各申报项目</w:t>
      </w:r>
      <w:r>
        <w:rPr>
          <w:rFonts w:hint="eastAsia" w:ascii="仿宋_GB2312" w:hAnsi="仿宋_GB2312" w:eastAsia="仿宋_GB2312" w:cs="仿宋_GB2312"/>
          <w:sz w:val="32"/>
          <w:szCs w:val="32"/>
          <w:highlight w:val="none"/>
          <w:lang w:val="en-US" w:eastAsia="zh-CN" w:bidi="ar-SA"/>
        </w:rPr>
        <w:t>的支持对象、</w:t>
      </w:r>
      <w:r>
        <w:rPr>
          <w:rFonts w:hint="eastAsia" w:ascii="Times New Roman" w:hAnsi="Times New Roman" w:eastAsia="仿宋_GB2312"/>
          <w:color w:val="000000"/>
          <w:sz w:val="32"/>
          <w:szCs w:val="32"/>
          <w:highlight w:val="none"/>
          <w:lang w:val="en-US" w:eastAsia="zh-CN"/>
        </w:rPr>
        <w:t>标准、方式和</w:t>
      </w:r>
      <w:r>
        <w:rPr>
          <w:rFonts w:hint="eastAsia" w:ascii="Times New Roman" w:hAnsi="Times New Roman" w:eastAsia="仿宋_GB2312"/>
          <w:color w:val="000000"/>
          <w:sz w:val="32"/>
          <w:szCs w:val="32"/>
          <w:highlight w:val="none"/>
        </w:rPr>
        <w:t>具体条件</w:t>
      </w:r>
      <w:r>
        <w:rPr>
          <w:rFonts w:hint="eastAsia" w:cs="仿宋_GB2312"/>
          <w:sz w:val="32"/>
          <w:szCs w:val="32"/>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eastAsia" w:ascii="楷体_GB2312" w:hAnsi="楷体_GB2312" w:eastAsia="楷体_GB2312" w:cs="楷体_GB2312"/>
          <w:sz w:val="32"/>
          <w:szCs w:val="32"/>
          <w:highlight w:val="none"/>
          <w:lang w:val="en-US" w:eastAsia="zh-CN" w:bidi="ar-SA"/>
        </w:rPr>
      </w:pPr>
      <w:r>
        <w:rPr>
          <w:rFonts w:hint="eastAsia" w:ascii="楷体_GB2312" w:hAnsi="楷体_GB2312" w:eastAsia="楷体_GB2312" w:cs="楷体_GB2312"/>
          <w:b/>
          <w:bCs/>
          <w:sz w:val="32"/>
          <w:szCs w:val="32"/>
          <w:highlight w:val="none"/>
          <w:lang w:val="en-US" w:eastAsia="zh-CN" w:bidi="ar-SA"/>
        </w:rPr>
        <w:t>（一）鼓励加强公共服务平台建设项目</w:t>
      </w:r>
      <w:r>
        <w:rPr>
          <w:rFonts w:hint="eastAsia" w:ascii="楷体_GB2312" w:hAnsi="楷体_GB2312" w:eastAsia="楷体_GB2312" w:cs="楷体_GB2312"/>
          <w:sz w:val="32"/>
          <w:szCs w:val="32"/>
          <w:highlight w:val="none"/>
          <w:lang w:val="en-US" w:eastAsia="zh-CN" w:bidi="ar-SA"/>
        </w:rPr>
        <w:t>（《若干措施》第四条）。</w:t>
      </w:r>
    </w:p>
    <w:p>
      <w:pPr>
        <w:pStyle w:val="2"/>
        <w:keepNext w:val="0"/>
        <w:keepLines w:val="0"/>
        <w:pageBreakBefore w:val="0"/>
        <w:widowControl w:val="0"/>
        <w:kinsoku/>
        <w:wordWrap/>
        <w:overflowPunct/>
        <w:topLinePunct w:val="0"/>
        <w:autoSpaceDE/>
        <w:autoSpaceDN/>
        <w:bidi w:val="0"/>
        <w:adjustRightInd/>
        <w:snapToGrid/>
        <w:spacing w:after="0"/>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1.支持标准：以平台为核心打造生物医药产业集群发展生态</w:t>
      </w:r>
      <w:r>
        <w:rPr>
          <w:rFonts w:hint="eastAsia" w:cs="仿宋_GB2312"/>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加快引进行业龙头CRO、CDMO机构</w:t>
      </w:r>
      <w:r>
        <w:rPr>
          <w:rFonts w:hint="eastAsia" w:cs="仿宋_GB2312"/>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提供覆盖药物发现、动物实验、检验检测、临床研究、定制化生产等药物创新全周期的专业服务</w:t>
      </w:r>
      <w:r>
        <w:rPr>
          <w:rFonts w:hint="eastAsia" w:cs="仿宋_GB2312"/>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打造生物试剂快速通关平台、深圳市临床医学研究中心等公共服务平台。对新落地的机构和平台按项目实际投资的40%予以补贴</w:t>
      </w:r>
      <w:r>
        <w:rPr>
          <w:rFonts w:hint="eastAsia" w:cs="仿宋_GB2312"/>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最高不超过1000万元</w:t>
      </w:r>
      <w:r>
        <w:rPr>
          <w:rFonts w:hint="eastAsia" w:cs="仿宋_GB2312"/>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对于已建成运营的机构和平台</w:t>
      </w:r>
      <w:r>
        <w:rPr>
          <w:rFonts w:hint="eastAsia" w:cs="仿宋_GB2312"/>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按其服务金额的10%予以奖励</w:t>
      </w:r>
      <w:r>
        <w:rPr>
          <w:rFonts w:hint="eastAsia" w:cs="仿宋_GB2312"/>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每年最高不超过100万元。</w:t>
      </w:r>
    </w:p>
    <w:p>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eastAsia" w:ascii="仿宋_GB2312" w:hAnsi="仿宋_GB2312" w:eastAsia="仿宋_GB2312" w:cs="仿宋_GB2312"/>
          <w:color w:val="auto"/>
          <w:kern w:val="2"/>
          <w:sz w:val="32"/>
          <w:szCs w:val="32"/>
          <w:highlight w:val="none"/>
          <w:lang w:eastAsia="zh-Hans" w:bidi="ar-SA"/>
        </w:rPr>
      </w:pPr>
      <w:r>
        <w:rPr>
          <w:rFonts w:hint="eastAsia" w:ascii="仿宋_GB2312" w:hAnsi="仿宋_GB2312" w:eastAsia="仿宋_GB2312" w:cs="仿宋_GB2312"/>
          <w:color w:val="auto"/>
          <w:kern w:val="2"/>
          <w:sz w:val="32"/>
          <w:szCs w:val="32"/>
          <w:highlight w:val="none"/>
          <w:lang w:val="en-US" w:eastAsia="zh-CN" w:bidi="ar-SA"/>
        </w:rPr>
        <w:t>2.支持方式：</w:t>
      </w:r>
      <w:r>
        <w:rPr>
          <w:rFonts w:hint="eastAsia" w:ascii="仿宋_GB2312" w:hAnsi="仿宋_GB2312" w:eastAsia="仿宋_GB2312" w:cs="仿宋_GB2312"/>
          <w:color w:val="auto"/>
          <w:kern w:val="2"/>
          <w:sz w:val="32"/>
          <w:szCs w:val="32"/>
          <w:highlight w:val="none"/>
          <w:lang w:val="en-US" w:eastAsia="zh-Hans" w:bidi="ar-SA"/>
        </w:rPr>
        <w:t>事后资助</w:t>
      </w:r>
      <w:r>
        <w:rPr>
          <w:rFonts w:hint="eastAsia" w:ascii="仿宋_GB2312" w:hAnsi="仿宋_GB2312" w:eastAsia="仿宋_GB2312" w:cs="仿宋_GB2312"/>
          <w:color w:val="auto"/>
          <w:kern w:val="2"/>
          <w:sz w:val="32"/>
          <w:szCs w:val="32"/>
          <w:highlight w:val="none"/>
          <w:lang w:eastAsia="zh-Hans" w:bidi="ar-SA"/>
        </w:rPr>
        <w:t>。</w:t>
      </w:r>
    </w:p>
    <w:p>
      <w:pPr>
        <w:pStyle w:val="10"/>
        <w:widowControl w:val="0"/>
        <w:ind w:firstLine="640" w:firstLineChars="200"/>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3.具体条件：</w:t>
      </w:r>
    </w:p>
    <w:p>
      <w:pPr>
        <w:pStyle w:val="10"/>
        <w:widowControl w:val="0"/>
        <w:ind w:firstLine="640" w:firstLineChars="200"/>
        <w:jc w:val="both"/>
        <w:rPr>
          <w:rFonts w:hint="eastAsia" w:ascii="仿宋_GB2312" w:hAnsi="仿宋_GB2312" w:eastAsia="仿宋_GB2312" w:cs="仿宋_GB231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w:t>
      </w:r>
      <w:r>
        <w:rPr>
          <w:rFonts w:hint="eastAsia" w:cs="仿宋_GB2312"/>
          <w:color w:val="auto"/>
          <w:kern w:val="2"/>
          <w:sz w:val="32"/>
          <w:szCs w:val="32"/>
          <w:highlight w:val="none"/>
          <w:lang w:val="en-US" w:eastAsia="zh-CN" w:bidi="ar-SA"/>
        </w:rPr>
        <w:t>申报项目为</w:t>
      </w:r>
      <w:r>
        <w:rPr>
          <w:rFonts w:hint="eastAsia" w:cs="仿宋_GB2312"/>
          <w:sz w:val="32"/>
          <w:szCs w:val="32"/>
          <w:highlight w:val="none"/>
          <w:lang w:val="en-US" w:eastAsia="zh-CN" w:bidi="ar-SA"/>
        </w:rPr>
        <w:t>行业龙头</w:t>
      </w:r>
      <w:r>
        <w:rPr>
          <w:rFonts w:hint="eastAsia" w:ascii="仿宋_GB2312" w:hAnsi="仿宋_GB2312" w:cs="仿宋_GB2312"/>
          <w:sz w:val="32"/>
          <w:szCs w:val="32"/>
          <w:highlight w:val="none"/>
          <w:lang w:val="en-US" w:eastAsia="zh-CN" w:bidi="ar-SA"/>
        </w:rPr>
        <w:t>CRO、CDMO</w:t>
      </w:r>
      <w:r>
        <w:rPr>
          <w:rFonts w:hint="eastAsia" w:cs="仿宋_GB2312"/>
          <w:sz w:val="32"/>
          <w:szCs w:val="32"/>
          <w:highlight w:val="none"/>
          <w:lang w:val="en-US" w:eastAsia="zh-CN" w:bidi="ar-SA"/>
        </w:rPr>
        <w:t>机构、生物试剂快速通关平台、深圳市临床医学研究中心等公共服务平台，并取得动物实验、</w:t>
      </w:r>
      <w:r>
        <w:rPr>
          <w:rFonts w:hint="eastAsia" w:ascii="仿宋_GB2312" w:hAnsi="仿宋_GB2312" w:eastAsia="仿宋_GB2312" w:cs="仿宋_GB2312"/>
          <w:color w:val="auto"/>
          <w:kern w:val="2"/>
          <w:sz w:val="32"/>
          <w:szCs w:val="32"/>
          <w:highlight w:val="none"/>
          <w:lang w:val="en-US" w:eastAsia="zh-CN" w:bidi="ar-SA"/>
        </w:rPr>
        <w:t>检验检测、</w:t>
      </w:r>
      <w:r>
        <w:rPr>
          <w:rFonts w:hint="eastAsia" w:cs="仿宋_GB2312"/>
          <w:sz w:val="32"/>
          <w:szCs w:val="32"/>
          <w:highlight w:val="none"/>
          <w:lang w:val="en-US" w:eastAsia="zh-CN" w:bidi="ar-SA"/>
        </w:rPr>
        <w:t>临床试验、药物生产等行业资质</w:t>
      </w:r>
      <w:r>
        <w:rPr>
          <w:rFonts w:hint="eastAsia" w:ascii="仿宋_GB2312" w:hAnsi="仿宋_GB2312" w:eastAsia="仿宋_GB2312" w:cs="仿宋_GB2312"/>
          <w:sz w:val="32"/>
          <w:szCs w:val="32"/>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ind w:firstLine="640" w:firstLineChars="200"/>
        <w:jc w:val="both"/>
        <w:textAlignment w:val="auto"/>
        <w:rPr>
          <w:rFonts w:hint="eastAsia" w:cs="仿宋_GB2312"/>
          <w:sz w:val="32"/>
          <w:szCs w:val="32"/>
          <w:highlight w:val="none"/>
          <w:lang w:eastAsia="zh-CN"/>
        </w:rPr>
      </w:pPr>
      <w:r>
        <w:rPr>
          <w:rFonts w:hint="eastAsia" w:cs="仿宋_GB2312"/>
          <w:sz w:val="32"/>
          <w:szCs w:val="32"/>
          <w:highlight w:val="none"/>
          <w:lang w:val="en-US" w:eastAsia="zh-CN" w:bidi="ar-SA"/>
        </w:rPr>
        <w:t>（</w:t>
      </w:r>
      <w:r>
        <w:rPr>
          <w:rFonts w:hint="default" w:cs="仿宋_GB2312"/>
          <w:sz w:val="32"/>
          <w:szCs w:val="32"/>
          <w:highlight w:val="none"/>
          <w:lang w:val="en-US" w:eastAsia="zh-CN" w:bidi="ar-SA"/>
        </w:rPr>
        <w:t>2</w:t>
      </w:r>
      <w:r>
        <w:rPr>
          <w:rFonts w:hint="eastAsia" w:cs="仿宋_GB231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对</w:t>
      </w:r>
      <w:r>
        <w:rPr>
          <w:rFonts w:hint="eastAsia" w:cs="仿宋_GB2312"/>
          <w:color w:val="auto"/>
          <w:kern w:val="2"/>
          <w:sz w:val="32"/>
          <w:szCs w:val="32"/>
          <w:highlight w:val="none"/>
          <w:lang w:val="en-US" w:eastAsia="zh-CN" w:bidi="ar-SA"/>
        </w:rPr>
        <w:t>于</w:t>
      </w:r>
      <w:r>
        <w:rPr>
          <w:rFonts w:hint="eastAsia" w:ascii="仿宋_GB2312" w:hAnsi="仿宋_GB2312" w:eastAsia="仿宋_GB2312" w:cs="仿宋_GB2312"/>
          <w:color w:val="auto"/>
          <w:kern w:val="2"/>
          <w:sz w:val="32"/>
          <w:szCs w:val="32"/>
          <w:highlight w:val="none"/>
          <w:lang w:val="en-US" w:eastAsia="zh-CN" w:bidi="ar-SA"/>
        </w:rPr>
        <w:t>新落地的机构和平台</w:t>
      </w:r>
      <w:r>
        <w:rPr>
          <w:rFonts w:hint="eastAsia" w:cs="仿宋_GB2312"/>
          <w:color w:val="auto"/>
          <w:kern w:val="2"/>
          <w:sz w:val="32"/>
          <w:szCs w:val="32"/>
          <w:highlight w:val="none"/>
          <w:lang w:val="en-US" w:eastAsia="zh-CN" w:bidi="ar-SA"/>
        </w:rPr>
        <w:t>，</w:t>
      </w:r>
      <w:r>
        <w:rPr>
          <w:rFonts w:hint="eastAsia" w:ascii="仿宋_GB2312" w:hAnsi="仿宋_GB2312" w:eastAsia="仿宋_GB2312" w:cs="仿宋_GB2312"/>
          <w:sz w:val="32"/>
          <w:szCs w:val="32"/>
          <w:highlight w:val="none"/>
        </w:rPr>
        <w:t>申报单位</w:t>
      </w:r>
      <w:r>
        <w:rPr>
          <w:rFonts w:hint="eastAsia" w:ascii="仿宋_GB2312" w:hAnsi="仿宋_GB2312" w:eastAsia="仿宋_GB2312" w:cs="仿宋_GB2312"/>
          <w:sz w:val="32"/>
          <w:szCs w:val="32"/>
          <w:highlight w:val="none"/>
          <w:lang w:eastAsia="zh-CN"/>
        </w:rPr>
        <w:t>需</w:t>
      </w:r>
      <w:r>
        <w:rPr>
          <w:rFonts w:hint="eastAsia" w:cs="仿宋_GB2312"/>
          <w:sz w:val="32"/>
          <w:szCs w:val="32"/>
          <w:highlight w:val="none"/>
          <w:lang w:eastAsia="zh-CN"/>
        </w:rPr>
        <w:t>对应满足下列</w:t>
      </w:r>
      <w:r>
        <w:rPr>
          <w:rFonts w:hint="eastAsia" w:ascii="仿宋_GB2312" w:hAnsi="仿宋_GB2312" w:eastAsia="仿宋_GB2312" w:cs="仿宋_GB2312"/>
          <w:sz w:val="32"/>
          <w:szCs w:val="32"/>
          <w:highlight w:val="none"/>
          <w:lang w:eastAsia="zh-CN"/>
        </w:rPr>
        <w:t>条件</w:t>
      </w:r>
      <w:r>
        <w:rPr>
          <w:rFonts w:hint="eastAsia" w:cs="仿宋_GB2312"/>
          <w:sz w:val="32"/>
          <w:szCs w:val="32"/>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after="0"/>
        <w:ind w:firstLine="640" w:firstLineChars="200"/>
        <w:jc w:val="both"/>
        <w:textAlignment w:val="auto"/>
        <w:rPr>
          <w:rFonts w:hint="default" w:cs="仿宋_GB2312"/>
          <w:sz w:val="32"/>
          <w:szCs w:val="32"/>
          <w:highlight w:val="none"/>
          <w:lang w:val="en-US" w:eastAsia="zh-CN" w:bidi="ar-SA"/>
        </w:rPr>
      </w:pPr>
      <w:r>
        <w:rPr>
          <w:rFonts w:hint="eastAsia" w:cs="仿宋_GB2312"/>
          <w:sz w:val="32"/>
          <w:szCs w:val="32"/>
          <w:highlight w:val="none"/>
          <w:lang w:val="en-US" w:eastAsia="zh-CN"/>
        </w:rPr>
        <w:t>1）</w:t>
      </w:r>
      <w:r>
        <w:rPr>
          <w:rFonts w:hint="eastAsia" w:cs="仿宋_GB2312"/>
          <w:sz w:val="32"/>
          <w:szCs w:val="32"/>
          <w:highlight w:val="none"/>
          <w:lang w:val="en-US" w:eastAsia="zh-CN" w:bidi="ar-SA"/>
        </w:rPr>
        <w:t>行业龙头</w:t>
      </w:r>
      <w:r>
        <w:rPr>
          <w:rFonts w:hint="eastAsia" w:ascii="仿宋_GB2312" w:hAnsi="仿宋_GB2312" w:cs="仿宋_GB2312"/>
          <w:sz w:val="32"/>
          <w:szCs w:val="32"/>
          <w:highlight w:val="none"/>
          <w:lang w:val="en-US" w:eastAsia="zh-CN" w:bidi="ar-SA"/>
        </w:rPr>
        <w:t>CRO、CDMO</w:t>
      </w:r>
      <w:r>
        <w:rPr>
          <w:rFonts w:hint="eastAsia" w:cs="仿宋_GB2312"/>
          <w:sz w:val="32"/>
          <w:szCs w:val="32"/>
          <w:highlight w:val="none"/>
          <w:lang w:val="en-US" w:eastAsia="zh-CN" w:bidi="ar-SA"/>
        </w:rPr>
        <w:t>机构等服务平台需在2023年</w:t>
      </w:r>
      <w:r>
        <w:rPr>
          <w:rFonts w:hint="default" w:cs="仿宋_GB2312"/>
          <w:sz w:val="32"/>
          <w:szCs w:val="32"/>
          <w:highlight w:val="none"/>
          <w:lang w:eastAsia="zh-CN" w:bidi="ar-SA"/>
        </w:rPr>
        <w:t>1</w:t>
      </w:r>
      <w:r>
        <w:rPr>
          <w:rFonts w:hint="eastAsia" w:cs="仿宋_GB2312"/>
          <w:sz w:val="32"/>
          <w:szCs w:val="32"/>
          <w:highlight w:val="none"/>
          <w:lang w:val="en-US" w:eastAsia="zh-CN" w:bidi="ar-SA"/>
        </w:rPr>
        <w:t>月</w:t>
      </w:r>
      <w:r>
        <w:rPr>
          <w:rFonts w:hint="default" w:cs="仿宋_GB2312"/>
          <w:sz w:val="32"/>
          <w:szCs w:val="32"/>
          <w:highlight w:val="none"/>
          <w:lang w:eastAsia="zh-CN" w:bidi="ar-SA"/>
        </w:rPr>
        <w:t>1</w:t>
      </w:r>
      <w:r>
        <w:rPr>
          <w:rFonts w:hint="eastAsia" w:cs="仿宋_GB2312"/>
          <w:sz w:val="32"/>
          <w:szCs w:val="32"/>
          <w:highlight w:val="none"/>
          <w:lang w:val="en-US" w:eastAsia="zh-CN" w:bidi="ar-SA"/>
        </w:rPr>
        <w:t>日及以后新落地光明区；</w:t>
      </w:r>
      <w:r>
        <w:rPr>
          <w:rFonts w:hint="eastAsia" w:ascii="仿宋_GB2312"/>
          <w:szCs w:val="32"/>
          <w:highlight w:val="none"/>
        </w:rPr>
        <w:t>科研设备</w:t>
      </w:r>
      <w:r>
        <w:rPr>
          <w:rFonts w:hint="eastAsia"/>
          <w:szCs w:val="32"/>
          <w:highlight w:val="none"/>
          <w:lang w:eastAsia="zh-CN"/>
        </w:rPr>
        <w:t>原</w:t>
      </w:r>
      <w:r>
        <w:rPr>
          <w:rFonts w:ascii="仿宋_GB2312"/>
          <w:szCs w:val="32"/>
          <w:highlight w:val="none"/>
        </w:rPr>
        <w:t>值</w:t>
      </w:r>
      <w:r>
        <w:rPr>
          <w:rFonts w:hint="eastAsia"/>
          <w:szCs w:val="32"/>
          <w:highlight w:val="none"/>
          <w:lang w:val="en-US" w:eastAsia="zh-CN"/>
        </w:rPr>
        <w:t>10</w:t>
      </w:r>
      <w:r>
        <w:rPr>
          <w:rFonts w:hint="eastAsia" w:ascii="仿宋_GB2312"/>
          <w:szCs w:val="32"/>
          <w:highlight w:val="none"/>
        </w:rPr>
        <w:t>00万元以上</w:t>
      </w:r>
      <w:r>
        <w:rPr>
          <w:rFonts w:ascii="仿宋_GB2312"/>
          <w:szCs w:val="32"/>
          <w:highlight w:val="none"/>
        </w:rPr>
        <w:t>，建筑面积不</w:t>
      </w:r>
      <w:r>
        <w:rPr>
          <w:rFonts w:hint="eastAsia"/>
          <w:szCs w:val="32"/>
          <w:highlight w:val="none"/>
          <w:lang w:eastAsia="zh-CN"/>
        </w:rPr>
        <w:t>少</w:t>
      </w:r>
      <w:r>
        <w:rPr>
          <w:rFonts w:ascii="仿宋_GB2312"/>
          <w:szCs w:val="32"/>
          <w:highlight w:val="none"/>
        </w:rPr>
        <w:t>于</w:t>
      </w:r>
      <w:r>
        <w:rPr>
          <w:rFonts w:hint="eastAsia"/>
          <w:szCs w:val="32"/>
          <w:highlight w:val="none"/>
          <w:lang w:val="en-US" w:eastAsia="zh-CN"/>
        </w:rPr>
        <w:t>1000</w:t>
      </w:r>
      <w:r>
        <w:rPr>
          <w:rFonts w:ascii="仿宋_GB2312"/>
          <w:szCs w:val="32"/>
          <w:highlight w:val="none"/>
        </w:rPr>
        <w:t>平方米</w:t>
      </w:r>
      <w:r>
        <w:rPr>
          <w:rFonts w:hint="eastAsia"/>
          <w:szCs w:val="32"/>
          <w:highlight w:val="none"/>
          <w:lang w:val="en-US" w:eastAsia="zh-CN"/>
        </w:rPr>
        <w:t>；项目</w:t>
      </w:r>
      <w:r>
        <w:rPr>
          <w:rFonts w:hint="eastAsia" w:hAnsi="宋体" w:cs="宋体"/>
          <w:color w:val="000000"/>
          <w:kern w:val="0"/>
          <w:szCs w:val="32"/>
          <w:highlight w:val="none"/>
          <w:lang w:eastAsia="zh-CN"/>
        </w:rPr>
        <w:t>建设完成后</w:t>
      </w:r>
      <w:r>
        <w:rPr>
          <w:rFonts w:hint="eastAsia" w:hAnsi="宋体" w:cs="宋体"/>
          <w:color w:val="000000"/>
          <w:kern w:val="0"/>
          <w:szCs w:val="32"/>
          <w:highlight w:val="none"/>
          <w:lang w:val="en-US" w:eastAsia="zh-CN"/>
        </w:rPr>
        <w:t>1年内，</w:t>
      </w:r>
      <w:r>
        <w:rPr>
          <w:rFonts w:hint="eastAsia" w:hAnsi="宋体" w:cs="宋体"/>
          <w:color w:val="000000"/>
          <w:kern w:val="0"/>
          <w:szCs w:val="32"/>
          <w:highlight w:val="none"/>
          <w:lang w:eastAsia="zh-CN"/>
        </w:rPr>
        <w:t>经</w:t>
      </w:r>
      <w:r>
        <w:rPr>
          <w:rFonts w:hint="eastAsia" w:ascii="仿宋_GB2312" w:hAnsi="宋体" w:cs="宋体"/>
          <w:color w:val="000000"/>
          <w:kern w:val="0"/>
          <w:szCs w:val="32"/>
          <w:highlight w:val="none"/>
        </w:rPr>
        <w:t>市科技行政主管部门认定登记</w:t>
      </w:r>
      <w:r>
        <w:rPr>
          <w:rFonts w:hint="eastAsia" w:hAnsi="宋体" w:cs="宋体"/>
          <w:color w:val="000000"/>
          <w:kern w:val="0"/>
          <w:szCs w:val="32"/>
          <w:highlight w:val="none"/>
          <w:lang w:eastAsia="zh-CN"/>
        </w:rPr>
        <w:t>的服务合同需满足</w:t>
      </w:r>
      <w:r>
        <w:rPr>
          <w:rFonts w:hint="eastAsia" w:cs="仿宋_GB2312"/>
          <w:sz w:val="32"/>
          <w:szCs w:val="32"/>
          <w:highlight w:val="none"/>
          <w:lang w:val="en-US" w:eastAsia="zh-CN" w:bidi="ar-SA"/>
        </w:rPr>
        <w:t>生物医药</w:t>
      </w:r>
      <w:r>
        <w:rPr>
          <w:rFonts w:hint="eastAsia" w:ascii="仿宋_GB2312" w:hAnsi="仿宋_GB2312" w:cs="仿宋_GB2312"/>
          <w:sz w:val="32"/>
          <w:szCs w:val="32"/>
          <w:highlight w:val="none"/>
          <w:lang w:val="en-US" w:eastAsia="zh-CN" w:bidi="ar-SA"/>
        </w:rPr>
        <w:t>领域服务项目不少于</w:t>
      </w:r>
      <w:r>
        <w:rPr>
          <w:rFonts w:hint="default" w:cs="仿宋_GB2312"/>
          <w:sz w:val="32"/>
          <w:szCs w:val="32"/>
          <w:highlight w:val="none"/>
          <w:lang w:val="en-US" w:eastAsia="zh-CN" w:bidi="ar-SA"/>
        </w:rPr>
        <w:t>10</w:t>
      </w:r>
      <w:r>
        <w:rPr>
          <w:rFonts w:hint="eastAsia" w:ascii="仿宋_GB2312" w:hAnsi="仿宋_GB2312" w:cs="仿宋_GB2312"/>
          <w:sz w:val="32"/>
          <w:szCs w:val="32"/>
          <w:highlight w:val="none"/>
          <w:lang w:val="en-US" w:eastAsia="zh-CN" w:bidi="ar-SA"/>
        </w:rPr>
        <w:t>项且</w:t>
      </w:r>
      <w:r>
        <w:rPr>
          <w:rFonts w:hint="eastAsia" w:cs="仿宋_GB2312"/>
          <w:sz w:val="32"/>
          <w:szCs w:val="32"/>
          <w:highlight w:val="none"/>
          <w:lang w:val="en-US" w:eastAsia="zh-CN" w:bidi="ar-SA"/>
        </w:rPr>
        <w:t>对外</w:t>
      </w:r>
      <w:r>
        <w:rPr>
          <w:rFonts w:hint="eastAsia" w:ascii="仿宋_GB2312" w:hAnsi="仿宋_GB2312" w:cs="仿宋_GB2312"/>
          <w:sz w:val="32"/>
          <w:szCs w:val="32"/>
          <w:highlight w:val="none"/>
          <w:lang w:val="en-US" w:eastAsia="zh-CN" w:bidi="ar-SA"/>
        </w:rPr>
        <w:t>服务收入不</w:t>
      </w:r>
      <w:r>
        <w:rPr>
          <w:rFonts w:hint="eastAsia" w:cs="仿宋_GB2312"/>
          <w:sz w:val="32"/>
          <w:szCs w:val="32"/>
          <w:highlight w:val="none"/>
          <w:lang w:val="en-US" w:eastAsia="zh-CN" w:bidi="ar-SA"/>
        </w:rPr>
        <w:t>少</w:t>
      </w:r>
      <w:r>
        <w:rPr>
          <w:rFonts w:hint="eastAsia" w:ascii="仿宋_GB2312" w:hAnsi="仿宋_GB2312" w:cs="仿宋_GB2312"/>
          <w:sz w:val="32"/>
          <w:szCs w:val="32"/>
          <w:highlight w:val="none"/>
          <w:lang w:val="en-US" w:eastAsia="zh-CN" w:bidi="ar-SA"/>
        </w:rPr>
        <w:t>于</w:t>
      </w:r>
      <w:r>
        <w:rPr>
          <w:rFonts w:hint="eastAsia" w:cs="仿宋_GB2312"/>
          <w:sz w:val="32"/>
          <w:szCs w:val="32"/>
          <w:highlight w:val="none"/>
          <w:lang w:val="en-US" w:eastAsia="zh-CN" w:bidi="ar-SA"/>
        </w:rPr>
        <w:t>5</w:t>
      </w:r>
      <w:r>
        <w:rPr>
          <w:rFonts w:hint="default" w:cs="仿宋_GB2312"/>
          <w:sz w:val="32"/>
          <w:szCs w:val="32"/>
          <w:highlight w:val="none"/>
          <w:lang w:val="en-US" w:eastAsia="zh-CN" w:bidi="ar-SA"/>
        </w:rPr>
        <w:t>00</w:t>
      </w:r>
      <w:r>
        <w:rPr>
          <w:rFonts w:hint="eastAsia" w:ascii="仿宋_GB2312" w:hAnsi="仿宋_GB2312" w:cs="仿宋_GB2312"/>
          <w:sz w:val="32"/>
          <w:szCs w:val="32"/>
          <w:highlight w:val="none"/>
          <w:lang w:val="en-US" w:eastAsia="zh-CN" w:bidi="ar-SA"/>
        </w:rPr>
        <w:t>万元（</w:t>
      </w:r>
      <w:r>
        <w:rPr>
          <w:rFonts w:hint="eastAsia" w:cs="仿宋_GB2312"/>
          <w:sz w:val="32"/>
          <w:szCs w:val="32"/>
          <w:highlight w:val="none"/>
          <w:lang w:val="en-US" w:eastAsia="zh-CN" w:bidi="ar-SA"/>
        </w:rPr>
        <w:t>服务对象</w:t>
      </w:r>
      <w:r>
        <w:rPr>
          <w:rFonts w:hint="eastAsia" w:ascii="仿宋_GB2312" w:hAnsi="仿宋_GB2312" w:cs="仿宋_GB2312"/>
          <w:sz w:val="32"/>
          <w:szCs w:val="32"/>
          <w:highlight w:val="none"/>
          <w:lang w:val="en-US" w:eastAsia="zh-CN" w:bidi="ar-SA"/>
        </w:rPr>
        <w:t>与申报主体无投资关系）</w:t>
      </w:r>
      <w:r>
        <w:rPr>
          <w:rFonts w:hint="eastAsia" w:cs="仿宋_GB2312"/>
          <w:sz w:val="32"/>
          <w:szCs w:val="32"/>
          <w:highlight w:val="none"/>
          <w:lang w:val="en-US" w:eastAsia="zh-CN" w:bidi="ar-SA"/>
        </w:rPr>
        <w:t>；各级财政资金支持总额不超过项目总投资的50%；</w:t>
      </w:r>
    </w:p>
    <w:p>
      <w:pPr>
        <w:pStyle w:val="2"/>
        <w:keepNext w:val="0"/>
        <w:keepLines w:val="0"/>
        <w:pageBreakBefore w:val="0"/>
        <w:widowControl w:val="0"/>
        <w:kinsoku/>
        <w:wordWrap/>
        <w:overflowPunct/>
        <w:topLinePunct w:val="0"/>
        <w:autoSpaceDE/>
        <w:autoSpaceDN/>
        <w:bidi w:val="0"/>
        <w:adjustRightInd/>
        <w:snapToGrid/>
        <w:spacing w:after="0"/>
        <w:ind w:firstLine="640"/>
        <w:jc w:val="both"/>
        <w:textAlignment w:val="auto"/>
        <w:rPr>
          <w:rFonts w:hint="eastAsia" w:cs="仿宋_GB2312"/>
          <w:sz w:val="32"/>
          <w:szCs w:val="32"/>
          <w:highlight w:val="none"/>
          <w:lang w:val="en-US" w:eastAsia="zh-CN" w:bidi="ar-SA"/>
        </w:rPr>
      </w:pPr>
      <w:r>
        <w:rPr>
          <w:rFonts w:hint="eastAsia" w:cs="仿宋_GB2312"/>
          <w:color w:val="auto"/>
          <w:kern w:val="2"/>
          <w:sz w:val="32"/>
          <w:szCs w:val="32"/>
          <w:highlight w:val="none"/>
          <w:lang w:val="en-US" w:eastAsia="zh-CN" w:bidi="ar-SA"/>
        </w:rPr>
        <w:t>2）</w:t>
      </w:r>
      <w:r>
        <w:rPr>
          <w:rFonts w:hint="eastAsia" w:ascii="仿宋_GB2312" w:hAnsi="仿宋_GB2312" w:eastAsia="仿宋_GB2312" w:cs="仿宋_GB2312"/>
          <w:color w:val="auto"/>
          <w:kern w:val="2"/>
          <w:sz w:val="32"/>
          <w:szCs w:val="32"/>
          <w:highlight w:val="none"/>
          <w:lang w:val="en-US" w:eastAsia="zh-CN" w:bidi="ar-SA"/>
        </w:rPr>
        <w:t>生物试剂快速通关平台</w:t>
      </w:r>
      <w:r>
        <w:rPr>
          <w:rFonts w:hint="eastAsia" w:cs="仿宋_GB2312"/>
          <w:color w:val="auto"/>
          <w:kern w:val="2"/>
          <w:sz w:val="32"/>
          <w:szCs w:val="32"/>
          <w:highlight w:val="none"/>
          <w:lang w:val="en-US" w:eastAsia="zh-CN" w:bidi="ar-SA"/>
        </w:rPr>
        <w:t>等</w:t>
      </w:r>
      <w:r>
        <w:rPr>
          <w:rFonts w:hint="eastAsia" w:cs="仿宋_GB2312"/>
          <w:sz w:val="32"/>
          <w:szCs w:val="32"/>
          <w:highlight w:val="none"/>
          <w:lang w:val="en-US" w:eastAsia="zh-CN" w:bidi="ar-SA"/>
        </w:rPr>
        <w:t>公共服务平台需在2023年</w:t>
      </w:r>
      <w:r>
        <w:rPr>
          <w:rFonts w:hint="default" w:cs="仿宋_GB2312"/>
          <w:sz w:val="32"/>
          <w:szCs w:val="32"/>
          <w:highlight w:val="none"/>
          <w:lang w:eastAsia="zh-CN" w:bidi="ar-SA"/>
        </w:rPr>
        <w:t>1</w:t>
      </w:r>
      <w:r>
        <w:rPr>
          <w:rFonts w:hint="eastAsia" w:cs="仿宋_GB2312"/>
          <w:sz w:val="32"/>
          <w:szCs w:val="32"/>
          <w:highlight w:val="none"/>
          <w:lang w:val="en-US" w:eastAsia="zh-CN" w:bidi="ar-SA"/>
        </w:rPr>
        <w:t>月</w:t>
      </w:r>
      <w:r>
        <w:rPr>
          <w:rFonts w:hint="default" w:cs="仿宋_GB2312"/>
          <w:sz w:val="32"/>
          <w:szCs w:val="32"/>
          <w:highlight w:val="none"/>
          <w:lang w:eastAsia="zh-CN" w:bidi="ar-SA"/>
        </w:rPr>
        <w:t>1</w:t>
      </w:r>
      <w:r>
        <w:rPr>
          <w:rFonts w:hint="eastAsia" w:cs="仿宋_GB2312"/>
          <w:sz w:val="32"/>
          <w:szCs w:val="32"/>
          <w:highlight w:val="none"/>
          <w:lang w:val="en-US" w:eastAsia="zh-CN" w:bidi="ar-SA"/>
        </w:rPr>
        <w:t>日及以后在海关等相关部门指导下建设完成；</w:t>
      </w:r>
    </w:p>
    <w:p>
      <w:pPr>
        <w:pStyle w:val="2"/>
        <w:keepNext w:val="0"/>
        <w:keepLines w:val="0"/>
        <w:pageBreakBefore w:val="0"/>
        <w:widowControl w:val="0"/>
        <w:kinsoku/>
        <w:wordWrap/>
        <w:overflowPunct/>
        <w:topLinePunct w:val="0"/>
        <w:autoSpaceDE/>
        <w:autoSpaceDN/>
        <w:bidi w:val="0"/>
        <w:adjustRightInd/>
        <w:snapToGrid/>
        <w:spacing w:after="0"/>
        <w:ind w:firstLine="640"/>
        <w:jc w:val="both"/>
        <w:textAlignment w:val="auto"/>
        <w:rPr>
          <w:rFonts w:hint="default" w:cs="仿宋_GB2312"/>
          <w:sz w:val="32"/>
          <w:szCs w:val="32"/>
          <w:highlight w:val="none"/>
          <w:lang w:val="en-US" w:eastAsia="zh-CN" w:bidi="ar-SA"/>
        </w:rPr>
      </w:pPr>
      <w:r>
        <w:rPr>
          <w:rFonts w:hint="eastAsia" w:cs="仿宋_GB2312"/>
          <w:color w:val="auto"/>
          <w:kern w:val="2"/>
          <w:sz w:val="32"/>
          <w:szCs w:val="32"/>
          <w:highlight w:val="none"/>
          <w:lang w:val="en-US" w:eastAsia="zh-CN" w:bidi="ar-SA"/>
        </w:rPr>
        <w:t>3）</w:t>
      </w:r>
      <w:r>
        <w:rPr>
          <w:rFonts w:hint="eastAsia" w:ascii="仿宋_GB2312" w:hAnsi="仿宋_GB2312" w:eastAsia="仿宋_GB2312" w:cs="仿宋_GB2312"/>
          <w:color w:val="auto"/>
          <w:kern w:val="2"/>
          <w:sz w:val="32"/>
          <w:szCs w:val="32"/>
          <w:highlight w:val="none"/>
          <w:lang w:val="en-US" w:eastAsia="zh-CN" w:bidi="ar-SA"/>
        </w:rPr>
        <w:t>深圳市临床医学研究中心</w:t>
      </w:r>
      <w:r>
        <w:rPr>
          <w:rFonts w:hint="eastAsia" w:cs="仿宋_GB2312"/>
          <w:color w:val="auto"/>
          <w:kern w:val="2"/>
          <w:sz w:val="32"/>
          <w:szCs w:val="32"/>
          <w:highlight w:val="none"/>
          <w:lang w:val="en-US" w:eastAsia="zh-CN" w:bidi="ar-SA"/>
        </w:rPr>
        <w:t>等</w:t>
      </w:r>
      <w:r>
        <w:rPr>
          <w:rFonts w:hint="eastAsia" w:cs="仿宋_GB2312"/>
          <w:sz w:val="32"/>
          <w:szCs w:val="32"/>
          <w:highlight w:val="none"/>
          <w:lang w:val="en-US" w:eastAsia="zh-CN" w:bidi="ar-SA"/>
        </w:rPr>
        <w:t>公共服务平台需在2023年</w:t>
      </w:r>
      <w:r>
        <w:rPr>
          <w:rFonts w:hint="default" w:cs="仿宋_GB2312"/>
          <w:sz w:val="32"/>
          <w:szCs w:val="32"/>
          <w:highlight w:val="none"/>
          <w:lang w:eastAsia="zh-CN" w:bidi="ar-SA"/>
        </w:rPr>
        <w:t>1</w:t>
      </w:r>
      <w:r>
        <w:rPr>
          <w:rFonts w:hint="eastAsia" w:cs="仿宋_GB2312"/>
          <w:sz w:val="32"/>
          <w:szCs w:val="32"/>
          <w:highlight w:val="none"/>
          <w:lang w:val="en-US" w:eastAsia="zh-CN" w:bidi="ar-SA"/>
        </w:rPr>
        <w:t>月</w:t>
      </w:r>
      <w:r>
        <w:rPr>
          <w:rFonts w:hint="default" w:cs="仿宋_GB2312"/>
          <w:sz w:val="32"/>
          <w:szCs w:val="32"/>
          <w:highlight w:val="none"/>
          <w:lang w:eastAsia="zh-CN" w:bidi="ar-SA"/>
        </w:rPr>
        <w:t>1</w:t>
      </w:r>
      <w:r>
        <w:rPr>
          <w:rFonts w:hint="eastAsia" w:cs="仿宋_GB2312"/>
          <w:sz w:val="32"/>
          <w:szCs w:val="32"/>
          <w:highlight w:val="none"/>
          <w:lang w:val="en-US" w:eastAsia="zh-CN" w:bidi="ar-SA"/>
        </w:rPr>
        <w:t>日及以后通过相关主管部门的认定。</w:t>
      </w:r>
    </w:p>
    <w:p>
      <w:pPr>
        <w:pStyle w:val="2"/>
        <w:keepNext w:val="0"/>
        <w:keepLines w:val="0"/>
        <w:pageBreakBefore w:val="0"/>
        <w:widowControl w:val="0"/>
        <w:kinsoku/>
        <w:wordWrap/>
        <w:overflowPunct/>
        <w:topLinePunct w:val="0"/>
        <w:autoSpaceDE/>
        <w:autoSpaceDN/>
        <w:bidi w:val="0"/>
        <w:adjustRightInd/>
        <w:snapToGrid/>
        <w:spacing w:after="0"/>
        <w:ind w:firstLine="640"/>
        <w:jc w:val="both"/>
        <w:textAlignment w:val="auto"/>
        <w:rPr>
          <w:rFonts w:hint="eastAsia" w:ascii="仿宋_GB2312" w:hAnsi="仿宋_GB2312" w:cs="仿宋_GB2312"/>
          <w:sz w:val="32"/>
          <w:szCs w:val="32"/>
          <w:highlight w:val="none"/>
          <w:lang w:val="en-US" w:eastAsia="zh-CN" w:bidi="ar-SA"/>
        </w:rPr>
      </w:pPr>
      <w:r>
        <w:rPr>
          <w:rFonts w:hint="eastAsia" w:cs="仿宋_GB2312"/>
          <w:sz w:val="32"/>
          <w:szCs w:val="32"/>
          <w:highlight w:val="none"/>
          <w:lang w:val="en-US" w:eastAsia="zh-CN" w:bidi="ar-SA"/>
        </w:rPr>
        <w:t>（3）对于</w:t>
      </w:r>
      <w:r>
        <w:rPr>
          <w:rFonts w:hint="eastAsia" w:ascii="仿宋_GB2312" w:hAnsi="仿宋_GB2312" w:eastAsia="仿宋_GB2312" w:cs="仿宋_GB2312"/>
          <w:color w:val="auto"/>
          <w:kern w:val="2"/>
          <w:sz w:val="32"/>
          <w:szCs w:val="32"/>
          <w:highlight w:val="none"/>
          <w:lang w:val="en-US" w:eastAsia="zh-CN" w:bidi="ar-SA"/>
        </w:rPr>
        <w:t>已建成运营的</w:t>
      </w:r>
      <w:r>
        <w:rPr>
          <w:rFonts w:hint="eastAsia" w:cs="仿宋_GB2312"/>
          <w:sz w:val="32"/>
          <w:szCs w:val="32"/>
          <w:highlight w:val="none"/>
          <w:lang w:val="en-US" w:eastAsia="zh-CN" w:bidi="ar-SA"/>
        </w:rPr>
        <w:t>机构、平台，要求</w:t>
      </w:r>
      <w:r>
        <w:rPr>
          <w:rFonts w:hint="eastAsia" w:ascii="仿宋_GB2312"/>
          <w:szCs w:val="32"/>
          <w:highlight w:val="none"/>
        </w:rPr>
        <w:t>科研设备</w:t>
      </w:r>
      <w:r>
        <w:rPr>
          <w:rFonts w:hint="eastAsia"/>
          <w:szCs w:val="32"/>
          <w:highlight w:val="none"/>
          <w:lang w:eastAsia="zh-CN"/>
        </w:rPr>
        <w:t>原</w:t>
      </w:r>
      <w:r>
        <w:rPr>
          <w:rFonts w:ascii="仿宋_GB2312"/>
          <w:szCs w:val="32"/>
          <w:highlight w:val="none"/>
        </w:rPr>
        <w:t>值</w:t>
      </w:r>
      <w:r>
        <w:rPr>
          <w:rFonts w:hint="eastAsia"/>
          <w:szCs w:val="32"/>
          <w:highlight w:val="none"/>
          <w:lang w:val="en-US" w:eastAsia="zh-CN"/>
        </w:rPr>
        <w:t>10</w:t>
      </w:r>
      <w:r>
        <w:rPr>
          <w:rFonts w:hint="eastAsia" w:ascii="仿宋_GB2312"/>
          <w:szCs w:val="32"/>
          <w:highlight w:val="none"/>
        </w:rPr>
        <w:t>00万元以上</w:t>
      </w:r>
      <w:r>
        <w:rPr>
          <w:rFonts w:ascii="仿宋_GB2312"/>
          <w:szCs w:val="32"/>
          <w:highlight w:val="none"/>
        </w:rPr>
        <w:t>，建筑面积不</w:t>
      </w:r>
      <w:r>
        <w:rPr>
          <w:rFonts w:hint="eastAsia"/>
          <w:szCs w:val="32"/>
          <w:highlight w:val="none"/>
          <w:lang w:eastAsia="zh-CN"/>
        </w:rPr>
        <w:t>少</w:t>
      </w:r>
      <w:r>
        <w:rPr>
          <w:rFonts w:ascii="仿宋_GB2312"/>
          <w:szCs w:val="32"/>
          <w:highlight w:val="none"/>
        </w:rPr>
        <w:t>于</w:t>
      </w:r>
      <w:r>
        <w:rPr>
          <w:rFonts w:hint="eastAsia"/>
          <w:szCs w:val="32"/>
          <w:highlight w:val="none"/>
          <w:lang w:val="en-US" w:eastAsia="zh-CN"/>
        </w:rPr>
        <w:t>1000</w:t>
      </w:r>
      <w:r>
        <w:rPr>
          <w:rFonts w:ascii="仿宋_GB2312"/>
          <w:szCs w:val="32"/>
          <w:highlight w:val="none"/>
        </w:rPr>
        <w:t>平方米</w:t>
      </w:r>
      <w:r>
        <w:rPr>
          <w:rFonts w:hint="eastAsia"/>
          <w:szCs w:val="32"/>
          <w:highlight w:val="none"/>
          <w:lang w:eastAsia="zh-CN"/>
        </w:rPr>
        <w:t>，</w:t>
      </w:r>
      <w:r>
        <w:rPr>
          <w:rFonts w:hint="eastAsia" w:cs="仿宋_GB2312"/>
          <w:sz w:val="32"/>
          <w:szCs w:val="32"/>
          <w:highlight w:val="none"/>
          <w:lang w:val="en-US" w:eastAsia="zh-CN" w:bidi="ar-SA"/>
        </w:rPr>
        <w:t>2023年</w:t>
      </w:r>
      <w:r>
        <w:rPr>
          <w:rFonts w:hint="default" w:cs="仿宋_GB2312"/>
          <w:sz w:val="32"/>
          <w:szCs w:val="32"/>
          <w:highlight w:val="none"/>
          <w:lang w:eastAsia="zh-CN" w:bidi="ar-SA"/>
        </w:rPr>
        <w:t>1</w:t>
      </w:r>
      <w:r>
        <w:rPr>
          <w:rFonts w:hint="eastAsia" w:cs="仿宋_GB2312"/>
          <w:sz w:val="32"/>
          <w:szCs w:val="32"/>
          <w:highlight w:val="none"/>
          <w:lang w:val="en-US" w:eastAsia="zh-CN" w:bidi="ar-SA"/>
        </w:rPr>
        <w:t>月</w:t>
      </w:r>
      <w:r>
        <w:rPr>
          <w:rFonts w:hint="default" w:cs="仿宋_GB2312"/>
          <w:sz w:val="32"/>
          <w:szCs w:val="32"/>
          <w:highlight w:val="none"/>
          <w:lang w:eastAsia="zh-CN" w:bidi="ar-SA"/>
        </w:rPr>
        <w:t>1</w:t>
      </w:r>
      <w:r>
        <w:rPr>
          <w:rFonts w:hint="eastAsia" w:cs="仿宋_GB2312"/>
          <w:sz w:val="32"/>
          <w:szCs w:val="32"/>
          <w:highlight w:val="none"/>
          <w:lang w:val="en-US" w:eastAsia="zh-CN" w:bidi="ar-SA"/>
        </w:rPr>
        <w:t>日及以后</w:t>
      </w:r>
      <w:r>
        <w:rPr>
          <w:rFonts w:hint="eastAsia" w:hAnsi="宋体" w:cs="宋体"/>
          <w:color w:val="000000"/>
          <w:kern w:val="0"/>
          <w:szCs w:val="32"/>
          <w:highlight w:val="none"/>
          <w:lang w:eastAsia="zh-CN"/>
        </w:rPr>
        <w:t>经</w:t>
      </w:r>
      <w:r>
        <w:rPr>
          <w:rFonts w:hint="eastAsia" w:ascii="仿宋_GB2312" w:hAnsi="宋体" w:cs="宋体"/>
          <w:color w:val="000000"/>
          <w:kern w:val="0"/>
          <w:szCs w:val="32"/>
          <w:highlight w:val="none"/>
        </w:rPr>
        <w:t>市科技行政主管部门认定登记</w:t>
      </w:r>
      <w:r>
        <w:rPr>
          <w:rFonts w:hint="eastAsia" w:hAnsi="宋体" w:cs="宋体"/>
          <w:color w:val="000000"/>
          <w:kern w:val="0"/>
          <w:szCs w:val="32"/>
          <w:highlight w:val="none"/>
          <w:lang w:eastAsia="zh-CN"/>
        </w:rPr>
        <w:t>的服务合同需满足</w:t>
      </w:r>
      <w:r>
        <w:rPr>
          <w:rFonts w:hint="eastAsia"/>
          <w:szCs w:val="32"/>
          <w:highlight w:val="none"/>
          <w:lang w:eastAsia="zh-CN"/>
        </w:rPr>
        <w:t>年度</w:t>
      </w:r>
      <w:r>
        <w:rPr>
          <w:rFonts w:hint="eastAsia" w:cs="仿宋_GB2312"/>
          <w:sz w:val="32"/>
          <w:szCs w:val="32"/>
          <w:highlight w:val="none"/>
          <w:lang w:val="en-US" w:eastAsia="zh-CN" w:bidi="ar-SA"/>
        </w:rPr>
        <w:t>生物医药</w:t>
      </w:r>
      <w:r>
        <w:rPr>
          <w:rFonts w:hint="eastAsia" w:ascii="仿宋_GB2312" w:hAnsi="仿宋_GB2312" w:cs="仿宋_GB2312"/>
          <w:sz w:val="32"/>
          <w:szCs w:val="32"/>
          <w:highlight w:val="none"/>
          <w:lang w:val="en-US" w:eastAsia="zh-CN" w:bidi="ar-SA"/>
        </w:rPr>
        <w:t>领域服务项目不少于</w:t>
      </w:r>
      <w:r>
        <w:rPr>
          <w:rFonts w:hint="default" w:cs="仿宋_GB2312"/>
          <w:sz w:val="32"/>
          <w:szCs w:val="32"/>
          <w:highlight w:val="none"/>
          <w:lang w:val="en-US" w:eastAsia="zh-CN" w:bidi="ar-SA"/>
        </w:rPr>
        <w:t>10</w:t>
      </w:r>
      <w:r>
        <w:rPr>
          <w:rFonts w:hint="eastAsia" w:ascii="仿宋_GB2312" w:hAnsi="仿宋_GB2312" w:cs="仿宋_GB2312"/>
          <w:sz w:val="32"/>
          <w:szCs w:val="32"/>
          <w:highlight w:val="none"/>
          <w:lang w:val="en-US" w:eastAsia="zh-CN" w:bidi="ar-SA"/>
        </w:rPr>
        <w:t>项且</w:t>
      </w:r>
      <w:r>
        <w:rPr>
          <w:rFonts w:hint="eastAsia" w:cs="仿宋_GB2312"/>
          <w:sz w:val="32"/>
          <w:szCs w:val="32"/>
          <w:highlight w:val="none"/>
          <w:lang w:val="en-US" w:eastAsia="zh-CN" w:bidi="ar-SA"/>
        </w:rPr>
        <w:t>对外</w:t>
      </w:r>
      <w:r>
        <w:rPr>
          <w:rFonts w:hint="eastAsia" w:ascii="仿宋_GB2312" w:hAnsi="仿宋_GB2312" w:cs="仿宋_GB2312"/>
          <w:sz w:val="32"/>
          <w:szCs w:val="32"/>
          <w:highlight w:val="none"/>
          <w:lang w:val="en-US" w:eastAsia="zh-CN" w:bidi="ar-SA"/>
        </w:rPr>
        <w:t>服务收入不</w:t>
      </w:r>
      <w:r>
        <w:rPr>
          <w:rFonts w:hint="eastAsia" w:cs="仿宋_GB2312"/>
          <w:sz w:val="32"/>
          <w:szCs w:val="32"/>
          <w:highlight w:val="none"/>
          <w:lang w:val="en-US" w:eastAsia="zh-CN" w:bidi="ar-SA"/>
        </w:rPr>
        <w:t>少</w:t>
      </w:r>
      <w:r>
        <w:rPr>
          <w:rFonts w:hint="eastAsia" w:ascii="仿宋_GB2312" w:hAnsi="仿宋_GB2312" w:cs="仿宋_GB2312"/>
          <w:sz w:val="32"/>
          <w:szCs w:val="32"/>
          <w:highlight w:val="none"/>
          <w:lang w:val="en-US" w:eastAsia="zh-CN" w:bidi="ar-SA"/>
        </w:rPr>
        <w:t>于</w:t>
      </w:r>
      <w:r>
        <w:rPr>
          <w:rFonts w:hint="eastAsia" w:cs="仿宋_GB2312"/>
          <w:sz w:val="32"/>
          <w:szCs w:val="32"/>
          <w:highlight w:val="none"/>
          <w:lang w:val="en-US" w:eastAsia="zh-CN" w:bidi="ar-SA"/>
        </w:rPr>
        <w:t>5</w:t>
      </w:r>
      <w:r>
        <w:rPr>
          <w:rFonts w:hint="default" w:cs="仿宋_GB2312"/>
          <w:sz w:val="32"/>
          <w:szCs w:val="32"/>
          <w:highlight w:val="none"/>
          <w:lang w:val="en-US" w:eastAsia="zh-CN" w:bidi="ar-SA"/>
        </w:rPr>
        <w:t>00</w:t>
      </w:r>
      <w:r>
        <w:rPr>
          <w:rFonts w:hint="eastAsia" w:ascii="仿宋_GB2312" w:hAnsi="仿宋_GB2312" w:cs="仿宋_GB2312"/>
          <w:sz w:val="32"/>
          <w:szCs w:val="32"/>
          <w:highlight w:val="none"/>
          <w:lang w:val="en-US" w:eastAsia="zh-CN" w:bidi="ar-SA"/>
        </w:rPr>
        <w:t>万元（</w:t>
      </w:r>
      <w:r>
        <w:rPr>
          <w:rFonts w:hint="eastAsia" w:cs="仿宋_GB2312"/>
          <w:sz w:val="32"/>
          <w:szCs w:val="32"/>
          <w:highlight w:val="none"/>
          <w:lang w:val="en-US" w:eastAsia="zh-CN" w:bidi="ar-SA"/>
        </w:rPr>
        <w:t>服务对象</w:t>
      </w:r>
      <w:r>
        <w:rPr>
          <w:rFonts w:hint="eastAsia" w:ascii="仿宋_GB2312" w:hAnsi="仿宋_GB2312" w:cs="仿宋_GB2312"/>
          <w:sz w:val="32"/>
          <w:szCs w:val="32"/>
          <w:highlight w:val="none"/>
          <w:lang w:val="en-US" w:eastAsia="zh-CN" w:bidi="ar-SA"/>
        </w:rPr>
        <w:t>与申报主体无投资关系）。</w:t>
      </w:r>
    </w:p>
    <w:p>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eastAsia" w:ascii="楷体_GB2312" w:hAnsi="楷体_GB2312" w:eastAsia="楷体_GB2312" w:cs="楷体_GB2312"/>
          <w:sz w:val="32"/>
          <w:szCs w:val="32"/>
          <w:highlight w:val="none"/>
          <w:lang w:val="en-US" w:eastAsia="zh-CN" w:bidi="ar-SA"/>
        </w:rPr>
      </w:pPr>
      <w:r>
        <w:rPr>
          <w:rFonts w:hint="eastAsia" w:ascii="楷体_GB2312" w:hAnsi="楷体_GB2312" w:eastAsia="楷体_GB2312" w:cs="楷体_GB2312"/>
          <w:b/>
          <w:bCs/>
          <w:sz w:val="32"/>
          <w:szCs w:val="32"/>
          <w:highlight w:val="none"/>
          <w:lang w:val="en-US" w:eastAsia="zh-CN" w:bidi="ar-SA"/>
        </w:rPr>
        <w:t>（二）支持前沿研究平台建设项目</w:t>
      </w:r>
      <w:r>
        <w:rPr>
          <w:rFonts w:hint="eastAsia" w:ascii="楷体_GB2312" w:hAnsi="楷体_GB2312" w:eastAsia="楷体_GB2312" w:cs="楷体_GB2312"/>
          <w:sz w:val="32"/>
          <w:szCs w:val="32"/>
          <w:highlight w:val="none"/>
          <w:lang w:val="en-US" w:eastAsia="zh-CN" w:bidi="ar-SA"/>
        </w:rPr>
        <w:t>（《若干措施》第五条）。</w:t>
      </w:r>
    </w:p>
    <w:p>
      <w:pPr>
        <w:widowControl w:val="0"/>
        <w:jc w:val="both"/>
        <w:rPr>
          <w:rFonts w:hint="eastAsia" w:ascii="仿宋_GB2312" w:hAnsi="仿宋_GB2312" w:eastAsia="仿宋_GB2312" w:cs="仿宋_GB2312"/>
          <w:sz w:val="32"/>
          <w:szCs w:val="32"/>
          <w:highlight w:val="none"/>
          <w:lang w:val="en-US" w:eastAsia="zh-CN" w:bidi="ar-SA"/>
        </w:rPr>
      </w:pPr>
      <w:r>
        <w:rPr>
          <w:rFonts w:hint="eastAsia" w:ascii="仿宋_GB2312" w:hAnsi="仿宋_GB2312" w:eastAsia="仿宋_GB2312" w:cs="仿宋_GB2312"/>
          <w:sz w:val="32"/>
          <w:szCs w:val="32"/>
          <w:highlight w:val="none"/>
          <w:lang w:val="en-US" w:eastAsia="zh-CN" w:bidi="ar-SA"/>
        </w:rPr>
        <w:t>面向产业重大创新发展需求</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发挥光明区重大科技基础设施集群优势</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加强对颠覆性技术的研发攻关</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支持建设前沿研究平台和重大科技创新平台。鼓励龙头企业依托大科学装置、前沿交叉平台和科研机构开展应用基础研究。支持国内外知名高校、科研机构、中央企业等大院大所在光明区建设联合实验室、技术创新中心、产业转化平台等科技创新平台。对平台建设单位、合作单位按“一事一议”方式予以支持。</w:t>
      </w:r>
    </w:p>
    <w:p>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eastAsia" w:ascii="楷体_GB2312" w:hAnsi="楷体_GB2312" w:eastAsia="楷体_GB2312" w:cs="楷体_GB2312"/>
          <w:sz w:val="32"/>
          <w:szCs w:val="32"/>
          <w:highlight w:val="none"/>
          <w:lang w:val="en-US" w:eastAsia="zh-CN" w:bidi="ar-SA"/>
        </w:rPr>
      </w:pPr>
      <w:r>
        <w:rPr>
          <w:rFonts w:hint="eastAsia" w:ascii="楷体_GB2312" w:hAnsi="楷体_GB2312" w:eastAsia="楷体_GB2312" w:cs="楷体_GB2312"/>
          <w:b/>
          <w:bCs/>
          <w:sz w:val="32"/>
          <w:szCs w:val="32"/>
          <w:highlight w:val="none"/>
          <w:lang w:val="en-US" w:eastAsia="zh-CN" w:bidi="ar-SA"/>
        </w:rPr>
        <w:t>（三）支持生物医药产业空间建设专业化配套设施项目</w:t>
      </w:r>
      <w:r>
        <w:rPr>
          <w:rFonts w:hint="eastAsia" w:ascii="楷体_GB2312" w:hAnsi="楷体_GB2312" w:eastAsia="楷体_GB2312" w:cs="楷体_GB2312"/>
          <w:sz w:val="32"/>
          <w:szCs w:val="32"/>
          <w:highlight w:val="none"/>
          <w:lang w:val="en-US" w:eastAsia="zh-CN" w:bidi="ar-SA"/>
        </w:rPr>
        <w:t>（《若干措施》第七条）。</w:t>
      </w:r>
    </w:p>
    <w:p>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eastAsia"/>
          <w:highlight w:val="none"/>
          <w:lang w:val="en-US" w:eastAsia="zh-CN"/>
        </w:rPr>
      </w:pPr>
      <w:r>
        <w:rPr>
          <w:rFonts w:hint="eastAsia" w:ascii="仿宋_GB2312" w:hAnsi="仿宋_GB2312" w:eastAsia="仿宋_GB2312" w:cs="仿宋_GB2312"/>
          <w:color w:val="auto"/>
          <w:kern w:val="2"/>
          <w:sz w:val="32"/>
          <w:szCs w:val="32"/>
          <w:highlight w:val="none"/>
          <w:lang w:val="en-US" w:eastAsia="zh-CN" w:bidi="ar-SA"/>
        </w:rPr>
        <w:t>1.支持标准：</w:t>
      </w:r>
      <w:r>
        <w:rPr>
          <w:rFonts w:hint="eastAsia"/>
          <w:highlight w:val="none"/>
          <w:lang w:val="en-US" w:eastAsia="zh-CN"/>
        </w:rPr>
        <w:t>对生物医药专业园区、孵化器等建设危废存储设施、供气供热设施、共享实验室等专业化配套设施建设予以支持，经</w:t>
      </w:r>
      <w:r>
        <w:rPr>
          <w:rFonts w:hint="eastAsia"/>
          <w:b w:val="0"/>
          <w:bCs w:val="0"/>
          <w:highlight w:val="none"/>
          <w:lang w:val="en-US" w:eastAsia="zh-CN"/>
        </w:rPr>
        <w:t>产业部门认</w:t>
      </w:r>
      <w:r>
        <w:rPr>
          <w:rFonts w:hint="eastAsia"/>
          <w:highlight w:val="none"/>
          <w:lang w:val="en-US" w:eastAsia="zh-CN"/>
        </w:rPr>
        <w:t>定后，按项目实际投资的30%予以补贴，最高不超过500万元。</w:t>
      </w:r>
    </w:p>
    <w:p>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eastAsia" w:ascii="仿宋_GB2312" w:hAnsi="仿宋_GB2312" w:eastAsia="仿宋_GB2312" w:cs="仿宋_GB2312"/>
          <w:color w:val="auto"/>
          <w:kern w:val="2"/>
          <w:sz w:val="32"/>
          <w:szCs w:val="32"/>
          <w:highlight w:val="none"/>
          <w:lang w:eastAsia="zh-Hans" w:bidi="ar-SA"/>
        </w:rPr>
      </w:pPr>
      <w:r>
        <w:rPr>
          <w:rFonts w:hint="eastAsia" w:ascii="仿宋_GB2312" w:hAnsi="仿宋_GB2312" w:eastAsia="仿宋_GB2312" w:cs="仿宋_GB2312"/>
          <w:color w:val="auto"/>
          <w:kern w:val="2"/>
          <w:sz w:val="32"/>
          <w:szCs w:val="32"/>
          <w:highlight w:val="none"/>
          <w:lang w:val="en-US" w:eastAsia="zh-CN" w:bidi="ar-SA"/>
        </w:rPr>
        <w:t>2.支持方式：</w:t>
      </w:r>
      <w:r>
        <w:rPr>
          <w:rFonts w:hint="eastAsia" w:ascii="仿宋_GB2312" w:hAnsi="仿宋_GB2312" w:eastAsia="仿宋_GB2312" w:cs="仿宋_GB2312"/>
          <w:color w:val="auto"/>
          <w:kern w:val="2"/>
          <w:sz w:val="32"/>
          <w:szCs w:val="32"/>
          <w:highlight w:val="none"/>
          <w:lang w:val="en-US" w:eastAsia="zh-Hans" w:bidi="ar-SA"/>
        </w:rPr>
        <w:t>事后资助</w:t>
      </w:r>
      <w:r>
        <w:rPr>
          <w:rFonts w:hint="eastAsia" w:ascii="仿宋_GB2312" w:hAnsi="仿宋_GB2312" w:eastAsia="仿宋_GB2312" w:cs="仿宋_GB2312"/>
          <w:color w:val="auto"/>
          <w:kern w:val="2"/>
          <w:sz w:val="32"/>
          <w:szCs w:val="32"/>
          <w:highlight w:val="none"/>
          <w:lang w:eastAsia="zh-Hans" w:bidi="ar-SA"/>
        </w:rPr>
        <w:t>。</w:t>
      </w:r>
    </w:p>
    <w:p>
      <w:pPr>
        <w:pStyle w:val="10"/>
        <w:keepNext w:val="0"/>
        <w:keepLines w:val="0"/>
        <w:pageBreakBefore w:val="0"/>
        <w:widowControl w:val="0"/>
        <w:kinsoku/>
        <w:wordWrap/>
        <w:overflowPunct/>
        <w:topLinePunct w:val="0"/>
        <w:autoSpaceDE/>
        <w:autoSpaceDN/>
        <w:bidi w:val="0"/>
        <w:adjustRightInd/>
        <w:snapToGrid/>
        <w:spacing w:after="0"/>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3.具体条件：</w:t>
      </w:r>
    </w:p>
    <w:p>
      <w:pPr>
        <w:pStyle w:val="2"/>
        <w:widowControl w:val="0"/>
        <w:ind w:firstLine="640" w:firstLineChars="200"/>
        <w:jc w:val="both"/>
        <w:rPr>
          <w:rFonts w:hint="eastAsia"/>
          <w:highlight w:val="none"/>
          <w:lang w:val="en-US" w:eastAsia="zh-CN"/>
        </w:rPr>
      </w:pPr>
      <w:r>
        <w:rPr>
          <w:rFonts w:hint="eastAsia" w:ascii="仿宋_GB2312" w:hAnsi="仿宋_GB2312" w:eastAsia="仿宋_GB2312" w:cs="仿宋_GB2312"/>
          <w:color w:val="auto"/>
          <w:kern w:val="2"/>
          <w:sz w:val="32"/>
          <w:szCs w:val="32"/>
          <w:highlight w:val="none"/>
          <w:lang w:val="en-US" w:eastAsia="zh-CN" w:bidi="ar-SA"/>
        </w:rPr>
        <w:t>（1）</w:t>
      </w:r>
      <w:r>
        <w:rPr>
          <w:rFonts w:hint="eastAsia" w:cs="仿宋_GB2312"/>
          <w:color w:val="auto"/>
          <w:kern w:val="2"/>
          <w:sz w:val="32"/>
          <w:szCs w:val="32"/>
          <w:highlight w:val="none"/>
          <w:lang w:val="en-US" w:eastAsia="zh-CN" w:bidi="ar-SA"/>
        </w:rPr>
        <w:t>申报单位运营产业空间包括区级以上</w:t>
      </w:r>
      <w:r>
        <w:rPr>
          <w:rFonts w:hint="eastAsia"/>
          <w:highlight w:val="none"/>
          <w:lang w:val="en-US" w:eastAsia="zh-CN"/>
        </w:rPr>
        <w:t>相关</w:t>
      </w:r>
      <w:r>
        <w:rPr>
          <w:rFonts w:hint="eastAsia" w:cs="仿宋_GB2312"/>
          <w:color w:val="auto"/>
          <w:kern w:val="2"/>
          <w:sz w:val="32"/>
          <w:szCs w:val="32"/>
          <w:highlight w:val="none"/>
          <w:lang w:val="en-US" w:eastAsia="zh-CN" w:bidi="ar-SA"/>
        </w:rPr>
        <w:t>主管部门认定的</w:t>
      </w:r>
      <w:r>
        <w:rPr>
          <w:rFonts w:hint="eastAsia"/>
          <w:highlight w:val="none"/>
          <w:lang w:val="en-US" w:eastAsia="zh-CN"/>
        </w:rPr>
        <w:t>生物医药专业园区、孵化器。</w:t>
      </w:r>
    </w:p>
    <w:p>
      <w:pPr>
        <w:pStyle w:val="2"/>
        <w:widowControl w:val="0"/>
        <w:ind w:firstLine="640" w:firstLineChars="200"/>
        <w:jc w:val="both"/>
        <w:rPr>
          <w:rFonts w:hint="eastAsia"/>
          <w:highlight w:val="none"/>
          <w:lang w:val="en-US" w:eastAsia="zh-CN"/>
        </w:rPr>
      </w:pPr>
      <w:r>
        <w:rPr>
          <w:rFonts w:hint="eastAsia"/>
          <w:highlight w:val="none"/>
          <w:lang w:val="en-US" w:eastAsia="zh-CN"/>
        </w:rPr>
        <w:t>（2）危废存储设施、供气供热设施、共享实验室等专业化配套设施应合理合规，符合《深圳市使用危险化学品实验室安全管理规范指引（试行版）》等相关文件的规定。</w:t>
      </w:r>
    </w:p>
    <w:p>
      <w:pPr>
        <w:pStyle w:val="2"/>
        <w:widowControl w:val="0"/>
        <w:ind w:firstLine="640" w:firstLineChars="200"/>
        <w:jc w:val="both"/>
        <w:rPr>
          <w:rFonts w:hint="eastAsia"/>
          <w:highlight w:val="none"/>
          <w:lang w:val="en-US" w:eastAsia="zh-CN"/>
        </w:rPr>
      </w:pPr>
      <w:r>
        <w:rPr>
          <w:rFonts w:hint="eastAsia" w:cs="仿宋_GB2312"/>
          <w:color w:val="auto"/>
          <w:kern w:val="2"/>
          <w:sz w:val="32"/>
          <w:szCs w:val="32"/>
          <w:highlight w:val="none"/>
          <w:lang w:val="en-US" w:eastAsia="zh-CN" w:bidi="ar-SA"/>
        </w:rPr>
        <w:t>（3）专业化配套设施需在</w:t>
      </w:r>
      <w:r>
        <w:rPr>
          <w:rFonts w:hint="eastAsia" w:cs="仿宋_GB2312"/>
          <w:sz w:val="32"/>
          <w:szCs w:val="32"/>
          <w:highlight w:val="none"/>
          <w:lang w:val="en-US" w:eastAsia="zh-CN" w:bidi="ar-SA"/>
        </w:rPr>
        <w:t>2023年</w:t>
      </w:r>
      <w:r>
        <w:rPr>
          <w:rFonts w:hint="default" w:cs="仿宋_GB2312"/>
          <w:sz w:val="32"/>
          <w:szCs w:val="32"/>
          <w:highlight w:val="none"/>
          <w:lang w:eastAsia="zh-CN" w:bidi="ar-SA"/>
        </w:rPr>
        <w:t>1</w:t>
      </w:r>
      <w:r>
        <w:rPr>
          <w:rFonts w:hint="eastAsia" w:cs="仿宋_GB2312"/>
          <w:sz w:val="32"/>
          <w:szCs w:val="32"/>
          <w:highlight w:val="none"/>
          <w:lang w:val="en-US" w:eastAsia="zh-CN" w:bidi="ar-SA"/>
        </w:rPr>
        <w:t>月</w:t>
      </w:r>
      <w:r>
        <w:rPr>
          <w:rFonts w:hint="default" w:cs="仿宋_GB2312"/>
          <w:sz w:val="32"/>
          <w:szCs w:val="32"/>
          <w:highlight w:val="none"/>
          <w:lang w:eastAsia="zh-CN" w:bidi="ar-SA"/>
        </w:rPr>
        <w:t>1</w:t>
      </w:r>
      <w:r>
        <w:rPr>
          <w:rFonts w:hint="eastAsia" w:cs="仿宋_GB2312"/>
          <w:sz w:val="32"/>
          <w:szCs w:val="32"/>
          <w:highlight w:val="none"/>
          <w:lang w:val="en-US" w:eastAsia="zh-CN" w:bidi="ar-SA"/>
        </w:rPr>
        <w:t>日及以后</w:t>
      </w:r>
      <w:r>
        <w:rPr>
          <w:rFonts w:hint="eastAsia"/>
          <w:highlight w:val="none"/>
          <w:lang w:val="en-US" w:eastAsia="zh-CN"/>
        </w:rPr>
        <w:t>完成建设。</w:t>
      </w:r>
    </w:p>
    <w:p>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eastAsia" w:ascii="楷体_GB2312" w:hAnsi="楷体_GB2312" w:eastAsia="楷体_GB2312" w:cs="楷体_GB2312"/>
          <w:sz w:val="32"/>
          <w:szCs w:val="32"/>
          <w:highlight w:val="none"/>
          <w:lang w:val="en-US" w:eastAsia="zh-CN" w:bidi="ar-SA"/>
        </w:rPr>
      </w:pPr>
      <w:r>
        <w:rPr>
          <w:rFonts w:hint="eastAsia" w:ascii="楷体_GB2312" w:hAnsi="楷体_GB2312" w:eastAsia="楷体_GB2312" w:cs="楷体_GB2312"/>
          <w:b/>
          <w:bCs/>
          <w:sz w:val="32"/>
          <w:szCs w:val="32"/>
          <w:highlight w:val="none"/>
          <w:lang w:val="en-US" w:eastAsia="zh-CN" w:bidi="ar-SA"/>
        </w:rPr>
        <w:t>（四）保障优质生物医药产业空间需求项目</w:t>
      </w:r>
      <w:r>
        <w:rPr>
          <w:rFonts w:hint="eastAsia" w:ascii="楷体_GB2312" w:hAnsi="楷体_GB2312" w:eastAsia="楷体_GB2312" w:cs="楷体_GB2312"/>
          <w:sz w:val="32"/>
          <w:szCs w:val="32"/>
          <w:highlight w:val="none"/>
          <w:lang w:val="en-US" w:eastAsia="zh-CN" w:bidi="ar-SA"/>
        </w:rPr>
        <w:t>（《若干措施》第八条）。</w:t>
      </w:r>
    </w:p>
    <w:p>
      <w:pPr>
        <w:pStyle w:val="2"/>
        <w:keepNext w:val="0"/>
        <w:keepLines w:val="0"/>
        <w:pageBreakBefore w:val="0"/>
        <w:widowControl w:val="0"/>
        <w:kinsoku/>
        <w:wordWrap/>
        <w:overflowPunct/>
        <w:topLinePunct w:val="0"/>
        <w:autoSpaceDE/>
        <w:autoSpaceDN/>
        <w:bidi w:val="0"/>
        <w:adjustRightInd/>
        <w:snapToGrid/>
        <w:spacing w:after="0"/>
        <w:ind w:firstLine="640" w:firstLineChars="200"/>
        <w:jc w:val="both"/>
        <w:textAlignment w:val="auto"/>
        <w:rPr>
          <w:rFonts w:hint="eastAsia"/>
          <w:highlight w:val="none"/>
          <w:lang w:val="en-US" w:eastAsia="zh-CN"/>
        </w:rPr>
      </w:pPr>
      <w:r>
        <w:rPr>
          <w:rFonts w:hint="eastAsia" w:ascii="仿宋_GB2312" w:hAnsi="仿宋_GB2312" w:eastAsia="仿宋_GB2312" w:cs="仿宋_GB2312"/>
          <w:color w:val="auto"/>
          <w:kern w:val="2"/>
          <w:sz w:val="32"/>
          <w:szCs w:val="32"/>
          <w:highlight w:val="none"/>
          <w:lang w:val="en-US" w:eastAsia="zh-CN" w:bidi="ar-SA"/>
        </w:rPr>
        <w:t>1.支持标准：对优质企业入驻产业空间予以保障支持。对符合条件的企业、机构、平台、项目入驻经区</w:t>
      </w:r>
      <w:r>
        <w:rPr>
          <w:rFonts w:hint="eastAsia" w:ascii="仿宋_GB2312" w:hAnsi="仿宋_GB2312" w:eastAsia="仿宋_GB2312" w:cs="仿宋_GB2312"/>
          <w:b w:val="0"/>
          <w:bCs w:val="0"/>
          <w:color w:val="auto"/>
          <w:kern w:val="2"/>
          <w:sz w:val="32"/>
          <w:szCs w:val="32"/>
          <w:highlight w:val="none"/>
          <w:lang w:val="en-US" w:eastAsia="zh-CN" w:bidi="ar-SA"/>
        </w:rPr>
        <w:t>产业</w:t>
      </w:r>
      <w:r>
        <w:rPr>
          <w:rFonts w:hint="eastAsia" w:ascii="仿宋_GB2312" w:hAnsi="仿宋_GB2312" w:eastAsia="仿宋_GB2312" w:cs="仿宋_GB2312"/>
          <w:color w:val="auto"/>
          <w:kern w:val="2"/>
          <w:sz w:val="32"/>
          <w:szCs w:val="32"/>
          <w:highlight w:val="none"/>
          <w:lang w:val="en-US" w:eastAsia="zh-CN" w:bidi="ar-SA"/>
        </w:rPr>
        <w:t>主管部门认定的产业用房</w:t>
      </w:r>
      <w:r>
        <w:rPr>
          <w:rFonts w:hint="default" w:cs="仿宋_GB2312"/>
          <w:color w:val="auto"/>
          <w:kern w:val="2"/>
          <w:sz w:val="32"/>
          <w:szCs w:val="32"/>
          <w:highlight w:val="none"/>
          <w:lang w:val="en" w:eastAsia="zh-CN" w:bidi="ar-SA"/>
        </w:rPr>
        <w:t>，</w:t>
      </w:r>
      <w:r>
        <w:rPr>
          <w:rFonts w:hint="eastAsia" w:ascii="仿宋_GB2312" w:hAnsi="仿宋_GB2312" w:eastAsia="仿宋_GB2312" w:cs="仿宋_GB2312"/>
          <w:color w:val="auto"/>
          <w:kern w:val="2"/>
          <w:sz w:val="32"/>
          <w:szCs w:val="32"/>
          <w:highlight w:val="none"/>
          <w:lang w:val="en-US" w:eastAsia="zh-CN" w:bidi="ar-SA"/>
        </w:rPr>
        <w:t>予以最高20元/平方米/月的租金补贴</w:t>
      </w:r>
      <w:r>
        <w:rPr>
          <w:rFonts w:hint="eastAsia" w:cs="仿宋_GB2312"/>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对入驻</w:t>
      </w:r>
      <w:r>
        <w:rPr>
          <w:rFonts w:hint="default" w:cs="仿宋_GB2312"/>
          <w:color w:val="auto"/>
          <w:kern w:val="2"/>
          <w:sz w:val="32"/>
          <w:szCs w:val="32"/>
          <w:highlight w:val="none"/>
          <w:lang w:val="en" w:eastAsia="zh-CN" w:bidi="ar-SA"/>
        </w:rPr>
        <w:t>“</w:t>
      </w:r>
      <w:r>
        <w:rPr>
          <w:rFonts w:hint="eastAsia" w:ascii="仿宋_GB2312" w:hAnsi="仿宋_GB2312" w:eastAsia="仿宋_GB2312" w:cs="仿宋_GB2312"/>
          <w:color w:val="auto"/>
          <w:kern w:val="2"/>
          <w:sz w:val="32"/>
          <w:szCs w:val="32"/>
          <w:highlight w:val="none"/>
          <w:lang w:val="en-US" w:eastAsia="zh-CN" w:bidi="ar-SA"/>
        </w:rPr>
        <w:t>工业上楼</w:t>
      </w:r>
      <w:r>
        <w:rPr>
          <w:rFonts w:hint="default" w:cs="仿宋_GB2312"/>
          <w:color w:val="auto"/>
          <w:kern w:val="2"/>
          <w:sz w:val="32"/>
          <w:szCs w:val="32"/>
          <w:highlight w:val="none"/>
          <w:lang w:val="en" w:eastAsia="zh-CN" w:bidi="ar-SA"/>
        </w:rPr>
        <w:t>”</w:t>
      </w:r>
      <w:r>
        <w:rPr>
          <w:rFonts w:hint="eastAsia" w:ascii="仿宋_GB2312" w:hAnsi="仿宋_GB2312" w:eastAsia="仿宋_GB2312" w:cs="仿宋_GB2312"/>
          <w:color w:val="auto"/>
          <w:kern w:val="2"/>
          <w:sz w:val="32"/>
          <w:szCs w:val="32"/>
          <w:highlight w:val="none"/>
          <w:lang w:val="en-US" w:eastAsia="zh-CN" w:bidi="ar-SA"/>
        </w:rPr>
        <w:t>园区的补贴政策另行制定</w:t>
      </w:r>
      <w:r>
        <w:rPr>
          <w:rFonts w:hint="eastAsia" w:cs="仿宋_GB2312"/>
          <w:color w:val="auto"/>
          <w:kern w:val="2"/>
          <w:sz w:val="32"/>
          <w:szCs w:val="32"/>
          <w:highlight w:val="none"/>
          <w:lang w:val="en-US" w:eastAsia="zh-CN" w:bidi="ar-SA"/>
        </w:rPr>
        <w:t>）</w:t>
      </w:r>
      <w:r>
        <w:rPr>
          <w:rFonts w:hint="default" w:cs="仿宋_GB2312"/>
          <w:color w:val="auto"/>
          <w:kern w:val="2"/>
          <w:sz w:val="32"/>
          <w:szCs w:val="32"/>
          <w:highlight w:val="none"/>
          <w:lang w:val="en" w:eastAsia="zh-CN" w:bidi="ar-SA"/>
        </w:rPr>
        <w:t>，</w:t>
      </w:r>
      <w:r>
        <w:rPr>
          <w:rFonts w:hint="eastAsia" w:ascii="仿宋_GB2312" w:hAnsi="仿宋_GB2312" w:eastAsia="仿宋_GB2312" w:cs="仿宋_GB2312"/>
          <w:color w:val="auto"/>
          <w:kern w:val="2"/>
          <w:sz w:val="32"/>
          <w:szCs w:val="32"/>
          <w:highlight w:val="none"/>
          <w:lang w:val="en-US" w:eastAsia="zh-CN" w:bidi="ar-SA"/>
        </w:rPr>
        <w:t>单个企业年度补贴最高不超过200万元</w:t>
      </w:r>
      <w:r>
        <w:rPr>
          <w:rFonts w:hint="default" w:cs="仿宋_GB2312"/>
          <w:color w:val="auto"/>
          <w:kern w:val="2"/>
          <w:sz w:val="32"/>
          <w:szCs w:val="32"/>
          <w:highlight w:val="none"/>
          <w:lang w:val="en" w:eastAsia="zh-CN" w:bidi="ar-SA"/>
        </w:rPr>
        <w:t>；</w:t>
      </w:r>
      <w:r>
        <w:rPr>
          <w:rFonts w:hint="eastAsia" w:ascii="仿宋_GB2312" w:hAnsi="仿宋_GB2312" w:eastAsia="仿宋_GB2312" w:cs="仿宋_GB2312"/>
          <w:color w:val="auto"/>
          <w:kern w:val="2"/>
          <w:sz w:val="32"/>
          <w:szCs w:val="32"/>
          <w:highlight w:val="none"/>
          <w:lang w:val="en-US" w:eastAsia="zh-CN" w:bidi="ar-SA"/>
        </w:rPr>
        <w:t>对符合条件的生物医药孵化器和创新中心入驻经区</w:t>
      </w:r>
      <w:r>
        <w:rPr>
          <w:rFonts w:hint="eastAsia" w:ascii="仿宋_GB2312" w:hAnsi="仿宋_GB2312" w:eastAsia="仿宋_GB2312" w:cs="仿宋_GB2312"/>
          <w:b w:val="0"/>
          <w:bCs w:val="0"/>
          <w:color w:val="auto"/>
          <w:kern w:val="2"/>
          <w:sz w:val="32"/>
          <w:szCs w:val="32"/>
          <w:highlight w:val="none"/>
          <w:lang w:val="en-US" w:eastAsia="zh-CN" w:bidi="ar-SA"/>
        </w:rPr>
        <w:t>产业</w:t>
      </w:r>
      <w:r>
        <w:rPr>
          <w:rFonts w:hint="eastAsia" w:ascii="仿宋_GB2312" w:hAnsi="仿宋_GB2312" w:eastAsia="仿宋_GB2312" w:cs="仿宋_GB2312"/>
          <w:color w:val="auto"/>
          <w:kern w:val="2"/>
          <w:sz w:val="32"/>
          <w:szCs w:val="32"/>
          <w:highlight w:val="none"/>
          <w:lang w:val="en-US" w:eastAsia="zh-CN" w:bidi="ar-SA"/>
        </w:rPr>
        <w:t>主管部门备案的产业用房</w:t>
      </w:r>
      <w:r>
        <w:rPr>
          <w:rFonts w:hint="default" w:cs="仿宋_GB2312"/>
          <w:color w:val="auto"/>
          <w:kern w:val="2"/>
          <w:sz w:val="32"/>
          <w:szCs w:val="32"/>
          <w:highlight w:val="none"/>
          <w:lang w:val="en" w:eastAsia="zh-CN" w:bidi="ar-SA"/>
        </w:rPr>
        <w:t>，</w:t>
      </w:r>
      <w:r>
        <w:rPr>
          <w:rFonts w:hint="eastAsia" w:ascii="仿宋_GB2312" w:hAnsi="仿宋_GB2312" w:eastAsia="仿宋_GB2312" w:cs="仿宋_GB2312"/>
          <w:color w:val="auto"/>
          <w:kern w:val="2"/>
          <w:sz w:val="32"/>
          <w:szCs w:val="32"/>
          <w:highlight w:val="none"/>
          <w:lang w:val="en-US" w:eastAsia="zh-CN" w:bidi="ar-SA"/>
        </w:rPr>
        <w:t>每年最高补贴提高至300万元</w:t>
      </w:r>
      <w:r>
        <w:rPr>
          <w:rFonts w:hint="default" w:cs="仿宋_GB2312"/>
          <w:color w:val="auto"/>
          <w:kern w:val="2"/>
          <w:sz w:val="32"/>
          <w:szCs w:val="32"/>
          <w:highlight w:val="none"/>
          <w:lang w:val="en" w:eastAsia="zh-CN" w:bidi="ar-SA"/>
        </w:rPr>
        <w:t>；</w:t>
      </w:r>
      <w:r>
        <w:rPr>
          <w:rFonts w:hint="eastAsia" w:ascii="仿宋_GB2312" w:hAnsi="仿宋_GB2312" w:eastAsia="仿宋_GB2312" w:cs="仿宋_GB2312"/>
          <w:color w:val="auto"/>
          <w:kern w:val="2"/>
          <w:sz w:val="32"/>
          <w:szCs w:val="32"/>
          <w:highlight w:val="none"/>
          <w:lang w:val="en-US" w:eastAsia="zh-CN" w:bidi="ar-SA"/>
        </w:rPr>
        <w:t>对重点引进的大型跨国医药企业、中国医药龙头企业、中国医药工业百强企业等企业及项目入驻</w:t>
      </w:r>
      <w:r>
        <w:rPr>
          <w:rFonts w:hint="default" w:cs="仿宋_GB2312"/>
          <w:color w:val="auto"/>
          <w:kern w:val="2"/>
          <w:sz w:val="32"/>
          <w:szCs w:val="32"/>
          <w:highlight w:val="none"/>
          <w:lang w:val="en" w:eastAsia="zh-CN" w:bidi="ar-SA"/>
        </w:rPr>
        <w:t>，</w:t>
      </w:r>
      <w:r>
        <w:rPr>
          <w:rFonts w:hint="eastAsia" w:ascii="仿宋_GB2312" w:hAnsi="仿宋_GB2312" w:eastAsia="仿宋_GB2312" w:cs="仿宋_GB2312"/>
          <w:color w:val="auto"/>
          <w:kern w:val="2"/>
          <w:sz w:val="32"/>
          <w:szCs w:val="32"/>
          <w:highlight w:val="none"/>
          <w:lang w:val="en-US" w:eastAsia="zh-CN" w:bidi="ar-SA"/>
        </w:rPr>
        <w:t>每年最高补贴提高至500万元。转分租不再予以补贴。</w:t>
      </w:r>
    </w:p>
    <w:p>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eastAsia" w:ascii="仿宋_GB2312" w:hAnsi="仿宋_GB2312" w:eastAsia="仿宋_GB2312" w:cs="仿宋_GB2312"/>
          <w:color w:val="auto"/>
          <w:kern w:val="2"/>
          <w:sz w:val="32"/>
          <w:szCs w:val="32"/>
          <w:highlight w:val="none"/>
          <w:lang w:eastAsia="zh-Hans" w:bidi="ar-SA"/>
        </w:rPr>
      </w:pPr>
      <w:r>
        <w:rPr>
          <w:rFonts w:hint="eastAsia" w:ascii="仿宋_GB2312" w:hAnsi="仿宋_GB2312" w:eastAsia="仿宋_GB2312" w:cs="仿宋_GB2312"/>
          <w:color w:val="auto"/>
          <w:kern w:val="2"/>
          <w:sz w:val="32"/>
          <w:szCs w:val="32"/>
          <w:highlight w:val="none"/>
          <w:lang w:val="en-US" w:eastAsia="zh-CN" w:bidi="ar-SA"/>
        </w:rPr>
        <w:t>2.支持方式：</w:t>
      </w:r>
      <w:r>
        <w:rPr>
          <w:rFonts w:hint="eastAsia" w:ascii="仿宋_GB2312" w:hAnsi="仿宋_GB2312" w:eastAsia="仿宋_GB2312" w:cs="仿宋_GB2312"/>
          <w:color w:val="auto"/>
          <w:kern w:val="2"/>
          <w:sz w:val="32"/>
          <w:szCs w:val="32"/>
          <w:highlight w:val="none"/>
          <w:lang w:val="en-US" w:eastAsia="zh-Hans" w:bidi="ar-SA"/>
        </w:rPr>
        <w:t>事后资助</w:t>
      </w:r>
      <w:r>
        <w:rPr>
          <w:rFonts w:hint="eastAsia" w:ascii="仿宋_GB2312" w:hAnsi="仿宋_GB2312" w:eastAsia="仿宋_GB2312" w:cs="仿宋_GB2312"/>
          <w:color w:val="auto"/>
          <w:kern w:val="2"/>
          <w:sz w:val="32"/>
          <w:szCs w:val="32"/>
          <w:highlight w:val="none"/>
          <w:lang w:eastAsia="zh-Hans" w:bidi="ar-SA"/>
        </w:rPr>
        <w:t>。</w:t>
      </w:r>
    </w:p>
    <w:p>
      <w:pPr>
        <w:pStyle w:val="10"/>
        <w:keepNext w:val="0"/>
        <w:keepLines w:val="0"/>
        <w:pageBreakBefore w:val="0"/>
        <w:widowControl w:val="0"/>
        <w:kinsoku/>
        <w:wordWrap/>
        <w:overflowPunct/>
        <w:topLinePunct w:val="0"/>
        <w:autoSpaceDE/>
        <w:autoSpaceDN/>
        <w:bidi w:val="0"/>
        <w:adjustRightInd/>
        <w:snapToGrid/>
        <w:spacing w:after="0"/>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3.具体条件：</w:t>
      </w:r>
    </w:p>
    <w:p>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eastAsia" w:cs="仿宋_GB2312"/>
          <w:color w:val="auto"/>
          <w:kern w:val="2"/>
          <w:sz w:val="32"/>
          <w:szCs w:val="32"/>
          <w:highlight w:val="none"/>
          <w:lang w:val="en-US" w:eastAsia="zh-CN" w:bidi="ar-SA"/>
        </w:rPr>
      </w:pPr>
      <w:r>
        <w:rPr>
          <w:rFonts w:hint="eastAsia" w:cs="仿宋_GB2312"/>
          <w:color w:val="auto"/>
          <w:kern w:val="2"/>
          <w:sz w:val="32"/>
          <w:szCs w:val="32"/>
          <w:highlight w:val="none"/>
          <w:lang w:val="en-US" w:eastAsia="zh-CN" w:bidi="ar-SA"/>
        </w:rPr>
        <w:t>（1）申报单位需入驻经区相关主管部门认定的产业用房，租金补贴自</w:t>
      </w:r>
      <w:r>
        <w:rPr>
          <w:rFonts w:hint="eastAsia" w:cs="仿宋_GB2312"/>
          <w:sz w:val="32"/>
          <w:szCs w:val="32"/>
          <w:highlight w:val="none"/>
          <w:lang w:val="en-US" w:eastAsia="zh-CN" w:bidi="ar-SA"/>
        </w:rPr>
        <w:t>2023年</w:t>
      </w:r>
      <w:r>
        <w:rPr>
          <w:rFonts w:hint="default" w:cs="仿宋_GB2312"/>
          <w:sz w:val="32"/>
          <w:szCs w:val="32"/>
          <w:highlight w:val="none"/>
          <w:lang w:eastAsia="zh-CN" w:bidi="ar-SA"/>
        </w:rPr>
        <w:t>1</w:t>
      </w:r>
      <w:r>
        <w:rPr>
          <w:rFonts w:hint="eastAsia" w:cs="仿宋_GB2312"/>
          <w:sz w:val="32"/>
          <w:szCs w:val="32"/>
          <w:highlight w:val="none"/>
          <w:lang w:val="en-US" w:eastAsia="zh-CN" w:bidi="ar-SA"/>
        </w:rPr>
        <w:t>月</w:t>
      </w:r>
      <w:r>
        <w:rPr>
          <w:rFonts w:hint="default" w:cs="仿宋_GB2312"/>
          <w:sz w:val="32"/>
          <w:szCs w:val="32"/>
          <w:highlight w:val="none"/>
          <w:lang w:eastAsia="zh-CN" w:bidi="ar-SA"/>
        </w:rPr>
        <w:t>1</w:t>
      </w:r>
      <w:r>
        <w:rPr>
          <w:rFonts w:hint="eastAsia" w:cs="仿宋_GB2312"/>
          <w:sz w:val="32"/>
          <w:szCs w:val="32"/>
          <w:highlight w:val="none"/>
          <w:lang w:val="en-US" w:eastAsia="zh-CN" w:bidi="ar-SA"/>
        </w:rPr>
        <w:t>日及以后起算</w:t>
      </w:r>
      <w:r>
        <w:rPr>
          <w:rFonts w:hint="eastAsia" w:cs="仿宋_GB2312"/>
          <w:color w:val="auto"/>
          <w:kern w:val="2"/>
          <w:sz w:val="32"/>
          <w:szCs w:val="32"/>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ind w:firstLine="640" w:firstLineChars="200"/>
        <w:jc w:val="both"/>
        <w:textAlignment w:val="auto"/>
        <w:rPr>
          <w:rFonts w:hint="eastAsia" w:cs="仿宋_GB2312"/>
          <w:sz w:val="32"/>
          <w:szCs w:val="32"/>
          <w:highlight w:val="none"/>
          <w:lang w:eastAsia="zh-CN"/>
        </w:rPr>
      </w:pPr>
      <w:r>
        <w:rPr>
          <w:rFonts w:hint="eastAsia" w:cs="仿宋_GB2312"/>
          <w:color w:val="auto"/>
          <w:kern w:val="2"/>
          <w:sz w:val="32"/>
          <w:szCs w:val="32"/>
          <w:highlight w:val="none"/>
          <w:lang w:val="en-US" w:eastAsia="zh-CN" w:bidi="ar-SA"/>
        </w:rPr>
        <w:t>（2）</w:t>
      </w:r>
      <w:r>
        <w:rPr>
          <w:rFonts w:hint="eastAsia" w:ascii="仿宋_GB2312" w:hAnsi="仿宋_GB2312" w:eastAsia="仿宋_GB2312" w:cs="仿宋_GB2312"/>
          <w:sz w:val="32"/>
          <w:szCs w:val="32"/>
          <w:highlight w:val="none"/>
        </w:rPr>
        <w:t>申报单位</w:t>
      </w:r>
      <w:r>
        <w:rPr>
          <w:rFonts w:hint="eastAsia" w:ascii="仿宋_GB2312" w:hAnsi="仿宋_GB2312" w:eastAsia="仿宋_GB2312" w:cs="仿宋_GB2312"/>
          <w:sz w:val="32"/>
          <w:szCs w:val="32"/>
          <w:highlight w:val="none"/>
          <w:lang w:eastAsia="zh-CN"/>
        </w:rPr>
        <w:t>需</w:t>
      </w:r>
      <w:r>
        <w:rPr>
          <w:rFonts w:hint="eastAsia" w:cs="仿宋_GB2312"/>
          <w:sz w:val="32"/>
          <w:szCs w:val="32"/>
          <w:highlight w:val="none"/>
          <w:lang w:eastAsia="zh-CN"/>
        </w:rPr>
        <w:t>对应满足下列标准：</w:t>
      </w:r>
    </w:p>
    <w:p>
      <w:pPr>
        <w:pStyle w:val="16"/>
        <w:adjustRightInd w:val="0"/>
        <w:spacing w:after="0" w:line="560" w:lineRule="exact"/>
        <w:ind w:firstLine="640" w:firstLineChars="200"/>
        <w:rPr>
          <w:rFonts w:ascii="仿宋_GB2312"/>
          <w:szCs w:val="32"/>
          <w:highlight w:val="none"/>
        </w:rPr>
      </w:pPr>
      <w:r>
        <w:rPr>
          <w:rFonts w:hint="eastAsia" w:cs="仿宋_GB2312"/>
          <w:color w:val="auto"/>
          <w:kern w:val="2"/>
          <w:sz w:val="32"/>
          <w:szCs w:val="32"/>
          <w:highlight w:val="none"/>
          <w:lang w:val="en-US" w:eastAsia="zh-CN" w:bidi="ar-SA"/>
        </w:rPr>
        <w:t>1）申报单位属于</w:t>
      </w:r>
      <w:r>
        <w:rPr>
          <w:rFonts w:hint="eastAsia" w:ascii="仿宋_GB2312" w:hAnsi="仿宋_GB2312" w:eastAsia="仿宋_GB2312" w:cs="仿宋_GB2312"/>
          <w:color w:val="auto"/>
          <w:kern w:val="2"/>
          <w:sz w:val="32"/>
          <w:szCs w:val="32"/>
          <w:highlight w:val="none"/>
          <w:lang w:val="en-US" w:eastAsia="zh-CN" w:bidi="ar-SA"/>
        </w:rPr>
        <w:t>优质企业</w:t>
      </w:r>
      <w:r>
        <w:rPr>
          <w:rFonts w:hint="eastAsia" w:cs="仿宋_GB2312"/>
          <w:color w:val="auto"/>
          <w:kern w:val="2"/>
          <w:sz w:val="32"/>
          <w:szCs w:val="32"/>
          <w:highlight w:val="none"/>
          <w:lang w:val="en-US" w:eastAsia="zh-CN" w:bidi="ar-SA"/>
        </w:rPr>
        <w:t>，要求</w:t>
      </w:r>
      <w:r>
        <w:rPr>
          <w:rFonts w:hint="eastAsia" w:cs="仿宋_GB2312"/>
          <w:sz w:val="32"/>
          <w:szCs w:val="32"/>
          <w:highlight w:val="none"/>
          <w:lang w:val="en-US" w:eastAsia="zh-CN" w:bidi="ar-SA"/>
        </w:rPr>
        <w:t>项目实际投资500万元以上，年度研发投入200万元以上，</w:t>
      </w:r>
      <w:r>
        <w:rPr>
          <w:rFonts w:hint="eastAsia"/>
          <w:szCs w:val="32"/>
          <w:highlight w:val="none"/>
          <w:lang w:eastAsia="zh-CN"/>
        </w:rPr>
        <w:t>租赁</w:t>
      </w:r>
      <w:r>
        <w:rPr>
          <w:rFonts w:ascii="仿宋_GB2312"/>
          <w:szCs w:val="32"/>
          <w:highlight w:val="none"/>
        </w:rPr>
        <w:t>面积不</w:t>
      </w:r>
      <w:r>
        <w:rPr>
          <w:rFonts w:hint="eastAsia"/>
          <w:szCs w:val="32"/>
          <w:highlight w:val="none"/>
          <w:lang w:eastAsia="zh-CN"/>
        </w:rPr>
        <w:t>少</w:t>
      </w:r>
      <w:r>
        <w:rPr>
          <w:rFonts w:ascii="仿宋_GB2312"/>
          <w:szCs w:val="32"/>
          <w:highlight w:val="none"/>
        </w:rPr>
        <w:t>于</w:t>
      </w:r>
      <w:r>
        <w:rPr>
          <w:rFonts w:hint="eastAsia"/>
          <w:szCs w:val="32"/>
          <w:highlight w:val="none"/>
          <w:lang w:val="en-US" w:eastAsia="zh-CN"/>
        </w:rPr>
        <w:t>500</w:t>
      </w:r>
      <w:r>
        <w:rPr>
          <w:rFonts w:ascii="仿宋_GB2312"/>
          <w:szCs w:val="32"/>
          <w:highlight w:val="none"/>
        </w:rPr>
        <w:t>平方米</w:t>
      </w:r>
      <w:r>
        <w:rPr>
          <w:rFonts w:hint="eastAsia"/>
          <w:szCs w:val="32"/>
          <w:highlight w:val="none"/>
          <w:lang w:eastAsia="zh-CN"/>
        </w:rPr>
        <w:t>，</w:t>
      </w:r>
      <w:r>
        <w:rPr>
          <w:rFonts w:hint="eastAsia" w:ascii="仿宋_GB2312"/>
          <w:szCs w:val="32"/>
          <w:highlight w:val="none"/>
        </w:rPr>
        <w:t>全职人员</w:t>
      </w:r>
      <w:r>
        <w:rPr>
          <w:rFonts w:hint="eastAsia"/>
          <w:szCs w:val="32"/>
          <w:highlight w:val="none"/>
          <w:lang w:val="en-US" w:eastAsia="zh-CN"/>
        </w:rPr>
        <w:t>15</w:t>
      </w:r>
      <w:r>
        <w:rPr>
          <w:rFonts w:hint="eastAsia" w:ascii="仿宋_GB2312"/>
          <w:szCs w:val="32"/>
          <w:highlight w:val="none"/>
        </w:rPr>
        <w:t>人以上</w:t>
      </w:r>
      <w:r>
        <w:rPr>
          <w:rFonts w:ascii="仿宋_GB2312"/>
          <w:szCs w:val="32"/>
          <w:highlight w:val="none"/>
        </w:rPr>
        <w:t>，</w:t>
      </w:r>
      <w:r>
        <w:rPr>
          <w:rFonts w:hint="eastAsia"/>
          <w:szCs w:val="32"/>
          <w:highlight w:val="none"/>
          <w:lang w:eastAsia="zh-CN"/>
        </w:rPr>
        <w:t>其中研发人</w:t>
      </w:r>
      <w:r>
        <w:rPr>
          <w:rFonts w:hint="eastAsia" w:ascii="仿宋_GB2312"/>
          <w:szCs w:val="32"/>
          <w:highlight w:val="none"/>
        </w:rPr>
        <w:t>员</w:t>
      </w:r>
      <w:r>
        <w:rPr>
          <w:rFonts w:hint="eastAsia"/>
          <w:szCs w:val="32"/>
          <w:highlight w:val="none"/>
          <w:lang w:val="en-US" w:eastAsia="zh-CN"/>
        </w:rPr>
        <w:t>占比30%以上；</w:t>
      </w:r>
    </w:p>
    <w:p>
      <w:pPr>
        <w:pStyle w:val="2"/>
        <w:widowControl w:val="0"/>
        <w:jc w:val="both"/>
        <w:rPr>
          <w:rFonts w:hint="eastAsia" w:cs="仿宋_GB2312"/>
          <w:color w:val="auto"/>
          <w:kern w:val="2"/>
          <w:sz w:val="32"/>
          <w:szCs w:val="32"/>
          <w:highlight w:val="none"/>
          <w:lang w:val="en-US" w:eastAsia="zh-CN" w:bidi="ar-SA"/>
        </w:rPr>
      </w:pPr>
      <w:r>
        <w:rPr>
          <w:rFonts w:hint="eastAsia" w:cs="仿宋_GB2312"/>
          <w:color w:val="auto"/>
          <w:kern w:val="2"/>
          <w:sz w:val="32"/>
          <w:szCs w:val="32"/>
          <w:highlight w:val="none"/>
          <w:lang w:val="en-US" w:eastAsia="zh-CN" w:bidi="ar-SA"/>
        </w:rPr>
        <w:t>2）申报单位属于</w:t>
      </w:r>
      <w:r>
        <w:rPr>
          <w:rFonts w:hint="eastAsia" w:ascii="仿宋_GB2312" w:hAnsi="仿宋_GB2312" w:eastAsia="仿宋_GB2312" w:cs="仿宋_GB2312"/>
          <w:color w:val="auto"/>
          <w:kern w:val="2"/>
          <w:sz w:val="32"/>
          <w:szCs w:val="32"/>
          <w:highlight w:val="none"/>
          <w:lang w:val="en-US" w:eastAsia="zh-CN" w:bidi="ar-SA"/>
        </w:rPr>
        <w:t>生物医药孵化器</w:t>
      </w:r>
      <w:r>
        <w:rPr>
          <w:rFonts w:hint="eastAsia" w:cs="仿宋_GB2312"/>
          <w:color w:val="auto"/>
          <w:kern w:val="2"/>
          <w:sz w:val="32"/>
          <w:szCs w:val="32"/>
          <w:highlight w:val="none"/>
          <w:lang w:val="en-US" w:eastAsia="zh-CN" w:bidi="ar-SA"/>
        </w:rPr>
        <w:t>，要求</w:t>
      </w:r>
      <w:r>
        <w:rPr>
          <w:rFonts w:hint="eastAsia"/>
          <w:szCs w:val="32"/>
          <w:highlight w:val="none"/>
          <w:lang w:eastAsia="zh-CN"/>
        </w:rPr>
        <w:t>已通过区级及以上主管部门认定，</w:t>
      </w:r>
      <w:r>
        <w:rPr>
          <w:rFonts w:hint="eastAsia"/>
          <w:szCs w:val="32"/>
          <w:highlight w:val="none"/>
          <w:lang w:val="en-US" w:eastAsia="zh-CN"/>
        </w:rPr>
        <w:t>在孵生物医药企业数量占入驻总数60%及以上或其使用面积占场地总面积的60%以上，</w:t>
      </w:r>
      <w:r>
        <w:rPr>
          <w:rFonts w:hint="eastAsia"/>
          <w:szCs w:val="32"/>
          <w:highlight w:val="none"/>
          <w:lang w:eastAsia="zh-CN"/>
        </w:rPr>
        <w:t>全职生物医药专业孵化服务人员</w:t>
      </w:r>
      <w:r>
        <w:rPr>
          <w:rFonts w:hint="eastAsia"/>
          <w:szCs w:val="32"/>
          <w:highlight w:val="none"/>
          <w:lang w:val="en-US" w:eastAsia="zh-CN"/>
        </w:rPr>
        <w:t>3人以上</w:t>
      </w:r>
      <w:r>
        <w:rPr>
          <w:rFonts w:hint="eastAsia"/>
          <w:szCs w:val="32"/>
          <w:highlight w:val="none"/>
          <w:lang w:eastAsia="zh-CN"/>
        </w:rPr>
        <w:t>；</w:t>
      </w:r>
    </w:p>
    <w:p>
      <w:pPr>
        <w:pStyle w:val="2"/>
        <w:widowControl w:val="0"/>
        <w:jc w:val="both"/>
        <w:rPr>
          <w:rFonts w:hint="eastAsia" w:ascii="仿宋_GB2312" w:hAnsi="仿宋_GB2312" w:eastAsia="仿宋_GB2312" w:cs="仿宋_GB2312"/>
          <w:color w:val="auto"/>
          <w:kern w:val="2"/>
          <w:sz w:val="32"/>
          <w:szCs w:val="32"/>
          <w:highlight w:val="none"/>
          <w:lang w:val="en-US" w:eastAsia="zh-CN" w:bidi="ar-SA"/>
        </w:rPr>
      </w:pPr>
      <w:r>
        <w:rPr>
          <w:rFonts w:hint="eastAsia" w:cs="仿宋_GB2312"/>
          <w:color w:val="auto"/>
          <w:kern w:val="2"/>
          <w:sz w:val="32"/>
          <w:szCs w:val="32"/>
          <w:highlight w:val="none"/>
          <w:lang w:val="en-US" w:eastAsia="zh-CN" w:bidi="ar-SA"/>
        </w:rPr>
        <w:t>3）申报单位属于</w:t>
      </w:r>
      <w:r>
        <w:rPr>
          <w:rFonts w:hint="eastAsia" w:ascii="仿宋_GB2312" w:hAnsi="仿宋_GB2312" w:eastAsia="仿宋_GB2312" w:cs="仿宋_GB2312"/>
          <w:color w:val="auto"/>
          <w:kern w:val="2"/>
          <w:sz w:val="32"/>
          <w:szCs w:val="32"/>
          <w:highlight w:val="none"/>
          <w:lang w:val="en-US" w:eastAsia="zh-CN" w:bidi="ar-SA"/>
        </w:rPr>
        <w:t>创新中心</w:t>
      </w:r>
      <w:r>
        <w:rPr>
          <w:rFonts w:hint="eastAsia" w:cs="仿宋_GB2312"/>
          <w:color w:val="auto"/>
          <w:kern w:val="2"/>
          <w:sz w:val="32"/>
          <w:szCs w:val="32"/>
          <w:highlight w:val="none"/>
          <w:lang w:val="en-US" w:eastAsia="zh-CN" w:bidi="ar-SA"/>
        </w:rPr>
        <w:t>，要求</w:t>
      </w:r>
      <w:r>
        <w:rPr>
          <w:rFonts w:hint="eastAsia"/>
          <w:szCs w:val="32"/>
          <w:highlight w:val="none"/>
          <w:lang w:eastAsia="zh-CN"/>
        </w:rPr>
        <w:t>已通过市级及以上主管部门认定；</w:t>
      </w:r>
    </w:p>
    <w:p>
      <w:pPr>
        <w:pStyle w:val="2"/>
        <w:widowControl w:val="0"/>
        <w:jc w:val="both"/>
        <w:rPr>
          <w:rFonts w:hint="default"/>
          <w:highlight w:val="none"/>
          <w:lang w:val="en-US" w:eastAsia="zh-CN"/>
        </w:rPr>
      </w:pPr>
      <w:r>
        <w:rPr>
          <w:rFonts w:hint="eastAsia" w:cs="仿宋_GB2312"/>
          <w:color w:val="auto"/>
          <w:kern w:val="2"/>
          <w:sz w:val="32"/>
          <w:szCs w:val="32"/>
          <w:highlight w:val="none"/>
          <w:lang w:val="en-US" w:eastAsia="zh-CN" w:bidi="ar-SA"/>
        </w:rPr>
        <w:t>4）申报单位属于</w:t>
      </w:r>
      <w:r>
        <w:rPr>
          <w:rFonts w:hint="eastAsia"/>
          <w:highlight w:val="none"/>
          <w:lang w:val="en-US" w:eastAsia="zh-CN"/>
        </w:rPr>
        <w:t>大型跨国医药企业、中国医药龙头企业、中国医药工业百强企业等，</w:t>
      </w:r>
      <w:r>
        <w:rPr>
          <w:rFonts w:hint="eastAsia" w:cs="仿宋_GB2312"/>
          <w:color w:val="auto"/>
          <w:kern w:val="2"/>
          <w:sz w:val="32"/>
          <w:szCs w:val="32"/>
          <w:highlight w:val="none"/>
          <w:lang w:val="en-US" w:eastAsia="zh-CN" w:bidi="ar-SA"/>
        </w:rPr>
        <w:t>要求</w:t>
      </w:r>
      <w:r>
        <w:rPr>
          <w:rFonts w:hint="eastAsia" w:cs="仿宋_GB2312"/>
          <w:sz w:val="32"/>
          <w:szCs w:val="32"/>
          <w:highlight w:val="none"/>
          <w:lang w:val="en-US" w:eastAsia="zh-CN" w:bidi="ar-SA"/>
        </w:rPr>
        <w:t>项目实际投资2000万元以上，年度研发投入500万元以上，</w:t>
      </w:r>
      <w:r>
        <w:rPr>
          <w:rFonts w:hint="eastAsia"/>
          <w:szCs w:val="32"/>
          <w:highlight w:val="none"/>
          <w:lang w:eastAsia="zh-CN"/>
        </w:rPr>
        <w:t>租赁</w:t>
      </w:r>
      <w:r>
        <w:rPr>
          <w:rFonts w:ascii="仿宋_GB2312"/>
          <w:szCs w:val="32"/>
          <w:highlight w:val="none"/>
        </w:rPr>
        <w:t>面积不</w:t>
      </w:r>
      <w:r>
        <w:rPr>
          <w:rFonts w:hint="eastAsia"/>
          <w:szCs w:val="32"/>
          <w:highlight w:val="none"/>
          <w:lang w:eastAsia="zh-CN"/>
        </w:rPr>
        <w:t>少</w:t>
      </w:r>
      <w:r>
        <w:rPr>
          <w:rFonts w:ascii="仿宋_GB2312"/>
          <w:szCs w:val="32"/>
          <w:highlight w:val="none"/>
        </w:rPr>
        <w:t>于</w:t>
      </w:r>
      <w:r>
        <w:rPr>
          <w:rFonts w:hint="eastAsia"/>
          <w:szCs w:val="32"/>
          <w:highlight w:val="none"/>
          <w:lang w:val="en-US" w:eastAsia="zh-CN"/>
        </w:rPr>
        <w:t>2000</w:t>
      </w:r>
      <w:r>
        <w:rPr>
          <w:rFonts w:ascii="仿宋_GB2312"/>
          <w:szCs w:val="32"/>
          <w:highlight w:val="none"/>
        </w:rPr>
        <w:t>平方米</w:t>
      </w:r>
      <w:r>
        <w:rPr>
          <w:rFonts w:hint="eastAsia"/>
          <w:szCs w:val="32"/>
          <w:highlight w:val="none"/>
          <w:lang w:eastAsia="zh-CN"/>
        </w:rPr>
        <w:t>，</w:t>
      </w:r>
      <w:r>
        <w:rPr>
          <w:rFonts w:hint="eastAsia" w:ascii="仿宋_GB2312"/>
          <w:szCs w:val="32"/>
          <w:highlight w:val="none"/>
        </w:rPr>
        <w:t>全职人员</w:t>
      </w:r>
      <w:r>
        <w:rPr>
          <w:rFonts w:hint="eastAsia"/>
          <w:szCs w:val="32"/>
          <w:highlight w:val="none"/>
          <w:lang w:val="en-US" w:eastAsia="zh-CN"/>
        </w:rPr>
        <w:t>50</w:t>
      </w:r>
      <w:r>
        <w:rPr>
          <w:rFonts w:hint="eastAsia" w:ascii="仿宋_GB2312"/>
          <w:szCs w:val="32"/>
          <w:highlight w:val="none"/>
        </w:rPr>
        <w:t>人以上</w:t>
      </w:r>
      <w:r>
        <w:rPr>
          <w:rFonts w:ascii="仿宋_GB2312"/>
          <w:szCs w:val="32"/>
          <w:highlight w:val="none"/>
        </w:rPr>
        <w:t>，</w:t>
      </w:r>
      <w:r>
        <w:rPr>
          <w:rFonts w:hint="eastAsia"/>
          <w:szCs w:val="32"/>
          <w:highlight w:val="none"/>
          <w:lang w:eastAsia="zh-CN"/>
        </w:rPr>
        <w:t>其中研发人</w:t>
      </w:r>
      <w:r>
        <w:rPr>
          <w:rFonts w:hint="eastAsia" w:ascii="仿宋_GB2312"/>
          <w:szCs w:val="32"/>
          <w:highlight w:val="none"/>
        </w:rPr>
        <w:t>员</w:t>
      </w:r>
      <w:r>
        <w:rPr>
          <w:rFonts w:hint="eastAsia"/>
          <w:szCs w:val="32"/>
          <w:highlight w:val="none"/>
          <w:lang w:val="en-US" w:eastAsia="zh-CN"/>
        </w:rPr>
        <w:t>占比30%以上</w:t>
      </w:r>
      <w:r>
        <w:rPr>
          <w:rFonts w:hint="eastAsia"/>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eastAsia" w:ascii="楷体_GB2312" w:hAnsi="楷体_GB2312" w:eastAsia="楷体_GB2312" w:cs="楷体_GB2312"/>
          <w:sz w:val="32"/>
          <w:szCs w:val="32"/>
          <w:highlight w:val="none"/>
          <w:lang w:val="en-US" w:eastAsia="zh-CN" w:bidi="ar-SA"/>
        </w:rPr>
      </w:pPr>
      <w:r>
        <w:rPr>
          <w:rFonts w:hint="eastAsia" w:ascii="楷体_GB2312" w:hAnsi="楷体_GB2312" w:eastAsia="楷体_GB2312" w:cs="楷体_GB2312"/>
          <w:b/>
          <w:bCs/>
          <w:sz w:val="32"/>
          <w:szCs w:val="32"/>
          <w:highlight w:val="none"/>
          <w:lang w:val="en-US" w:eastAsia="zh-CN" w:bidi="ar-SA"/>
        </w:rPr>
        <w:t>（五）鼓励示范性龙头企业引进项目</w:t>
      </w:r>
      <w:r>
        <w:rPr>
          <w:rFonts w:hint="eastAsia" w:ascii="楷体_GB2312" w:hAnsi="楷体_GB2312" w:eastAsia="楷体_GB2312" w:cs="楷体_GB2312"/>
          <w:sz w:val="32"/>
          <w:szCs w:val="32"/>
          <w:highlight w:val="none"/>
          <w:lang w:val="en-US" w:eastAsia="zh-CN" w:bidi="ar-SA"/>
        </w:rPr>
        <w:t>（《若干措施》第九条）。</w:t>
      </w:r>
    </w:p>
    <w:p>
      <w:pPr>
        <w:pStyle w:val="2"/>
        <w:keepNext w:val="0"/>
        <w:keepLines w:val="0"/>
        <w:pageBreakBefore w:val="0"/>
        <w:widowControl w:val="0"/>
        <w:kinsoku/>
        <w:wordWrap/>
        <w:overflowPunct/>
        <w:topLinePunct w:val="0"/>
        <w:autoSpaceDE/>
        <w:autoSpaceDN/>
        <w:bidi w:val="0"/>
        <w:adjustRightInd/>
        <w:snapToGrid/>
        <w:spacing w:after="0"/>
        <w:ind w:firstLine="640" w:firstLineChars="200"/>
        <w:jc w:val="both"/>
        <w:textAlignment w:val="auto"/>
        <w:rPr>
          <w:rFonts w:hint="default" w:cs="仿宋_GB231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1.支持标准：积极引进具有较强引领性、带动性、示范性的龙头企业在光明科学城国际生物医药创新中心集聚发展</w:t>
      </w:r>
      <w:r>
        <w:rPr>
          <w:rFonts w:hint="eastAsia" w:cs="仿宋_GB2312"/>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优化完善产业结构。对重点引进的大型跨国医药企业、中国医药工业百强企业、境内外上市生物医药企业、细分领域国际龙头企业、国内外CRO/CDMO龙头企业在区内设立区域总部、功能总部、研发中心、生产中心等级别的独立法人</w:t>
      </w:r>
      <w:r>
        <w:rPr>
          <w:rFonts w:hint="eastAsia" w:cs="仿宋_GB2312"/>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按</w:t>
      </w:r>
      <w:r>
        <w:rPr>
          <w:rFonts w:hint="eastAsia" w:ascii="仿宋_GB2312" w:hAnsi="仿宋_GB2312" w:eastAsia="仿宋_GB2312" w:cs="仿宋_GB2312"/>
          <w:b w:val="0"/>
          <w:bCs w:val="0"/>
          <w:color w:val="auto"/>
          <w:kern w:val="2"/>
          <w:sz w:val="32"/>
          <w:szCs w:val="32"/>
          <w:highlight w:val="none"/>
          <w:lang w:val="en-US" w:eastAsia="zh-CN" w:bidi="ar-SA"/>
        </w:rPr>
        <w:t>项目落地建设进度</w:t>
      </w:r>
      <w:r>
        <w:rPr>
          <w:rFonts w:hint="eastAsia" w:ascii="仿宋_GB2312" w:hAnsi="仿宋_GB2312" w:eastAsia="仿宋_GB2312" w:cs="仿宋_GB2312"/>
          <w:color w:val="auto"/>
          <w:kern w:val="2"/>
          <w:sz w:val="32"/>
          <w:szCs w:val="32"/>
          <w:highlight w:val="none"/>
          <w:lang w:val="en-US" w:eastAsia="zh-CN" w:bidi="ar-SA"/>
        </w:rPr>
        <w:t>予以</w:t>
      </w:r>
      <w:r>
        <w:rPr>
          <w:rFonts w:hint="eastAsia" w:cs="仿宋_GB2312"/>
          <w:sz w:val="32"/>
          <w:szCs w:val="32"/>
          <w:highlight w:val="none"/>
          <w:lang w:val="en-US" w:eastAsia="zh-CN" w:bidi="ar-SA"/>
        </w:rPr>
        <w:t>最高3000万元</w:t>
      </w:r>
      <w:r>
        <w:rPr>
          <w:rFonts w:hint="eastAsia" w:ascii="仿宋_GB2312" w:hAnsi="仿宋_GB2312" w:eastAsia="仿宋_GB2312" w:cs="仿宋_GB2312"/>
          <w:color w:val="auto"/>
          <w:kern w:val="2"/>
          <w:sz w:val="32"/>
          <w:szCs w:val="32"/>
          <w:highlight w:val="none"/>
          <w:lang w:val="en-US" w:eastAsia="zh-CN" w:bidi="ar-SA"/>
        </w:rPr>
        <w:t>奖励</w:t>
      </w:r>
      <w:r>
        <w:rPr>
          <w:rFonts w:hint="eastAsia" w:ascii="仿宋_GB2312" w:hAnsi="仿宋_GB2312" w:eastAsia="仿宋_GB2312" w:cs="仿宋_GB2312"/>
          <w:sz w:val="32"/>
          <w:szCs w:val="32"/>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eastAsia" w:ascii="仿宋_GB2312" w:hAnsi="仿宋_GB2312" w:eastAsia="仿宋_GB2312" w:cs="仿宋_GB2312"/>
          <w:color w:val="auto"/>
          <w:kern w:val="2"/>
          <w:sz w:val="32"/>
          <w:szCs w:val="32"/>
          <w:highlight w:val="none"/>
          <w:lang w:eastAsia="zh-CN" w:bidi="ar-SA"/>
        </w:rPr>
      </w:pPr>
      <w:r>
        <w:rPr>
          <w:rFonts w:hint="eastAsia" w:ascii="仿宋_GB2312" w:hAnsi="仿宋_GB2312" w:eastAsia="仿宋_GB2312" w:cs="仿宋_GB2312"/>
          <w:color w:val="auto"/>
          <w:kern w:val="2"/>
          <w:sz w:val="32"/>
          <w:szCs w:val="32"/>
          <w:highlight w:val="none"/>
          <w:lang w:val="en-US" w:eastAsia="zh-CN" w:bidi="ar-SA"/>
        </w:rPr>
        <w:t>2.支持方式：</w:t>
      </w:r>
      <w:r>
        <w:rPr>
          <w:rFonts w:hint="eastAsia" w:ascii="仿宋_GB2312" w:hAnsi="仿宋_GB2312" w:eastAsia="仿宋_GB2312" w:cs="仿宋_GB2312"/>
          <w:color w:val="auto"/>
          <w:kern w:val="2"/>
          <w:sz w:val="32"/>
          <w:szCs w:val="32"/>
          <w:highlight w:val="none"/>
          <w:lang w:val="en-US" w:eastAsia="zh-Hans" w:bidi="ar-SA"/>
        </w:rPr>
        <w:t>事后资助</w:t>
      </w:r>
      <w:r>
        <w:rPr>
          <w:rFonts w:hint="eastAsia" w:ascii="仿宋_GB2312" w:hAnsi="仿宋_GB2312" w:eastAsia="仿宋_GB2312" w:cs="仿宋_GB2312"/>
          <w:color w:val="auto"/>
          <w:kern w:val="2"/>
          <w:sz w:val="32"/>
          <w:szCs w:val="32"/>
          <w:highlight w:val="none"/>
          <w:lang w:eastAsia="zh-Hans" w:bidi="ar-SA"/>
        </w:rPr>
        <w:t>。</w:t>
      </w:r>
    </w:p>
    <w:p>
      <w:pPr>
        <w:pStyle w:val="10"/>
        <w:keepNext w:val="0"/>
        <w:keepLines w:val="0"/>
        <w:pageBreakBefore w:val="0"/>
        <w:widowControl w:val="0"/>
        <w:kinsoku/>
        <w:wordWrap/>
        <w:overflowPunct/>
        <w:topLinePunct w:val="0"/>
        <w:autoSpaceDE/>
        <w:autoSpaceDN/>
        <w:bidi w:val="0"/>
        <w:adjustRightInd/>
        <w:snapToGrid/>
        <w:spacing w:after="0"/>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3.具体条件：</w:t>
      </w:r>
    </w:p>
    <w:p>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eastAsia" w:cs="仿宋_GB2312"/>
          <w:color w:val="auto"/>
          <w:kern w:val="2"/>
          <w:sz w:val="32"/>
          <w:szCs w:val="32"/>
          <w:highlight w:val="none"/>
          <w:lang w:val="en-US" w:eastAsia="zh-CN" w:bidi="ar-SA"/>
        </w:rPr>
      </w:pPr>
      <w:r>
        <w:rPr>
          <w:rFonts w:hint="eastAsia" w:cs="仿宋_GB2312"/>
          <w:color w:val="auto"/>
          <w:kern w:val="2"/>
          <w:sz w:val="32"/>
          <w:szCs w:val="32"/>
          <w:highlight w:val="none"/>
          <w:lang w:val="en-US" w:eastAsia="zh-CN" w:bidi="ar-SA"/>
        </w:rPr>
        <w:t>（1）申报单位应为</w:t>
      </w:r>
      <w:r>
        <w:rPr>
          <w:rFonts w:hint="eastAsia" w:ascii="仿宋_GB2312" w:hAnsi="仿宋_GB2312" w:eastAsia="仿宋_GB2312" w:cs="仿宋_GB2312"/>
          <w:color w:val="auto"/>
          <w:kern w:val="2"/>
          <w:sz w:val="32"/>
          <w:szCs w:val="32"/>
          <w:highlight w:val="none"/>
          <w:lang w:val="en-US" w:eastAsia="zh-CN" w:bidi="ar-SA"/>
        </w:rPr>
        <w:t>大型跨国医药企业、中国医药工业百强企业、境内外上市生物医药企业、细分领域国际龙头企业、国内外CRO/CDMO龙头企业在区内设立</w:t>
      </w:r>
      <w:r>
        <w:rPr>
          <w:rFonts w:hint="eastAsia" w:cs="仿宋_GB2312"/>
          <w:color w:val="auto"/>
          <w:kern w:val="2"/>
          <w:sz w:val="32"/>
          <w:szCs w:val="32"/>
          <w:highlight w:val="none"/>
          <w:lang w:val="en-US" w:eastAsia="zh-CN" w:bidi="ar-SA"/>
        </w:rPr>
        <w:t>的</w:t>
      </w:r>
      <w:r>
        <w:rPr>
          <w:rFonts w:hint="eastAsia" w:ascii="仿宋_GB2312" w:hAnsi="仿宋_GB2312" w:eastAsia="仿宋_GB2312" w:cs="仿宋_GB2312"/>
          <w:color w:val="auto"/>
          <w:kern w:val="2"/>
          <w:sz w:val="32"/>
          <w:szCs w:val="32"/>
          <w:highlight w:val="none"/>
          <w:lang w:val="en-US" w:eastAsia="zh-CN" w:bidi="ar-SA"/>
        </w:rPr>
        <w:t>区域总部、功能总部、研发中心、生产中心等</w:t>
      </w:r>
      <w:r>
        <w:rPr>
          <w:rFonts w:hint="eastAsia" w:cs="仿宋_GB2312"/>
          <w:color w:val="auto"/>
          <w:kern w:val="2"/>
          <w:sz w:val="32"/>
          <w:szCs w:val="32"/>
          <w:highlight w:val="none"/>
          <w:lang w:val="en-US" w:eastAsia="zh-CN" w:bidi="ar-SA"/>
        </w:rPr>
        <w:t>机构。</w:t>
      </w:r>
    </w:p>
    <w:p>
      <w:pPr>
        <w:pStyle w:val="2"/>
        <w:widowControl w:val="0"/>
        <w:ind w:firstLine="640" w:firstLineChars="200"/>
        <w:jc w:val="both"/>
        <w:rPr>
          <w:rFonts w:hint="eastAsia" w:cs="仿宋_GB2312"/>
          <w:sz w:val="32"/>
          <w:szCs w:val="32"/>
          <w:highlight w:val="none"/>
          <w:lang w:val="en-US" w:eastAsia="zh-CN" w:bidi="ar-SA"/>
        </w:rPr>
      </w:pPr>
      <w:r>
        <w:rPr>
          <w:rFonts w:hint="eastAsia" w:cs="仿宋_GB2312"/>
          <w:sz w:val="32"/>
          <w:szCs w:val="32"/>
          <w:highlight w:val="none"/>
          <w:lang w:val="en-US" w:eastAsia="zh-CN" w:bidi="ar-SA"/>
        </w:rPr>
        <w:t>（2）申报项目</w:t>
      </w:r>
      <w:r>
        <w:rPr>
          <w:rFonts w:hint="eastAsia"/>
          <w:highlight w:val="none"/>
          <w:lang w:val="en-US" w:eastAsia="zh-CN"/>
        </w:rPr>
        <w:t>需在</w:t>
      </w:r>
      <w:r>
        <w:rPr>
          <w:rFonts w:hint="eastAsia" w:cs="仿宋_GB2312"/>
          <w:sz w:val="32"/>
          <w:szCs w:val="32"/>
          <w:highlight w:val="none"/>
          <w:lang w:val="en-US" w:eastAsia="zh-CN" w:bidi="ar-SA"/>
        </w:rPr>
        <w:t>2023年</w:t>
      </w:r>
      <w:r>
        <w:rPr>
          <w:rFonts w:hint="default" w:cs="仿宋_GB2312"/>
          <w:sz w:val="32"/>
          <w:szCs w:val="32"/>
          <w:highlight w:val="none"/>
          <w:lang w:eastAsia="zh-CN" w:bidi="ar-SA"/>
        </w:rPr>
        <w:t>1</w:t>
      </w:r>
      <w:r>
        <w:rPr>
          <w:rFonts w:hint="eastAsia" w:cs="仿宋_GB2312"/>
          <w:sz w:val="32"/>
          <w:szCs w:val="32"/>
          <w:highlight w:val="none"/>
          <w:lang w:val="en-US" w:eastAsia="zh-CN" w:bidi="ar-SA"/>
        </w:rPr>
        <w:t>月</w:t>
      </w:r>
      <w:r>
        <w:rPr>
          <w:rFonts w:hint="default" w:cs="仿宋_GB2312"/>
          <w:sz w:val="32"/>
          <w:szCs w:val="32"/>
          <w:highlight w:val="none"/>
          <w:lang w:eastAsia="zh-CN" w:bidi="ar-SA"/>
        </w:rPr>
        <w:t>1</w:t>
      </w:r>
      <w:r>
        <w:rPr>
          <w:rFonts w:hint="eastAsia" w:cs="仿宋_GB2312"/>
          <w:sz w:val="32"/>
          <w:szCs w:val="32"/>
          <w:highlight w:val="none"/>
          <w:lang w:val="en-US" w:eastAsia="zh-CN" w:bidi="ar-SA"/>
        </w:rPr>
        <w:t>日及以后落地光明。</w:t>
      </w:r>
    </w:p>
    <w:p>
      <w:pPr>
        <w:pStyle w:val="2"/>
        <w:keepNext w:val="0"/>
        <w:keepLines w:val="0"/>
        <w:pageBreakBefore w:val="0"/>
        <w:widowControl w:val="0"/>
        <w:kinsoku/>
        <w:wordWrap/>
        <w:overflowPunct/>
        <w:topLinePunct w:val="0"/>
        <w:autoSpaceDE/>
        <w:autoSpaceDN/>
        <w:bidi w:val="0"/>
        <w:adjustRightInd/>
        <w:snapToGrid/>
        <w:spacing w:after="0"/>
        <w:ind w:firstLine="640" w:firstLineChars="200"/>
        <w:jc w:val="both"/>
        <w:textAlignment w:val="auto"/>
        <w:rPr>
          <w:rFonts w:hint="eastAsia" w:cs="仿宋_GB2312"/>
          <w:color w:val="auto"/>
          <w:kern w:val="2"/>
          <w:sz w:val="32"/>
          <w:szCs w:val="32"/>
          <w:highlight w:val="none"/>
          <w:lang w:val="en-US" w:eastAsia="zh-CN" w:bidi="ar-SA"/>
        </w:rPr>
      </w:pPr>
      <w:r>
        <w:rPr>
          <w:rFonts w:hint="eastAsia" w:cs="仿宋_GB2312"/>
          <w:sz w:val="32"/>
          <w:szCs w:val="32"/>
          <w:highlight w:val="none"/>
          <w:lang w:val="en-US" w:eastAsia="zh-CN" w:bidi="ar-SA"/>
        </w:rPr>
        <w:t>（</w:t>
      </w:r>
      <w:r>
        <w:rPr>
          <w:rFonts w:hint="default" w:cs="仿宋_GB2312"/>
          <w:sz w:val="32"/>
          <w:szCs w:val="32"/>
          <w:highlight w:val="none"/>
          <w:lang w:val="en-US" w:eastAsia="zh-CN" w:bidi="ar-SA"/>
        </w:rPr>
        <w:t>3</w:t>
      </w:r>
      <w:r>
        <w:rPr>
          <w:rFonts w:hint="eastAsia" w:cs="仿宋_GB2312"/>
          <w:sz w:val="32"/>
          <w:szCs w:val="32"/>
          <w:highlight w:val="none"/>
          <w:lang w:val="en-US" w:eastAsia="zh-CN" w:bidi="ar-SA"/>
        </w:rPr>
        <w:t>）根据</w:t>
      </w:r>
      <w:r>
        <w:rPr>
          <w:rFonts w:hint="eastAsia" w:cs="仿宋_GB2312"/>
          <w:b w:val="0"/>
          <w:bCs w:val="0"/>
          <w:color w:val="auto"/>
          <w:kern w:val="2"/>
          <w:sz w:val="32"/>
          <w:szCs w:val="32"/>
          <w:highlight w:val="none"/>
          <w:lang w:val="en-US" w:eastAsia="zh-CN" w:bidi="ar-SA"/>
        </w:rPr>
        <w:t>新</w:t>
      </w:r>
      <w:r>
        <w:rPr>
          <w:rFonts w:hint="eastAsia" w:cs="仿宋_GB2312"/>
          <w:sz w:val="32"/>
          <w:szCs w:val="32"/>
          <w:highlight w:val="none"/>
          <w:lang w:val="en-US" w:eastAsia="zh-CN" w:bidi="ar-SA"/>
        </w:rPr>
        <w:t>落地光明后2年内的项目固定资产投资、研发投入、营业收入、融资额、临床批件等情况进行奖励，最高</w:t>
      </w:r>
      <w:r>
        <w:rPr>
          <w:rFonts w:hint="eastAsia" w:ascii="仿宋_GB2312" w:hAnsi="仿宋_GB2312" w:eastAsia="仿宋_GB2312" w:cs="仿宋_GB2312"/>
          <w:color w:val="auto"/>
          <w:kern w:val="2"/>
          <w:sz w:val="32"/>
          <w:szCs w:val="32"/>
          <w:highlight w:val="none"/>
          <w:lang w:val="en-US" w:eastAsia="zh-CN" w:bidi="ar-SA"/>
        </w:rPr>
        <w:t>不超过</w:t>
      </w:r>
      <w:r>
        <w:rPr>
          <w:rFonts w:hint="eastAsia" w:cs="仿宋_GB2312"/>
          <w:color w:val="auto"/>
          <w:kern w:val="2"/>
          <w:sz w:val="32"/>
          <w:szCs w:val="32"/>
          <w:highlight w:val="none"/>
          <w:lang w:val="en-US" w:eastAsia="zh-CN" w:bidi="ar-SA"/>
        </w:rPr>
        <w:t>30</w:t>
      </w:r>
      <w:r>
        <w:rPr>
          <w:rFonts w:hint="eastAsia" w:ascii="仿宋_GB2312" w:hAnsi="仿宋_GB2312" w:eastAsia="仿宋_GB2312" w:cs="仿宋_GB2312"/>
          <w:color w:val="auto"/>
          <w:kern w:val="2"/>
          <w:sz w:val="32"/>
          <w:szCs w:val="32"/>
          <w:highlight w:val="none"/>
          <w:lang w:val="en-US" w:eastAsia="zh-CN" w:bidi="ar-SA"/>
        </w:rPr>
        <w:t>00万元</w:t>
      </w:r>
      <w:r>
        <w:rPr>
          <w:rFonts w:hint="eastAsia" w:cs="仿宋_GB2312"/>
          <w:color w:val="auto"/>
          <w:kern w:val="2"/>
          <w:sz w:val="32"/>
          <w:szCs w:val="32"/>
          <w:highlight w:val="none"/>
          <w:lang w:val="en-US" w:eastAsia="zh-CN" w:bidi="ar-SA"/>
        </w:rPr>
        <w:t>，具体标准如下：</w:t>
      </w:r>
    </w:p>
    <w:p>
      <w:pPr>
        <w:pStyle w:val="2"/>
        <w:keepNext w:val="0"/>
        <w:keepLines w:val="0"/>
        <w:pageBreakBefore w:val="0"/>
        <w:widowControl w:val="0"/>
        <w:kinsoku/>
        <w:wordWrap/>
        <w:overflowPunct/>
        <w:topLinePunct w:val="0"/>
        <w:autoSpaceDE/>
        <w:autoSpaceDN/>
        <w:bidi w:val="0"/>
        <w:adjustRightInd/>
        <w:snapToGrid/>
        <w:spacing w:after="0"/>
        <w:ind w:firstLine="640" w:firstLineChars="200"/>
        <w:jc w:val="both"/>
        <w:textAlignment w:val="auto"/>
        <w:rPr>
          <w:rFonts w:hint="eastAsia" w:cs="仿宋_GB2312"/>
          <w:sz w:val="32"/>
          <w:szCs w:val="32"/>
          <w:highlight w:val="none"/>
          <w:lang w:val="en-US" w:eastAsia="zh-CN" w:bidi="ar-SA"/>
        </w:rPr>
      </w:pPr>
      <w:r>
        <w:rPr>
          <w:rFonts w:hint="eastAsia" w:cs="仿宋_GB2312"/>
          <w:color w:val="auto"/>
          <w:kern w:val="2"/>
          <w:sz w:val="32"/>
          <w:szCs w:val="32"/>
          <w:highlight w:val="none"/>
          <w:lang w:val="en-US" w:eastAsia="zh-CN" w:bidi="ar-SA"/>
        </w:rPr>
        <w:t>1）</w:t>
      </w:r>
      <w:r>
        <w:rPr>
          <w:rFonts w:hint="eastAsia" w:ascii="仿宋_GB2312" w:hAnsi="仿宋_GB2312" w:eastAsia="仿宋_GB2312" w:cs="仿宋_GB2312"/>
          <w:color w:val="auto"/>
          <w:kern w:val="2"/>
          <w:sz w:val="32"/>
          <w:szCs w:val="32"/>
          <w:highlight w:val="none"/>
          <w:lang w:val="en-US" w:eastAsia="zh-CN" w:bidi="ar-SA"/>
        </w:rPr>
        <w:t>项目</w:t>
      </w:r>
      <w:r>
        <w:rPr>
          <w:rFonts w:hint="eastAsia" w:cs="仿宋_GB2312"/>
          <w:color w:val="auto"/>
          <w:kern w:val="2"/>
          <w:sz w:val="32"/>
          <w:szCs w:val="32"/>
          <w:highlight w:val="none"/>
          <w:lang w:val="en-US" w:eastAsia="zh-CN" w:bidi="ar-SA"/>
        </w:rPr>
        <w:t>固定资产</w:t>
      </w:r>
      <w:r>
        <w:rPr>
          <w:rFonts w:hint="eastAsia" w:ascii="仿宋_GB2312" w:hAnsi="仿宋_GB2312" w:eastAsia="仿宋_GB2312" w:cs="仿宋_GB2312"/>
          <w:color w:val="auto"/>
          <w:kern w:val="2"/>
          <w:sz w:val="32"/>
          <w:szCs w:val="32"/>
          <w:highlight w:val="none"/>
          <w:lang w:val="en-US" w:eastAsia="zh-CN" w:bidi="ar-SA"/>
        </w:rPr>
        <w:t>投资</w:t>
      </w:r>
      <w:r>
        <w:rPr>
          <w:rFonts w:hint="eastAsia" w:cs="仿宋_GB2312"/>
          <w:color w:val="auto"/>
          <w:kern w:val="2"/>
          <w:sz w:val="32"/>
          <w:szCs w:val="32"/>
          <w:highlight w:val="none"/>
          <w:lang w:val="en-US" w:eastAsia="zh-CN" w:bidi="ar-SA"/>
        </w:rPr>
        <w:t>达到1</w:t>
      </w:r>
      <w:r>
        <w:rPr>
          <w:rFonts w:hint="eastAsia" w:cs="仿宋_GB2312"/>
          <w:sz w:val="32"/>
          <w:szCs w:val="32"/>
          <w:highlight w:val="none"/>
          <w:lang w:val="en-US" w:eastAsia="zh-CN" w:bidi="ar-SA"/>
        </w:rPr>
        <w:t>000万元（含）的，给予50万元一次性奖励，对</w:t>
      </w:r>
      <w:r>
        <w:rPr>
          <w:rFonts w:hint="eastAsia" w:ascii="仿宋_GB2312" w:hAnsi="仿宋_GB2312" w:eastAsia="仿宋_GB2312" w:cs="仿宋_GB2312"/>
          <w:color w:val="auto"/>
          <w:kern w:val="2"/>
          <w:sz w:val="32"/>
          <w:szCs w:val="32"/>
          <w:highlight w:val="none"/>
          <w:lang w:val="en-US" w:eastAsia="zh-CN" w:bidi="ar-SA"/>
        </w:rPr>
        <w:t>项目</w:t>
      </w:r>
      <w:r>
        <w:rPr>
          <w:rFonts w:hint="eastAsia" w:cs="仿宋_GB2312"/>
          <w:color w:val="auto"/>
          <w:kern w:val="2"/>
          <w:sz w:val="32"/>
          <w:szCs w:val="32"/>
          <w:highlight w:val="none"/>
          <w:lang w:val="en-US" w:eastAsia="zh-CN" w:bidi="ar-SA"/>
        </w:rPr>
        <w:t>固定资产</w:t>
      </w:r>
      <w:r>
        <w:rPr>
          <w:rFonts w:hint="eastAsia" w:ascii="仿宋_GB2312" w:hAnsi="仿宋_GB2312" w:eastAsia="仿宋_GB2312" w:cs="仿宋_GB2312"/>
          <w:color w:val="auto"/>
          <w:kern w:val="2"/>
          <w:sz w:val="32"/>
          <w:szCs w:val="32"/>
          <w:highlight w:val="none"/>
          <w:lang w:val="en-US" w:eastAsia="zh-CN" w:bidi="ar-SA"/>
        </w:rPr>
        <w:t>投资</w:t>
      </w:r>
      <w:r>
        <w:rPr>
          <w:rFonts w:hint="eastAsia" w:cs="仿宋_GB2312"/>
          <w:sz w:val="32"/>
          <w:szCs w:val="32"/>
          <w:highlight w:val="none"/>
          <w:lang w:val="en-US" w:eastAsia="zh-CN" w:bidi="ar-SA"/>
        </w:rPr>
        <w:t>1000万元以上的，</w:t>
      </w:r>
      <w:r>
        <w:rPr>
          <w:rFonts w:hint="eastAsia" w:cs="仿宋_GB2312"/>
          <w:color w:val="auto"/>
          <w:kern w:val="2"/>
          <w:sz w:val="32"/>
          <w:szCs w:val="32"/>
          <w:highlight w:val="none"/>
          <w:lang w:val="en-US" w:eastAsia="zh-CN" w:bidi="ar-SA"/>
        </w:rPr>
        <w:t>超过部分每增加1000万元</w:t>
      </w:r>
      <w:r>
        <w:rPr>
          <w:rFonts w:hint="eastAsia" w:cs="仿宋_GB2312"/>
          <w:sz w:val="32"/>
          <w:szCs w:val="32"/>
          <w:highlight w:val="none"/>
          <w:lang w:val="en-US" w:eastAsia="zh-CN" w:bidi="ar-SA"/>
        </w:rPr>
        <w:t>给予</w:t>
      </w:r>
      <w:r>
        <w:rPr>
          <w:rFonts w:hint="eastAsia" w:cs="仿宋_GB2312"/>
          <w:color w:val="auto"/>
          <w:kern w:val="2"/>
          <w:sz w:val="32"/>
          <w:szCs w:val="32"/>
          <w:highlight w:val="none"/>
          <w:lang w:val="en-US" w:eastAsia="zh-CN" w:bidi="ar-SA"/>
        </w:rPr>
        <w:t>50万元的奖励</w:t>
      </w:r>
      <w:r>
        <w:rPr>
          <w:rFonts w:hint="eastAsia" w:cs="仿宋_GB2312"/>
          <w:sz w:val="32"/>
          <w:szCs w:val="32"/>
          <w:highlight w:val="none"/>
          <w:lang w:val="en-US" w:eastAsia="zh-CN" w:bidi="ar-SA"/>
        </w:rPr>
        <w:t>，最高不超过500万元。</w:t>
      </w:r>
    </w:p>
    <w:p>
      <w:pPr>
        <w:pStyle w:val="2"/>
        <w:keepNext w:val="0"/>
        <w:keepLines w:val="0"/>
        <w:pageBreakBefore w:val="0"/>
        <w:widowControl w:val="0"/>
        <w:kinsoku/>
        <w:wordWrap/>
        <w:overflowPunct/>
        <w:topLinePunct w:val="0"/>
        <w:autoSpaceDE/>
        <w:autoSpaceDN/>
        <w:bidi w:val="0"/>
        <w:adjustRightInd/>
        <w:snapToGrid/>
        <w:spacing w:after="0"/>
        <w:ind w:firstLine="640" w:firstLineChars="200"/>
        <w:jc w:val="both"/>
        <w:textAlignment w:val="auto"/>
        <w:rPr>
          <w:rFonts w:hint="eastAsia" w:cs="仿宋_GB2312"/>
          <w:sz w:val="32"/>
          <w:szCs w:val="32"/>
          <w:highlight w:val="none"/>
          <w:lang w:val="en-US" w:eastAsia="zh-CN" w:bidi="ar-SA"/>
        </w:rPr>
      </w:pPr>
      <w:r>
        <w:rPr>
          <w:rFonts w:hint="eastAsia" w:cs="仿宋_GB2312"/>
          <w:sz w:val="32"/>
          <w:szCs w:val="32"/>
          <w:highlight w:val="none"/>
          <w:lang w:val="en-US" w:eastAsia="zh-CN" w:bidi="ar-SA"/>
        </w:rPr>
        <w:t>2）</w:t>
      </w:r>
      <w:r>
        <w:rPr>
          <w:rFonts w:hint="eastAsia" w:ascii="仿宋_GB2312" w:hAnsi="仿宋_GB2312" w:eastAsia="仿宋_GB2312" w:cs="仿宋_GB2312"/>
          <w:sz w:val="32"/>
          <w:szCs w:val="32"/>
          <w:highlight w:val="none"/>
          <w:lang w:val="en-US" w:eastAsia="zh-CN" w:bidi="ar-SA"/>
        </w:rPr>
        <w:t>项目研发投入</w:t>
      </w:r>
      <w:r>
        <w:rPr>
          <w:rFonts w:hint="eastAsia" w:cs="仿宋_GB2312"/>
          <w:color w:val="auto"/>
          <w:kern w:val="2"/>
          <w:sz w:val="32"/>
          <w:szCs w:val="32"/>
          <w:highlight w:val="none"/>
          <w:lang w:val="en-US" w:eastAsia="zh-CN" w:bidi="ar-SA"/>
        </w:rPr>
        <w:t>达到1</w:t>
      </w:r>
      <w:r>
        <w:rPr>
          <w:rFonts w:hint="eastAsia" w:cs="仿宋_GB2312"/>
          <w:sz w:val="32"/>
          <w:szCs w:val="32"/>
          <w:highlight w:val="none"/>
          <w:lang w:val="en-US" w:eastAsia="zh-CN" w:bidi="ar-SA"/>
        </w:rPr>
        <w:t>000万元（含）的，给予100万元一次性奖励，对</w:t>
      </w:r>
      <w:r>
        <w:rPr>
          <w:rFonts w:hint="eastAsia" w:ascii="仿宋_GB2312" w:hAnsi="仿宋_GB2312" w:eastAsia="仿宋_GB2312" w:cs="仿宋_GB2312"/>
          <w:color w:val="auto"/>
          <w:kern w:val="2"/>
          <w:sz w:val="32"/>
          <w:szCs w:val="32"/>
          <w:highlight w:val="none"/>
          <w:lang w:val="en-US" w:eastAsia="zh-CN" w:bidi="ar-SA"/>
        </w:rPr>
        <w:t>项目</w:t>
      </w:r>
      <w:r>
        <w:rPr>
          <w:rFonts w:hint="eastAsia" w:ascii="仿宋_GB2312" w:hAnsi="仿宋_GB2312" w:eastAsia="仿宋_GB2312" w:cs="仿宋_GB2312"/>
          <w:sz w:val="32"/>
          <w:szCs w:val="32"/>
          <w:highlight w:val="none"/>
          <w:lang w:val="en-US" w:eastAsia="zh-CN" w:bidi="ar-SA"/>
        </w:rPr>
        <w:t>研发投入</w:t>
      </w:r>
      <w:r>
        <w:rPr>
          <w:rFonts w:hint="eastAsia" w:cs="仿宋_GB2312"/>
          <w:sz w:val="32"/>
          <w:szCs w:val="32"/>
          <w:highlight w:val="none"/>
          <w:lang w:val="en-US" w:eastAsia="zh-CN" w:bidi="ar-SA"/>
        </w:rPr>
        <w:t>1000万元以上的，</w:t>
      </w:r>
      <w:r>
        <w:rPr>
          <w:rFonts w:hint="eastAsia" w:cs="仿宋_GB2312"/>
          <w:color w:val="auto"/>
          <w:kern w:val="2"/>
          <w:sz w:val="32"/>
          <w:szCs w:val="32"/>
          <w:highlight w:val="none"/>
          <w:lang w:val="en-US" w:eastAsia="zh-CN" w:bidi="ar-SA"/>
        </w:rPr>
        <w:t>超过部分每增加1000万元</w:t>
      </w:r>
      <w:r>
        <w:rPr>
          <w:rFonts w:hint="eastAsia" w:cs="仿宋_GB2312"/>
          <w:sz w:val="32"/>
          <w:szCs w:val="32"/>
          <w:highlight w:val="none"/>
          <w:lang w:val="en-US" w:eastAsia="zh-CN" w:bidi="ar-SA"/>
        </w:rPr>
        <w:t>给予</w:t>
      </w:r>
      <w:r>
        <w:rPr>
          <w:rFonts w:hint="eastAsia" w:cs="仿宋_GB2312"/>
          <w:color w:val="auto"/>
          <w:kern w:val="2"/>
          <w:sz w:val="32"/>
          <w:szCs w:val="32"/>
          <w:highlight w:val="none"/>
          <w:lang w:val="en-US" w:eastAsia="zh-CN" w:bidi="ar-SA"/>
        </w:rPr>
        <w:t>100万元的奖励</w:t>
      </w:r>
      <w:r>
        <w:rPr>
          <w:rFonts w:hint="eastAsia" w:cs="仿宋_GB2312"/>
          <w:sz w:val="32"/>
          <w:szCs w:val="32"/>
          <w:highlight w:val="none"/>
          <w:lang w:val="en-US" w:eastAsia="zh-CN" w:bidi="ar-SA"/>
        </w:rPr>
        <w:t>，最高不超过500万元。</w:t>
      </w:r>
    </w:p>
    <w:p>
      <w:pPr>
        <w:pStyle w:val="2"/>
        <w:keepNext w:val="0"/>
        <w:keepLines w:val="0"/>
        <w:pageBreakBefore w:val="0"/>
        <w:widowControl w:val="0"/>
        <w:kinsoku/>
        <w:wordWrap/>
        <w:overflowPunct/>
        <w:topLinePunct w:val="0"/>
        <w:autoSpaceDE/>
        <w:autoSpaceDN/>
        <w:bidi w:val="0"/>
        <w:adjustRightInd/>
        <w:snapToGrid/>
        <w:spacing w:after="0"/>
        <w:ind w:firstLine="640" w:firstLineChars="200"/>
        <w:jc w:val="both"/>
        <w:textAlignment w:val="auto"/>
        <w:rPr>
          <w:rFonts w:hint="eastAsia" w:cs="仿宋_GB2312"/>
          <w:sz w:val="32"/>
          <w:szCs w:val="32"/>
          <w:highlight w:val="none"/>
          <w:lang w:val="en-US" w:eastAsia="zh-CN" w:bidi="ar-SA"/>
        </w:rPr>
      </w:pPr>
      <w:r>
        <w:rPr>
          <w:rFonts w:hint="eastAsia" w:cs="仿宋_GB2312"/>
          <w:sz w:val="32"/>
          <w:szCs w:val="32"/>
          <w:highlight w:val="none"/>
          <w:lang w:val="en-US" w:eastAsia="zh-CN" w:bidi="ar-SA"/>
        </w:rPr>
        <w:t>3）年度营业收入达到5000万元（含）的，给予100万元一次性奖励，对年度营业收入5000万元以上的，</w:t>
      </w:r>
      <w:r>
        <w:rPr>
          <w:rFonts w:hint="eastAsia" w:cs="仿宋_GB2312"/>
          <w:color w:val="auto"/>
          <w:kern w:val="2"/>
          <w:sz w:val="32"/>
          <w:szCs w:val="32"/>
          <w:highlight w:val="none"/>
          <w:lang w:val="en-US" w:eastAsia="zh-CN" w:bidi="ar-SA"/>
        </w:rPr>
        <w:t>超过部分每增加5000万元</w:t>
      </w:r>
      <w:r>
        <w:rPr>
          <w:rFonts w:hint="eastAsia" w:cs="仿宋_GB2312"/>
          <w:sz w:val="32"/>
          <w:szCs w:val="32"/>
          <w:highlight w:val="none"/>
          <w:lang w:val="en-US" w:eastAsia="zh-CN" w:bidi="ar-SA"/>
        </w:rPr>
        <w:t>给予</w:t>
      </w:r>
      <w:r>
        <w:rPr>
          <w:rFonts w:hint="eastAsia" w:cs="仿宋_GB2312"/>
          <w:color w:val="auto"/>
          <w:kern w:val="2"/>
          <w:sz w:val="32"/>
          <w:szCs w:val="32"/>
          <w:highlight w:val="none"/>
          <w:lang w:val="en-US" w:eastAsia="zh-CN" w:bidi="ar-SA"/>
        </w:rPr>
        <w:t>100万元的奖励</w:t>
      </w:r>
      <w:r>
        <w:rPr>
          <w:rFonts w:hint="eastAsia" w:cs="仿宋_GB2312"/>
          <w:sz w:val="32"/>
          <w:szCs w:val="32"/>
          <w:highlight w:val="none"/>
          <w:lang w:val="en-US" w:eastAsia="zh-CN" w:bidi="ar-SA"/>
        </w:rPr>
        <w:t>，最高不超过500万元。</w:t>
      </w:r>
    </w:p>
    <w:p>
      <w:pPr>
        <w:pStyle w:val="2"/>
        <w:keepNext w:val="0"/>
        <w:keepLines w:val="0"/>
        <w:pageBreakBefore w:val="0"/>
        <w:widowControl w:val="0"/>
        <w:kinsoku/>
        <w:wordWrap/>
        <w:overflowPunct/>
        <w:topLinePunct w:val="0"/>
        <w:autoSpaceDE/>
        <w:autoSpaceDN/>
        <w:bidi w:val="0"/>
        <w:adjustRightInd/>
        <w:snapToGrid/>
        <w:spacing w:after="0"/>
        <w:ind w:firstLine="640" w:firstLineChars="200"/>
        <w:jc w:val="both"/>
        <w:textAlignment w:val="auto"/>
        <w:rPr>
          <w:rFonts w:hint="eastAsia" w:cs="仿宋_GB2312"/>
          <w:color w:val="auto"/>
          <w:kern w:val="2"/>
          <w:sz w:val="32"/>
          <w:szCs w:val="32"/>
          <w:highlight w:val="none"/>
          <w:lang w:val="en-US" w:eastAsia="zh-CN" w:bidi="ar-SA"/>
        </w:rPr>
      </w:pPr>
      <w:r>
        <w:rPr>
          <w:rFonts w:hint="eastAsia" w:cs="仿宋_GB2312"/>
          <w:color w:val="auto"/>
          <w:kern w:val="2"/>
          <w:sz w:val="32"/>
          <w:szCs w:val="32"/>
          <w:highlight w:val="none"/>
          <w:lang w:val="en-US" w:eastAsia="zh-CN" w:bidi="ar-SA"/>
        </w:rPr>
        <w:t>4）融资额达到2亿元</w:t>
      </w:r>
      <w:r>
        <w:rPr>
          <w:rFonts w:hint="eastAsia" w:cs="仿宋_GB2312"/>
          <w:sz w:val="32"/>
          <w:szCs w:val="32"/>
          <w:highlight w:val="none"/>
          <w:lang w:val="en-US" w:eastAsia="zh-CN" w:bidi="ar-SA"/>
        </w:rPr>
        <w:t>（含）的，给予200万元一次性奖励，对</w:t>
      </w:r>
      <w:r>
        <w:rPr>
          <w:rFonts w:hint="eastAsia" w:cs="仿宋_GB2312"/>
          <w:color w:val="auto"/>
          <w:kern w:val="2"/>
          <w:sz w:val="32"/>
          <w:szCs w:val="32"/>
          <w:highlight w:val="none"/>
          <w:lang w:val="en-US" w:eastAsia="zh-CN" w:bidi="ar-SA"/>
        </w:rPr>
        <w:t>融资额</w:t>
      </w:r>
      <w:r>
        <w:rPr>
          <w:rFonts w:hint="eastAsia" w:cs="仿宋_GB2312"/>
          <w:sz w:val="32"/>
          <w:szCs w:val="32"/>
          <w:highlight w:val="none"/>
          <w:lang w:val="en-US" w:eastAsia="zh-CN" w:bidi="ar-SA"/>
        </w:rPr>
        <w:t>2亿元以上的，</w:t>
      </w:r>
      <w:r>
        <w:rPr>
          <w:rFonts w:hint="eastAsia" w:cs="仿宋_GB2312"/>
          <w:color w:val="auto"/>
          <w:kern w:val="2"/>
          <w:sz w:val="32"/>
          <w:szCs w:val="32"/>
          <w:highlight w:val="none"/>
          <w:lang w:val="en-US" w:eastAsia="zh-CN" w:bidi="ar-SA"/>
        </w:rPr>
        <w:t>超过部分每增加5000万元</w:t>
      </w:r>
      <w:r>
        <w:rPr>
          <w:rFonts w:hint="eastAsia" w:cs="仿宋_GB2312"/>
          <w:sz w:val="32"/>
          <w:szCs w:val="32"/>
          <w:highlight w:val="none"/>
          <w:lang w:val="en-US" w:eastAsia="zh-CN" w:bidi="ar-SA"/>
        </w:rPr>
        <w:t>给予</w:t>
      </w:r>
      <w:r>
        <w:rPr>
          <w:rFonts w:hint="eastAsia" w:cs="仿宋_GB2312"/>
          <w:color w:val="auto"/>
          <w:kern w:val="2"/>
          <w:sz w:val="32"/>
          <w:szCs w:val="32"/>
          <w:highlight w:val="none"/>
          <w:lang w:val="en-US" w:eastAsia="zh-CN" w:bidi="ar-SA"/>
        </w:rPr>
        <w:t>50万元的奖励</w:t>
      </w:r>
      <w:r>
        <w:rPr>
          <w:rFonts w:hint="eastAsia" w:cs="仿宋_GB2312"/>
          <w:sz w:val="32"/>
          <w:szCs w:val="32"/>
          <w:highlight w:val="none"/>
          <w:lang w:val="en-US" w:eastAsia="zh-CN" w:bidi="ar-SA"/>
        </w:rPr>
        <w:t>，最高不超过500万元</w:t>
      </w:r>
      <w:r>
        <w:rPr>
          <w:rFonts w:hint="eastAsia" w:cs="仿宋_GB2312"/>
          <w:color w:val="auto"/>
          <w:kern w:val="2"/>
          <w:sz w:val="32"/>
          <w:szCs w:val="32"/>
          <w:highlight w:val="none"/>
          <w:lang w:val="en-US" w:eastAsia="zh-CN" w:bidi="ar-SA"/>
        </w:rPr>
        <w:t>。</w:t>
      </w:r>
    </w:p>
    <w:p>
      <w:pPr>
        <w:pStyle w:val="2"/>
        <w:widowControl w:val="0"/>
        <w:ind w:firstLine="640" w:firstLineChars="200"/>
        <w:jc w:val="both"/>
        <w:rPr>
          <w:rFonts w:hint="default" w:ascii="仿宋_GB2312" w:hAnsi="仿宋_GB2312" w:eastAsia="仿宋_GB2312" w:cs="仿宋_GB2312"/>
          <w:color w:val="auto"/>
          <w:kern w:val="2"/>
          <w:sz w:val="32"/>
          <w:szCs w:val="32"/>
          <w:highlight w:val="none"/>
          <w:lang w:val="en-US" w:eastAsia="zh-CN" w:bidi="ar-SA"/>
        </w:rPr>
      </w:pPr>
      <w:r>
        <w:rPr>
          <w:rFonts w:hint="eastAsia" w:cs="仿宋_GB2312"/>
          <w:sz w:val="32"/>
          <w:szCs w:val="32"/>
          <w:highlight w:val="none"/>
          <w:lang w:val="en-US" w:eastAsia="zh-CN" w:bidi="ar-SA"/>
        </w:rPr>
        <w:t>5）每个</w:t>
      </w:r>
      <w:r>
        <w:rPr>
          <w:rFonts w:hint="eastAsia" w:ascii="仿宋_GB2312" w:hAnsi="仿宋_GB2312" w:eastAsia="仿宋_GB2312" w:cs="仿宋_GB2312"/>
          <w:sz w:val="32"/>
          <w:szCs w:val="32"/>
          <w:highlight w:val="none"/>
          <w:lang w:val="en-US" w:eastAsia="zh-CN" w:bidi="ar-SA"/>
        </w:rPr>
        <w:t>1、2类药物研发项目</w:t>
      </w:r>
      <w:r>
        <w:rPr>
          <w:rFonts w:hint="eastAsia" w:cs="仿宋_GB2312"/>
          <w:sz w:val="32"/>
          <w:szCs w:val="32"/>
          <w:highlight w:val="none"/>
          <w:lang w:val="en-US" w:eastAsia="zh-CN" w:bidi="ar-SA"/>
        </w:rPr>
        <w:t>新进入</w:t>
      </w:r>
      <w:r>
        <w:rPr>
          <w:rFonts w:hint="eastAsia" w:cs="仿宋_GB2312"/>
          <w:sz w:val="32"/>
          <w:szCs w:val="32"/>
          <w:highlight w:val="none"/>
          <w:lang w:val="en-US" w:eastAsia="zh-CN" w:bidi="ar-SA"/>
        </w:rPr>
        <w:fldChar w:fldCharType="begin"/>
      </w:r>
      <w:r>
        <w:rPr>
          <w:rFonts w:hint="eastAsia" w:cs="仿宋_GB2312"/>
          <w:sz w:val="32"/>
          <w:szCs w:val="32"/>
          <w:highlight w:val="none"/>
          <w:lang w:val="en-US" w:eastAsia="zh-CN" w:bidi="ar-SA"/>
        </w:rPr>
        <w:instrText xml:space="preserve"> = 1 \* ROMAN \* MERGEFORMAT </w:instrText>
      </w:r>
      <w:r>
        <w:rPr>
          <w:rFonts w:hint="eastAsia" w:cs="仿宋_GB2312"/>
          <w:sz w:val="32"/>
          <w:szCs w:val="32"/>
          <w:highlight w:val="none"/>
          <w:lang w:val="en-US" w:eastAsia="zh-CN" w:bidi="ar-SA"/>
        </w:rPr>
        <w:fldChar w:fldCharType="separate"/>
      </w:r>
      <w:r>
        <w:rPr>
          <w:highlight w:val="none"/>
        </w:rPr>
        <w:t>I</w:t>
      </w:r>
      <w:r>
        <w:rPr>
          <w:rFonts w:hint="eastAsia" w:cs="仿宋_GB2312"/>
          <w:sz w:val="32"/>
          <w:szCs w:val="32"/>
          <w:highlight w:val="none"/>
          <w:lang w:val="en-US" w:eastAsia="zh-CN" w:bidi="ar-SA"/>
        </w:rPr>
        <w:fldChar w:fldCharType="end"/>
      </w:r>
      <w:r>
        <w:rPr>
          <w:rFonts w:hint="eastAsia" w:ascii="仿宋_GB2312" w:hAnsi="仿宋_GB2312" w:eastAsia="仿宋_GB2312" w:cs="仿宋_GB2312"/>
          <w:sz w:val="32"/>
          <w:szCs w:val="32"/>
          <w:highlight w:val="none"/>
          <w:lang w:val="en-US" w:eastAsia="zh-CN" w:bidi="ar-SA"/>
        </w:rPr>
        <w:t>期临床试验</w:t>
      </w:r>
      <w:r>
        <w:rPr>
          <w:rFonts w:hint="eastAsia" w:cs="仿宋_GB2312"/>
          <w:sz w:val="32"/>
          <w:szCs w:val="32"/>
          <w:highlight w:val="none"/>
          <w:lang w:val="en-US" w:eastAsia="zh-CN" w:bidi="ar-SA"/>
        </w:rPr>
        <w:t>，给予200万元一次性奖励。</w:t>
      </w:r>
    </w:p>
    <w:p>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eastAsia" w:ascii="楷体_GB2312" w:hAnsi="楷体_GB2312" w:eastAsia="楷体_GB2312" w:cs="楷体_GB2312"/>
          <w:sz w:val="32"/>
          <w:szCs w:val="32"/>
          <w:highlight w:val="none"/>
          <w:lang w:val="en-US" w:eastAsia="zh-CN" w:bidi="ar-SA"/>
        </w:rPr>
      </w:pPr>
      <w:r>
        <w:rPr>
          <w:rFonts w:hint="eastAsia" w:ascii="楷体_GB2312" w:hAnsi="楷体_GB2312" w:eastAsia="楷体_GB2312" w:cs="楷体_GB2312"/>
          <w:b/>
          <w:bCs/>
          <w:sz w:val="32"/>
          <w:szCs w:val="32"/>
          <w:highlight w:val="none"/>
          <w:lang w:val="en-US" w:eastAsia="zh-CN" w:bidi="ar-SA"/>
        </w:rPr>
        <w:t>（六）支持创新团队落户发展项目</w:t>
      </w:r>
      <w:r>
        <w:rPr>
          <w:rFonts w:hint="eastAsia" w:ascii="楷体_GB2312" w:hAnsi="楷体_GB2312" w:eastAsia="楷体_GB2312" w:cs="楷体_GB2312"/>
          <w:sz w:val="32"/>
          <w:szCs w:val="32"/>
          <w:highlight w:val="none"/>
          <w:lang w:val="en-US" w:eastAsia="zh-CN" w:bidi="ar-SA"/>
        </w:rPr>
        <w:t>（《若干措施》第十条）。</w:t>
      </w:r>
    </w:p>
    <w:p>
      <w:pPr>
        <w:pStyle w:val="2"/>
        <w:keepNext w:val="0"/>
        <w:keepLines w:val="0"/>
        <w:pageBreakBefore w:val="0"/>
        <w:widowControl w:val="0"/>
        <w:kinsoku/>
        <w:wordWrap/>
        <w:overflowPunct/>
        <w:topLinePunct w:val="0"/>
        <w:autoSpaceDE/>
        <w:autoSpaceDN/>
        <w:bidi w:val="0"/>
        <w:adjustRightInd/>
        <w:snapToGrid/>
        <w:spacing w:after="0"/>
        <w:ind w:firstLine="640" w:firstLineChars="200"/>
        <w:jc w:val="both"/>
        <w:textAlignment w:val="auto"/>
        <w:rPr>
          <w:rFonts w:hint="eastAsia" w:ascii="仿宋_GB2312" w:hAnsi="仿宋_GB2312" w:eastAsia="仿宋_GB2312" w:cs="仿宋_GB2312"/>
          <w:sz w:val="32"/>
          <w:szCs w:val="32"/>
          <w:highlight w:val="none"/>
          <w:lang w:val="en-US" w:eastAsia="zh-CN" w:bidi="ar-SA"/>
        </w:rPr>
      </w:pPr>
      <w:r>
        <w:rPr>
          <w:rFonts w:hint="eastAsia" w:ascii="仿宋_GB2312" w:hAnsi="仿宋_GB2312" w:eastAsia="仿宋_GB2312" w:cs="仿宋_GB2312"/>
          <w:sz w:val="32"/>
          <w:szCs w:val="32"/>
          <w:highlight w:val="none"/>
          <w:lang w:val="en-US" w:eastAsia="zh-CN" w:bidi="ar-SA"/>
        </w:rPr>
        <w:t>1.支持标准：鼓励创新药物、新型疫苗、细胞和基因等领域创新型企业或团队带项目</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对符合条件的创新型企业或团队落地</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按项目实际投入的50%予以奖励</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最高不超过500万元。</w:t>
      </w:r>
    </w:p>
    <w:p>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eastAsia" w:ascii="仿宋_GB2312" w:hAnsi="仿宋_GB2312" w:eastAsia="仿宋_GB2312" w:cs="仿宋_GB2312"/>
          <w:color w:val="auto"/>
          <w:kern w:val="2"/>
          <w:sz w:val="32"/>
          <w:szCs w:val="32"/>
          <w:highlight w:val="none"/>
          <w:lang w:eastAsia="zh-Hans" w:bidi="ar-SA"/>
        </w:rPr>
      </w:pPr>
      <w:r>
        <w:rPr>
          <w:rFonts w:hint="eastAsia" w:ascii="仿宋_GB2312" w:hAnsi="仿宋_GB2312" w:eastAsia="仿宋_GB2312" w:cs="仿宋_GB2312"/>
          <w:color w:val="auto"/>
          <w:kern w:val="2"/>
          <w:sz w:val="32"/>
          <w:szCs w:val="32"/>
          <w:highlight w:val="none"/>
          <w:lang w:val="en-US" w:eastAsia="zh-CN" w:bidi="ar-SA"/>
        </w:rPr>
        <w:t>2.支持方式：</w:t>
      </w:r>
      <w:r>
        <w:rPr>
          <w:rFonts w:hint="eastAsia" w:ascii="仿宋_GB2312" w:hAnsi="仿宋_GB2312" w:eastAsia="仿宋_GB2312" w:cs="仿宋_GB2312"/>
          <w:color w:val="auto"/>
          <w:kern w:val="2"/>
          <w:sz w:val="32"/>
          <w:szCs w:val="32"/>
          <w:highlight w:val="none"/>
          <w:lang w:val="en-US" w:eastAsia="zh-Hans" w:bidi="ar-SA"/>
        </w:rPr>
        <w:t>事后资助</w:t>
      </w:r>
      <w:r>
        <w:rPr>
          <w:rFonts w:hint="eastAsia" w:ascii="仿宋_GB2312" w:hAnsi="仿宋_GB2312" w:eastAsia="仿宋_GB2312" w:cs="仿宋_GB2312"/>
          <w:color w:val="auto"/>
          <w:kern w:val="2"/>
          <w:sz w:val="32"/>
          <w:szCs w:val="32"/>
          <w:highlight w:val="none"/>
          <w:lang w:eastAsia="zh-Hans" w:bidi="ar-SA"/>
        </w:rPr>
        <w:t>。</w:t>
      </w:r>
    </w:p>
    <w:p>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eastAsia" w:ascii="仿宋_GB2312" w:hAnsi="仿宋_GB2312" w:eastAsia="仿宋_GB2312" w:cs="仿宋_GB2312"/>
          <w:sz w:val="32"/>
          <w:szCs w:val="32"/>
          <w:highlight w:val="none"/>
          <w:lang w:val="en-US" w:eastAsia="zh-CN" w:bidi="ar-SA"/>
        </w:rPr>
      </w:pPr>
      <w:r>
        <w:rPr>
          <w:rFonts w:hint="eastAsia" w:ascii="仿宋_GB2312" w:hAnsi="仿宋_GB2312" w:eastAsia="仿宋_GB2312" w:cs="仿宋_GB2312"/>
          <w:sz w:val="32"/>
          <w:szCs w:val="32"/>
          <w:highlight w:val="none"/>
          <w:lang w:val="en-US" w:eastAsia="zh-CN" w:bidi="ar-SA"/>
        </w:rPr>
        <w:t>3.</w:t>
      </w:r>
      <w:r>
        <w:rPr>
          <w:rFonts w:hint="eastAsia" w:ascii="仿宋_GB2312" w:hAnsi="仿宋_GB2312" w:eastAsia="仿宋_GB2312" w:cs="仿宋_GB2312"/>
          <w:color w:val="auto"/>
          <w:kern w:val="2"/>
          <w:sz w:val="32"/>
          <w:szCs w:val="32"/>
          <w:highlight w:val="none"/>
          <w:lang w:val="en-US" w:eastAsia="zh-CN" w:bidi="ar-SA"/>
        </w:rPr>
        <w:t>具体条件</w:t>
      </w:r>
      <w:r>
        <w:rPr>
          <w:rFonts w:hint="eastAsia" w:ascii="仿宋_GB2312" w:hAnsi="仿宋_GB2312" w:eastAsia="仿宋_GB2312" w:cs="仿宋_GB2312"/>
          <w:sz w:val="32"/>
          <w:szCs w:val="32"/>
          <w:highlight w:val="none"/>
          <w:lang w:val="en-US" w:eastAsia="zh-CN" w:bidi="ar-SA"/>
        </w:rPr>
        <w:t>：</w:t>
      </w:r>
    </w:p>
    <w:p>
      <w:pPr>
        <w:ind w:firstLine="640" w:firstLineChars="200"/>
        <w:jc w:val="both"/>
        <w:rPr>
          <w:rFonts w:hint="eastAsia" w:cs="仿宋_GB2312"/>
          <w:sz w:val="32"/>
          <w:szCs w:val="32"/>
          <w:highlight w:val="none"/>
          <w:lang w:val="en-US" w:eastAsia="zh-CN" w:bidi="ar-SA"/>
        </w:rPr>
      </w:pPr>
      <w:r>
        <w:rPr>
          <w:rFonts w:hint="eastAsia" w:cs="仿宋_GB2312"/>
          <w:sz w:val="32"/>
          <w:szCs w:val="32"/>
          <w:highlight w:val="none"/>
          <w:lang w:val="en-US" w:eastAsia="zh-CN" w:bidi="ar-SA"/>
        </w:rPr>
        <w:t>（1）申报单位</w:t>
      </w:r>
      <w:r>
        <w:rPr>
          <w:rFonts w:hint="eastAsia" w:cs="仿宋_GB2312"/>
          <w:color w:val="auto"/>
          <w:kern w:val="2"/>
          <w:sz w:val="32"/>
          <w:szCs w:val="32"/>
          <w:highlight w:val="none"/>
          <w:lang w:val="en-US" w:eastAsia="zh-CN" w:bidi="ar-SA"/>
        </w:rPr>
        <w:t>需从事</w:t>
      </w:r>
      <w:r>
        <w:rPr>
          <w:rFonts w:hint="eastAsia" w:ascii="仿宋_GB2312" w:hAnsi="仿宋_GB2312" w:eastAsia="仿宋_GB2312" w:cs="仿宋_GB2312"/>
          <w:sz w:val="32"/>
          <w:szCs w:val="32"/>
          <w:highlight w:val="none"/>
          <w:lang w:val="en-US" w:eastAsia="zh-CN" w:bidi="ar-SA"/>
        </w:rPr>
        <w:t>创新药物、新型疫苗、细胞和基因等领域</w:t>
      </w:r>
      <w:r>
        <w:rPr>
          <w:rFonts w:hint="eastAsia" w:cs="仿宋_GB2312"/>
          <w:sz w:val="32"/>
          <w:szCs w:val="32"/>
          <w:highlight w:val="none"/>
          <w:lang w:val="en-US" w:eastAsia="zh-CN" w:bidi="ar-SA"/>
        </w:rPr>
        <w:t>，企业的法人代表或研发团队属于国家、省、市级重点创新创业人才、团队</w:t>
      </w:r>
      <w:r>
        <w:rPr>
          <w:rFonts w:hint="eastAsia" w:hAnsi="Times New Roman" w:cs="Times New Roman"/>
          <w:sz w:val="32"/>
          <w:szCs w:val="32"/>
          <w:highlight w:val="none"/>
          <w:lang w:val="en-US" w:eastAsia="zh-CN"/>
        </w:rPr>
        <w:t>，</w:t>
      </w:r>
      <w:r>
        <w:rPr>
          <w:rFonts w:hint="eastAsia" w:cs="仿宋_GB2312"/>
          <w:sz w:val="32"/>
          <w:szCs w:val="32"/>
          <w:highlight w:val="none"/>
          <w:lang w:val="en-US" w:eastAsia="zh-CN" w:bidi="ar-SA"/>
        </w:rPr>
        <w:t>并</w:t>
      </w:r>
      <w:r>
        <w:rPr>
          <w:rFonts w:hint="eastAsia"/>
          <w:highlight w:val="none"/>
          <w:lang w:val="en-US" w:eastAsia="zh-CN"/>
        </w:rPr>
        <w:t>在</w:t>
      </w:r>
      <w:r>
        <w:rPr>
          <w:rFonts w:hint="eastAsia" w:cs="仿宋_GB2312"/>
          <w:sz w:val="32"/>
          <w:szCs w:val="32"/>
          <w:highlight w:val="none"/>
          <w:lang w:val="en-US" w:eastAsia="zh-CN" w:bidi="ar-SA"/>
        </w:rPr>
        <w:t>2023年1月1日及以后新落地光明。</w:t>
      </w:r>
    </w:p>
    <w:p>
      <w:pPr>
        <w:widowControl w:val="0"/>
        <w:jc w:val="both"/>
        <w:rPr>
          <w:rFonts w:hint="default" w:ascii="仿宋_GB2312" w:hAnsi="仿宋_GB2312" w:eastAsia="仿宋_GB2312" w:cs="仿宋_GB2312"/>
          <w:sz w:val="32"/>
          <w:szCs w:val="32"/>
          <w:highlight w:val="none"/>
          <w:lang w:val="en-US" w:eastAsia="zh-CN" w:bidi="ar-SA"/>
        </w:rPr>
      </w:pPr>
      <w:r>
        <w:rPr>
          <w:rFonts w:hint="eastAsia" w:cs="仿宋_GB2312"/>
          <w:sz w:val="32"/>
          <w:szCs w:val="32"/>
          <w:highlight w:val="none"/>
          <w:lang w:val="en-US" w:eastAsia="zh-CN" w:bidi="ar-SA"/>
        </w:rPr>
        <w:t>（2）项目实际投入指项目新落地光明2年内的建设投入，且不少于500万元。</w:t>
      </w:r>
    </w:p>
    <w:p>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eastAsia" w:ascii="楷体_GB2312" w:hAnsi="楷体_GB2312" w:eastAsia="楷体_GB2312" w:cs="楷体_GB2312"/>
          <w:sz w:val="32"/>
          <w:szCs w:val="32"/>
          <w:highlight w:val="none"/>
          <w:lang w:val="en-US" w:eastAsia="zh-CN" w:bidi="ar-SA"/>
        </w:rPr>
      </w:pPr>
      <w:r>
        <w:rPr>
          <w:rFonts w:hint="eastAsia" w:ascii="楷体_GB2312" w:hAnsi="楷体_GB2312" w:eastAsia="楷体_GB2312" w:cs="楷体_GB2312"/>
          <w:b/>
          <w:bCs/>
          <w:sz w:val="32"/>
          <w:szCs w:val="32"/>
          <w:highlight w:val="none"/>
          <w:lang w:val="en-US" w:eastAsia="zh-CN" w:bidi="ar-SA"/>
        </w:rPr>
        <w:t>（七）支持创新药和仿制药研发项目</w:t>
      </w:r>
      <w:r>
        <w:rPr>
          <w:rFonts w:hint="eastAsia" w:ascii="楷体_GB2312" w:hAnsi="楷体_GB2312" w:eastAsia="楷体_GB2312" w:cs="楷体_GB2312"/>
          <w:sz w:val="32"/>
          <w:szCs w:val="32"/>
          <w:highlight w:val="none"/>
          <w:lang w:val="en-US" w:eastAsia="zh-CN" w:bidi="ar-SA"/>
        </w:rPr>
        <w:t>（《若干措施》第十一条）</w:t>
      </w:r>
    </w:p>
    <w:p>
      <w:pPr>
        <w:pStyle w:val="2"/>
        <w:keepNext w:val="0"/>
        <w:keepLines w:val="0"/>
        <w:pageBreakBefore w:val="0"/>
        <w:widowControl w:val="0"/>
        <w:kinsoku/>
        <w:wordWrap/>
        <w:overflowPunct/>
        <w:topLinePunct w:val="0"/>
        <w:autoSpaceDE/>
        <w:autoSpaceDN/>
        <w:bidi w:val="0"/>
        <w:adjustRightInd/>
        <w:snapToGrid/>
        <w:spacing w:after="0"/>
        <w:ind w:firstLine="640" w:firstLineChars="200"/>
        <w:jc w:val="both"/>
        <w:textAlignment w:val="auto"/>
        <w:rPr>
          <w:rFonts w:hint="default" w:ascii="仿宋_GB2312" w:hAnsi="仿宋_GB2312" w:eastAsia="仿宋_GB2312" w:cs="仿宋_GB2312"/>
          <w:sz w:val="32"/>
          <w:szCs w:val="32"/>
          <w:highlight w:val="none"/>
          <w:lang w:val="en-US" w:eastAsia="zh-CN" w:bidi="ar-SA"/>
        </w:rPr>
      </w:pPr>
      <w:r>
        <w:rPr>
          <w:rFonts w:hint="eastAsia" w:ascii="仿宋_GB2312" w:hAnsi="仿宋_GB2312" w:eastAsia="仿宋_GB2312" w:cs="仿宋_GB2312"/>
          <w:sz w:val="32"/>
          <w:szCs w:val="32"/>
          <w:highlight w:val="none"/>
          <w:lang w:val="en-US" w:eastAsia="zh-CN" w:bidi="ar-SA"/>
        </w:rPr>
        <w:t>1.支持标准：支持企业开展药物临床试验</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推动一批创新成果产业化。对取得临床批件的1类创新药与改良型新药</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予以最高不超过150万元奖励</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对取得临床批件的2类创新药与改良型新药</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予以最高不超过</w:t>
      </w:r>
      <w:r>
        <w:rPr>
          <w:rFonts w:hint="eastAsia" w:cs="仿宋_GB2312"/>
          <w:sz w:val="32"/>
          <w:szCs w:val="32"/>
          <w:highlight w:val="none"/>
          <w:lang w:val="en-US" w:eastAsia="zh-CN" w:bidi="ar-SA"/>
        </w:rPr>
        <w:t>50</w:t>
      </w:r>
      <w:r>
        <w:rPr>
          <w:rFonts w:hint="eastAsia" w:ascii="仿宋_GB2312" w:hAnsi="仿宋_GB2312" w:eastAsia="仿宋_GB2312" w:cs="仿宋_GB2312"/>
          <w:sz w:val="32"/>
          <w:szCs w:val="32"/>
          <w:highlight w:val="none"/>
          <w:lang w:val="en-US" w:eastAsia="zh-CN" w:bidi="ar-SA"/>
        </w:rPr>
        <w:t>万元奖励</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完成I、II、III期临床试验的</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分别予以最高不超过200万元、500万元、800万元奖励。对第3—4类仿制药</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通过仿制药一致性评价的</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予以最高不超过100万元奖励。对于委托辖区内药物临床试验机构作为牵头单位开展临床试验的</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或委托辖区内CRO/CDMO开展药物研发的</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奖励额度额外增加10%</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单个企业年度奖励最高不超过1000万元。</w:t>
      </w:r>
    </w:p>
    <w:p>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default" w:ascii="仿宋_GB2312" w:hAnsi="仿宋_GB2312" w:eastAsia="仿宋_GB2312" w:cs="仿宋_GB2312"/>
          <w:sz w:val="32"/>
          <w:szCs w:val="32"/>
          <w:highlight w:val="none"/>
          <w:lang w:val="en-US" w:eastAsia="zh-CN" w:bidi="ar-SA"/>
        </w:rPr>
      </w:pPr>
      <w:r>
        <w:rPr>
          <w:rFonts w:hint="eastAsia" w:ascii="仿宋_GB2312" w:hAnsi="仿宋_GB2312" w:eastAsia="仿宋_GB2312" w:cs="仿宋_GB2312"/>
          <w:sz w:val="32"/>
          <w:szCs w:val="32"/>
          <w:highlight w:val="none"/>
          <w:lang w:val="en-US" w:eastAsia="zh-CN" w:bidi="ar-SA"/>
        </w:rPr>
        <w:t>2.支持方式：</w:t>
      </w:r>
      <w:r>
        <w:rPr>
          <w:rFonts w:hint="eastAsia" w:cs="仿宋_GB2312"/>
          <w:sz w:val="32"/>
          <w:szCs w:val="32"/>
          <w:highlight w:val="none"/>
          <w:lang w:val="en-US" w:eastAsia="zh-CN" w:bidi="ar-SA"/>
        </w:rPr>
        <w:t>直接奖励</w:t>
      </w:r>
      <w:r>
        <w:rPr>
          <w:rFonts w:hint="eastAsia" w:ascii="仿宋_GB2312" w:hAnsi="仿宋_GB2312" w:eastAsia="仿宋_GB2312" w:cs="仿宋_GB2312"/>
          <w:sz w:val="32"/>
          <w:szCs w:val="32"/>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eastAsia" w:ascii="仿宋_GB2312" w:hAnsi="仿宋_GB2312" w:eastAsia="仿宋_GB2312" w:cs="仿宋_GB2312"/>
          <w:sz w:val="32"/>
          <w:szCs w:val="32"/>
          <w:highlight w:val="none"/>
          <w:lang w:val="en-US" w:eastAsia="zh-CN" w:bidi="ar-SA"/>
        </w:rPr>
      </w:pPr>
      <w:r>
        <w:rPr>
          <w:rFonts w:hint="eastAsia" w:ascii="仿宋_GB2312" w:hAnsi="仿宋_GB2312" w:eastAsia="仿宋_GB2312" w:cs="仿宋_GB2312"/>
          <w:sz w:val="32"/>
          <w:szCs w:val="32"/>
          <w:highlight w:val="none"/>
          <w:lang w:val="en-US" w:eastAsia="zh-CN" w:bidi="ar-SA"/>
        </w:rPr>
        <w:t>3.</w:t>
      </w:r>
      <w:r>
        <w:rPr>
          <w:rFonts w:hint="eastAsia" w:ascii="仿宋_GB2312" w:hAnsi="仿宋_GB2312" w:eastAsia="仿宋_GB2312" w:cs="仿宋_GB2312"/>
          <w:color w:val="auto"/>
          <w:kern w:val="2"/>
          <w:sz w:val="32"/>
          <w:szCs w:val="32"/>
          <w:highlight w:val="none"/>
          <w:lang w:val="en-US" w:eastAsia="zh-CN" w:bidi="ar-SA"/>
        </w:rPr>
        <w:t>具体条件</w:t>
      </w:r>
      <w:r>
        <w:rPr>
          <w:rFonts w:hint="eastAsia" w:ascii="仿宋_GB2312" w:hAnsi="仿宋_GB2312" w:eastAsia="仿宋_GB2312" w:cs="仿宋_GB2312"/>
          <w:sz w:val="32"/>
          <w:szCs w:val="32"/>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ind w:firstLine="640" w:firstLineChars="200"/>
        <w:jc w:val="both"/>
        <w:textAlignment w:val="auto"/>
        <w:rPr>
          <w:rFonts w:hint="eastAsia" w:cs="仿宋_GB2312"/>
          <w:sz w:val="32"/>
          <w:szCs w:val="32"/>
          <w:highlight w:val="none"/>
          <w:lang w:val="en-US" w:eastAsia="zh-CN" w:bidi="ar-SA"/>
        </w:rPr>
      </w:pPr>
      <w:r>
        <w:rPr>
          <w:rFonts w:hint="eastAsia" w:cs="仿宋_GB2312"/>
          <w:sz w:val="32"/>
          <w:szCs w:val="32"/>
          <w:highlight w:val="none"/>
          <w:lang w:val="en-US" w:eastAsia="zh-CN" w:bidi="ar-SA"/>
        </w:rPr>
        <w:t>（1）申报项目临床试验涉及共同申请单位的，申报单位须为临床批件或药品注册证的持有单位。</w:t>
      </w:r>
    </w:p>
    <w:p>
      <w:pPr>
        <w:pStyle w:val="2"/>
        <w:keepNext w:val="0"/>
        <w:keepLines w:val="0"/>
        <w:pageBreakBefore w:val="0"/>
        <w:widowControl w:val="0"/>
        <w:kinsoku/>
        <w:wordWrap/>
        <w:overflowPunct/>
        <w:topLinePunct w:val="0"/>
        <w:autoSpaceDE/>
        <w:autoSpaceDN/>
        <w:bidi w:val="0"/>
        <w:adjustRightInd/>
        <w:snapToGrid/>
        <w:spacing w:after="0"/>
        <w:ind w:firstLine="640" w:firstLineChars="200"/>
        <w:jc w:val="both"/>
        <w:textAlignment w:val="auto"/>
        <w:rPr>
          <w:rFonts w:hint="eastAsia" w:cs="仿宋_GB2312"/>
          <w:sz w:val="32"/>
          <w:szCs w:val="32"/>
          <w:highlight w:val="none"/>
          <w:lang w:eastAsia="zh-CN"/>
        </w:rPr>
      </w:pPr>
      <w:r>
        <w:rPr>
          <w:rFonts w:hint="eastAsia" w:cs="仿宋_GB2312"/>
          <w:sz w:val="32"/>
          <w:szCs w:val="32"/>
          <w:highlight w:val="none"/>
          <w:lang w:val="en-US" w:eastAsia="zh-CN" w:bidi="ar-SA"/>
        </w:rPr>
        <w:t>（2）</w:t>
      </w:r>
      <w:r>
        <w:rPr>
          <w:rFonts w:hint="eastAsia" w:ascii="仿宋_GB2312" w:hAnsi="仿宋_GB2312" w:eastAsia="仿宋_GB2312" w:cs="仿宋_GB2312"/>
          <w:sz w:val="32"/>
          <w:szCs w:val="32"/>
          <w:highlight w:val="none"/>
        </w:rPr>
        <w:t>申报单位</w:t>
      </w:r>
      <w:r>
        <w:rPr>
          <w:rFonts w:hint="eastAsia" w:ascii="仿宋_GB2312" w:hAnsi="仿宋_GB2312" w:eastAsia="仿宋_GB2312" w:cs="仿宋_GB2312"/>
          <w:sz w:val="32"/>
          <w:szCs w:val="32"/>
          <w:highlight w:val="none"/>
          <w:lang w:eastAsia="zh-CN"/>
        </w:rPr>
        <w:t>需</w:t>
      </w:r>
      <w:r>
        <w:rPr>
          <w:rFonts w:hint="eastAsia" w:cs="仿宋_GB2312"/>
          <w:sz w:val="32"/>
          <w:szCs w:val="32"/>
          <w:highlight w:val="none"/>
          <w:lang w:eastAsia="zh-CN"/>
        </w:rPr>
        <w:t>对应满足下列</w:t>
      </w:r>
      <w:r>
        <w:rPr>
          <w:rFonts w:hint="eastAsia" w:ascii="仿宋_GB2312" w:hAnsi="仿宋_GB2312" w:eastAsia="仿宋_GB2312" w:cs="仿宋_GB2312"/>
          <w:sz w:val="32"/>
          <w:szCs w:val="32"/>
          <w:highlight w:val="none"/>
          <w:lang w:eastAsia="zh-CN"/>
        </w:rPr>
        <w:t>条件</w:t>
      </w:r>
      <w:r>
        <w:rPr>
          <w:rFonts w:hint="eastAsia" w:cs="仿宋_GB2312"/>
          <w:sz w:val="32"/>
          <w:szCs w:val="32"/>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default" w:cs="仿宋_GB2312"/>
          <w:sz w:val="32"/>
          <w:szCs w:val="32"/>
          <w:highlight w:val="none"/>
          <w:lang w:val="en-US" w:eastAsia="zh-CN"/>
        </w:rPr>
      </w:pPr>
      <w:r>
        <w:rPr>
          <w:rFonts w:hint="eastAsia" w:cs="仿宋_GB2312"/>
          <w:sz w:val="32"/>
          <w:szCs w:val="32"/>
          <w:highlight w:val="none"/>
          <w:lang w:val="en-US" w:eastAsia="zh-CN"/>
        </w:rPr>
        <w:t>1）</w:t>
      </w:r>
      <w:r>
        <w:rPr>
          <w:rFonts w:hint="eastAsia" w:ascii="仿宋_GB2312" w:hAnsi="仿宋_GB2312" w:eastAsia="仿宋_GB2312" w:cs="仿宋_GB2312"/>
          <w:sz w:val="32"/>
          <w:szCs w:val="32"/>
          <w:highlight w:val="none"/>
          <w:lang w:val="en-US" w:eastAsia="zh-CN" w:bidi="ar-SA"/>
        </w:rPr>
        <w:t>临床批件</w:t>
      </w:r>
      <w:r>
        <w:rPr>
          <w:rFonts w:hint="eastAsia" w:cs="仿宋_GB2312"/>
          <w:sz w:val="32"/>
          <w:szCs w:val="32"/>
          <w:highlight w:val="none"/>
          <w:lang w:val="en-US" w:eastAsia="zh-CN"/>
        </w:rPr>
        <w:t>资助项目：申报单位</w:t>
      </w:r>
      <w:r>
        <w:rPr>
          <w:rFonts w:hint="eastAsia" w:cs="仿宋_GB2312"/>
          <w:sz w:val="32"/>
          <w:szCs w:val="32"/>
          <w:highlight w:val="none"/>
          <w:lang w:val="en-US" w:eastAsia="zh-CN" w:bidi="ar-SA"/>
        </w:rPr>
        <w:t>在2023年1月1日及以后</w:t>
      </w:r>
      <w:r>
        <w:rPr>
          <w:rFonts w:hint="eastAsia" w:cs="仿宋_GB2312"/>
          <w:sz w:val="32"/>
          <w:szCs w:val="32"/>
          <w:highlight w:val="none"/>
          <w:lang w:val="en-US" w:eastAsia="zh-CN"/>
        </w:rPr>
        <w:t>取得</w:t>
      </w:r>
      <w:r>
        <w:rPr>
          <w:rFonts w:hint="eastAsia" w:ascii="仿宋_GB2312" w:hAnsi="仿宋_GB2312" w:eastAsia="仿宋_GB2312" w:cs="仿宋_GB2312"/>
          <w:sz w:val="32"/>
          <w:szCs w:val="32"/>
          <w:highlight w:val="none"/>
          <w:lang w:val="en-US" w:eastAsia="zh-CN" w:bidi="ar-SA"/>
        </w:rPr>
        <w:t>1、2类创新药</w:t>
      </w:r>
      <w:r>
        <w:rPr>
          <w:rFonts w:hint="eastAsia" w:cs="仿宋_GB2312"/>
          <w:sz w:val="32"/>
          <w:szCs w:val="32"/>
          <w:highlight w:val="none"/>
          <w:lang w:val="en-US" w:eastAsia="zh-CN" w:bidi="ar-SA"/>
        </w:rPr>
        <w:t>或</w:t>
      </w:r>
      <w:r>
        <w:rPr>
          <w:rFonts w:hint="eastAsia" w:ascii="仿宋_GB2312" w:hAnsi="仿宋_GB2312" w:eastAsia="仿宋_GB2312" w:cs="仿宋_GB2312"/>
          <w:sz w:val="32"/>
          <w:szCs w:val="32"/>
          <w:highlight w:val="none"/>
          <w:lang w:val="en-US" w:eastAsia="zh-CN" w:bidi="ar-SA"/>
        </w:rPr>
        <w:t>改良型新药</w:t>
      </w:r>
      <w:r>
        <w:rPr>
          <w:rFonts w:hint="eastAsia" w:cs="仿宋_GB2312"/>
          <w:sz w:val="32"/>
          <w:szCs w:val="32"/>
          <w:highlight w:val="none"/>
          <w:lang w:val="en-US" w:eastAsia="zh-CN" w:bidi="ar-SA"/>
        </w:rPr>
        <w:t>的</w:t>
      </w:r>
      <w:r>
        <w:rPr>
          <w:rFonts w:hint="eastAsia" w:ascii="仿宋_GB2312" w:hAnsi="仿宋_GB2312" w:eastAsia="仿宋_GB2312" w:cs="仿宋_GB2312"/>
          <w:sz w:val="32"/>
          <w:szCs w:val="32"/>
          <w:highlight w:val="none"/>
          <w:lang w:val="en-US" w:eastAsia="zh-CN" w:bidi="ar-SA"/>
        </w:rPr>
        <w:t>临床批件</w:t>
      </w:r>
      <w:r>
        <w:rPr>
          <w:rFonts w:hint="eastAsia" w:cs="仿宋_GB2312"/>
          <w:sz w:val="32"/>
          <w:szCs w:val="32"/>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default" w:cs="仿宋_GB2312"/>
          <w:sz w:val="32"/>
          <w:szCs w:val="32"/>
          <w:highlight w:val="none"/>
          <w:lang w:val="en-US" w:eastAsia="zh-CN"/>
        </w:rPr>
      </w:pPr>
      <w:r>
        <w:rPr>
          <w:rFonts w:hint="default" w:cs="仿宋_GB2312"/>
          <w:sz w:val="32"/>
          <w:szCs w:val="32"/>
          <w:highlight w:val="none"/>
          <w:lang w:val="en" w:eastAsia="zh-CN"/>
        </w:rPr>
        <w:t>2</w:t>
      </w:r>
      <w:r>
        <w:rPr>
          <w:rFonts w:hint="eastAsia" w:cs="仿宋_GB2312"/>
          <w:sz w:val="32"/>
          <w:szCs w:val="32"/>
          <w:highlight w:val="none"/>
          <w:lang w:val="en" w:eastAsia="zh-CN"/>
        </w:rPr>
        <w:t>）</w:t>
      </w:r>
      <w:r>
        <w:rPr>
          <w:rFonts w:hint="eastAsia" w:ascii="仿宋_GB2312" w:hAnsi="仿宋_GB2312" w:eastAsia="仿宋_GB2312" w:cs="仿宋_GB2312"/>
          <w:sz w:val="32"/>
          <w:szCs w:val="32"/>
          <w:highlight w:val="none"/>
          <w:lang w:val="en-US" w:eastAsia="zh-CN" w:bidi="ar-SA"/>
        </w:rPr>
        <w:t>临床试验</w:t>
      </w:r>
      <w:r>
        <w:rPr>
          <w:rFonts w:hint="eastAsia" w:cs="仿宋_GB2312"/>
          <w:sz w:val="32"/>
          <w:szCs w:val="32"/>
          <w:highlight w:val="none"/>
          <w:lang w:val="en-US" w:eastAsia="zh-CN"/>
        </w:rPr>
        <w:t>资助项目：申报单位</w:t>
      </w:r>
      <w:r>
        <w:rPr>
          <w:rFonts w:hint="eastAsia" w:cs="仿宋_GB2312"/>
          <w:sz w:val="32"/>
          <w:szCs w:val="32"/>
          <w:highlight w:val="none"/>
          <w:lang w:val="en-US" w:eastAsia="zh-CN" w:bidi="ar-SA"/>
        </w:rPr>
        <w:t>在2023年1月1日及以后</w:t>
      </w:r>
      <w:r>
        <w:rPr>
          <w:rFonts w:hint="eastAsia" w:cs="仿宋_GB2312"/>
          <w:sz w:val="32"/>
          <w:szCs w:val="32"/>
          <w:highlight w:val="none"/>
          <w:lang w:val="en-US" w:eastAsia="zh-CN"/>
        </w:rPr>
        <w:t>完成</w:t>
      </w:r>
      <w:r>
        <w:rPr>
          <w:rFonts w:hint="eastAsia" w:ascii="仿宋_GB2312" w:hAnsi="仿宋_GB2312" w:eastAsia="仿宋_GB2312" w:cs="仿宋_GB2312"/>
          <w:sz w:val="32"/>
          <w:szCs w:val="32"/>
          <w:highlight w:val="none"/>
          <w:lang w:val="en-US" w:eastAsia="zh-CN" w:bidi="ar-SA"/>
        </w:rPr>
        <w:t>1、2类创新药</w:t>
      </w:r>
      <w:r>
        <w:rPr>
          <w:rFonts w:hint="eastAsia" w:cs="仿宋_GB2312"/>
          <w:sz w:val="32"/>
          <w:szCs w:val="32"/>
          <w:highlight w:val="none"/>
          <w:lang w:val="en-US" w:eastAsia="zh-CN" w:bidi="ar-SA"/>
        </w:rPr>
        <w:t>或</w:t>
      </w:r>
      <w:r>
        <w:rPr>
          <w:rFonts w:hint="eastAsia" w:ascii="仿宋_GB2312" w:hAnsi="仿宋_GB2312" w:eastAsia="仿宋_GB2312" w:cs="仿宋_GB2312"/>
          <w:sz w:val="32"/>
          <w:szCs w:val="32"/>
          <w:highlight w:val="none"/>
          <w:lang w:val="en-US" w:eastAsia="zh-CN" w:bidi="ar-SA"/>
        </w:rPr>
        <w:t>改良型新药</w:t>
      </w:r>
      <w:r>
        <w:rPr>
          <w:rFonts w:hint="eastAsia" w:cs="仿宋_GB2312"/>
          <w:sz w:val="32"/>
          <w:szCs w:val="32"/>
          <w:highlight w:val="none"/>
          <w:lang w:val="en-US" w:eastAsia="zh-CN" w:bidi="ar-SA"/>
        </w:rPr>
        <w:t>的</w:t>
      </w:r>
      <w:r>
        <w:rPr>
          <w:rFonts w:hint="eastAsia" w:ascii="仿宋_GB2312" w:hAnsi="仿宋_GB2312" w:eastAsia="仿宋_GB2312" w:cs="仿宋_GB2312"/>
          <w:sz w:val="32"/>
          <w:szCs w:val="32"/>
          <w:highlight w:val="none"/>
          <w:lang w:val="en-US" w:eastAsia="zh-CN" w:bidi="ar-SA"/>
        </w:rPr>
        <w:t>I、II、III期临床试验</w:t>
      </w:r>
      <w:r>
        <w:rPr>
          <w:rFonts w:hint="eastAsia" w:cs="仿宋_GB2312"/>
          <w:sz w:val="32"/>
          <w:szCs w:val="32"/>
          <w:highlight w:val="none"/>
          <w:lang w:val="en-US" w:eastAsia="zh-CN" w:bidi="ar-SA"/>
        </w:rPr>
        <w:t>（以临床试验总结报告落款时间作为对应阶段研究完成时间；或以药品注册申请受理通知书落款时间作为</w:t>
      </w:r>
      <w:r>
        <w:rPr>
          <w:rFonts w:hint="eastAsia" w:ascii="仿宋_GB2312" w:hAnsi="仿宋_GB2312" w:eastAsia="仿宋_GB2312" w:cs="仿宋_GB2312"/>
          <w:sz w:val="32"/>
          <w:szCs w:val="32"/>
          <w:highlight w:val="none"/>
          <w:lang w:val="en-US" w:eastAsia="zh-CN" w:bidi="ar-SA"/>
        </w:rPr>
        <w:t>III期临床试验</w:t>
      </w:r>
      <w:r>
        <w:rPr>
          <w:rFonts w:hint="eastAsia" w:cs="仿宋_GB2312"/>
          <w:sz w:val="32"/>
          <w:szCs w:val="32"/>
          <w:highlight w:val="none"/>
          <w:lang w:val="en-US" w:eastAsia="zh-CN" w:bidi="ar-SA"/>
        </w:rPr>
        <w:t>完成时间）。</w:t>
      </w:r>
    </w:p>
    <w:p>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eastAsia" w:cs="仿宋_GB2312"/>
          <w:sz w:val="32"/>
          <w:szCs w:val="32"/>
          <w:highlight w:val="none"/>
          <w:lang w:val="en-US" w:eastAsia="zh-CN"/>
        </w:rPr>
      </w:pPr>
      <w:r>
        <w:rPr>
          <w:rFonts w:hint="default" w:cs="仿宋_GB2312"/>
          <w:sz w:val="32"/>
          <w:szCs w:val="32"/>
          <w:highlight w:val="none"/>
          <w:lang w:val="en" w:eastAsia="zh-CN"/>
        </w:rPr>
        <w:t>3</w:t>
      </w:r>
      <w:r>
        <w:rPr>
          <w:rFonts w:hint="eastAsia" w:cs="仿宋_GB2312"/>
          <w:sz w:val="32"/>
          <w:szCs w:val="32"/>
          <w:highlight w:val="none"/>
          <w:lang w:val="en" w:eastAsia="zh-CN"/>
        </w:rPr>
        <w:t>）</w:t>
      </w:r>
      <w:r>
        <w:rPr>
          <w:rFonts w:hint="eastAsia" w:ascii="仿宋_GB2312" w:hAnsi="仿宋_GB2312" w:eastAsia="仿宋_GB2312" w:cs="仿宋_GB2312"/>
          <w:sz w:val="32"/>
          <w:szCs w:val="32"/>
          <w:highlight w:val="none"/>
          <w:lang w:val="en-US" w:eastAsia="zh-CN" w:bidi="ar-SA"/>
        </w:rPr>
        <w:t>仿制药一致性评价</w:t>
      </w:r>
      <w:r>
        <w:rPr>
          <w:rFonts w:hint="eastAsia" w:cs="仿宋_GB2312"/>
          <w:sz w:val="32"/>
          <w:szCs w:val="32"/>
          <w:highlight w:val="none"/>
          <w:lang w:val="en-US" w:eastAsia="zh-CN"/>
        </w:rPr>
        <w:t>资助项目：</w:t>
      </w:r>
      <w:r>
        <w:rPr>
          <w:rFonts w:hint="eastAsia" w:ascii="仿宋_GB2312" w:hAnsi="仿宋_GB2312" w:eastAsia="仿宋_GB2312" w:cs="仿宋_GB2312"/>
          <w:color w:val="auto"/>
          <w:sz w:val="32"/>
          <w:szCs w:val="32"/>
          <w:highlight w:val="none"/>
          <w:lang w:val="en-US" w:eastAsia="zh-CN" w:bidi="ar-SA"/>
        </w:rPr>
        <w:t>申报单位</w:t>
      </w:r>
      <w:r>
        <w:rPr>
          <w:rFonts w:hint="eastAsia" w:cs="仿宋_GB2312"/>
          <w:sz w:val="32"/>
          <w:szCs w:val="32"/>
          <w:highlight w:val="none"/>
          <w:lang w:val="en-US" w:eastAsia="zh-CN" w:bidi="ar-SA"/>
        </w:rPr>
        <w:t>在2023年1月1日及以后</w:t>
      </w:r>
      <w:r>
        <w:rPr>
          <w:rFonts w:hint="eastAsia" w:ascii="仿宋_GB2312" w:hAnsi="仿宋_GB2312" w:eastAsia="仿宋_GB2312" w:cs="仿宋_GB2312"/>
          <w:sz w:val="32"/>
          <w:szCs w:val="32"/>
          <w:highlight w:val="none"/>
          <w:lang w:val="en-US" w:eastAsia="zh-CN" w:bidi="ar-SA"/>
        </w:rPr>
        <w:t>通过第3—4类仿制药一致性评价，并取得国家药品监督管理局颁发的相关认证文件。</w:t>
      </w:r>
    </w:p>
    <w:p>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eastAsia" w:ascii="仿宋_GB2312" w:hAnsi="仿宋_GB2312" w:eastAsia="仿宋_GB2312" w:cs="仿宋_GB2312"/>
          <w:sz w:val="32"/>
          <w:szCs w:val="32"/>
          <w:highlight w:val="none"/>
          <w:lang w:val="en-US" w:eastAsia="zh-CN" w:bidi="ar-SA"/>
        </w:rPr>
      </w:pPr>
      <w:r>
        <w:rPr>
          <w:rFonts w:hint="eastAsia" w:cs="仿宋_GB2312"/>
          <w:sz w:val="32"/>
          <w:szCs w:val="32"/>
          <w:highlight w:val="none"/>
          <w:lang w:val="en-US" w:eastAsia="zh-CN"/>
        </w:rPr>
        <w:t>4）委托试验、研发项目：申报单位满足以上1）、2）、3）其中之一条件，并委托光明区药物临床试验机构作为牵头单位开展临床试验或委托光明区CRO/CDMO开展药物研发</w:t>
      </w:r>
      <w:r>
        <w:rPr>
          <w:rFonts w:hint="eastAsia" w:ascii="仿宋_GB2312" w:hAnsi="仿宋_GB2312" w:eastAsia="仿宋_GB2312" w:cs="仿宋_GB2312"/>
          <w:sz w:val="32"/>
          <w:szCs w:val="32"/>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ind w:firstLine="642" w:firstLineChars="200"/>
        <w:jc w:val="both"/>
        <w:textAlignment w:val="auto"/>
        <w:rPr>
          <w:rFonts w:hint="eastAsia" w:ascii="楷体_GB2312" w:hAnsi="楷体_GB2312" w:eastAsia="楷体_GB2312" w:cs="楷体_GB2312"/>
          <w:sz w:val="32"/>
          <w:szCs w:val="32"/>
          <w:highlight w:val="none"/>
          <w:lang w:val="en-US" w:eastAsia="zh-CN" w:bidi="ar-SA"/>
        </w:rPr>
      </w:pPr>
      <w:r>
        <w:rPr>
          <w:rFonts w:hint="eastAsia" w:ascii="楷体_GB2312" w:hAnsi="楷体_GB2312" w:eastAsia="楷体_GB2312" w:cs="楷体_GB2312"/>
          <w:b/>
          <w:bCs/>
          <w:sz w:val="32"/>
          <w:szCs w:val="32"/>
          <w:highlight w:val="none"/>
          <w:lang w:val="en-US" w:eastAsia="zh-CN" w:bidi="ar-SA"/>
        </w:rPr>
        <w:t>（八）加速药品生产批件转化项目</w:t>
      </w:r>
      <w:r>
        <w:rPr>
          <w:rFonts w:hint="eastAsia" w:ascii="楷体_GB2312" w:hAnsi="楷体_GB2312" w:eastAsia="楷体_GB2312" w:cs="楷体_GB2312"/>
          <w:sz w:val="32"/>
          <w:szCs w:val="32"/>
          <w:highlight w:val="none"/>
          <w:lang w:val="en-US" w:eastAsia="zh-CN" w:bidi="ar-SA"/>
        </w:rPr>
        <w:t>（《若干措施》第十二条）</w:t>
      </w:r>
    </w:p>
    <w:p>
      <w:pPr>
        <w:pStyle w:val="2"/>
        <w:keepNext w:val="0"/>
        <w:keepLines w:val="0"/>
        <w:pageBreakBefore w:val="0"/>
        <w:widowControl w:val="0"/>
        <w:kinsoku/>
        <w:wordWrap/>
        <w:overflowPunct/>
        <w:topLinePunct w:val="0"/>
        <w:autoSpaceDE/>
        <w:autoSpaceDN/>
        <w:bidi w:val="0"/>
        <w:adjustRightInd/>
        <w:snapToGrid/>
        <w:spacing w:after="0"/>
        <w:ind w:firstLine="640" w:firstLineChars="200"/>
        <w:jc w:val="both"/>
        <w:textAlignment w:val="auto"/>
        <w:rPr>
          <w:rFonts w:hint="eastAsia" w:ascii="仿宋_GB2312" w:hAnsi="仿宋_GB2312" w:eastAsia="仿宋_GB2312" w:cs="仿宋_GB2312"/>
          <w:sz w:val="32"/>
          <w:szCs w:val="32"/>
          <w:highlight w:val="none"/>
          <w:lang w:val="en-US" w:eastAsia="zh-CN" w:bidi="ar-SA"/>
        </w:rPr>
      </w:pPr>
      <w:r>
        <w:rPr>
          <w:rFonts w:hint="eastAsia" w:ascii="仿宋_GB2312" w:hAnsi="仿宋_GB2312" w:eastAsia="仿宋_GB2312" w:cs="仿宋_GB2312"/>
          <w:sz w:val="32"/>
          <w:szCs w:val="32"/>
          <w:highlight w:val="none"/>
          <w:lang w:val="en-US" w:eastAsia="zh-CN" w:bidi="ar-SA"/>
        </w:rPr>
        <w:t>1.支持标准：为支持企业加快转化进程</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促进一批具有技术突破性、全局带动性和重大引领性作用的成果落地</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对取得药品生产批件的</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按照新药、仿制药、进口注册药三个类别单项予以最高不超过500万元、300万元、100万元奖励。对获得药品生产批件且在区内产业化的企业</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按项目实际投资的20%予以奖励</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最高不超过500万元。同一企业年度奖励总额最高不超过800万元。</w:t>
      </w:r>
    </w:p>
    <w:p>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default" w:ascii="仿宋_GB2312" w:hAnsi="仿宋_GB2312" w:eastAsia="仿宋_GB2312" w:cs="仿宋_GB2312"/>
          <w:sz w:val="32"/>
          <w:szCs w:val="32"/>
          <w:highlight w:val="none"/>
          <w:lang w:val="en-US" w:eastAsia="zh-CN" w:bidi="ar-SA"/>
        </w:rPr>
      </w:pPr>
      <w:r>
        <w:rPr>
          <w:rFonts w:hint="eastAsia" w:ascii="仿宋_GB2312" w:hAnsi="仿宋_GB2312" w:eastAsia="仿宋_GB2312" w:cs="仿宋_GB2312"/>
          <w:sz w:val="32"/>
          <w:szCs w:val="32"/>
          <w:highlight w:val="none"/>
          <w:lang w:val="en-US" w:eastAsia="zh-CN" w:bidi="ar-SA"/>
        </w:rPr>
        <w:t>2.支持方式：事后资助。</w:t>
      </w:r>
    </w:p>
    <w:p>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eastAsia" w:ascii="仿宋_GB2312" w:hAnsi="仿宋_GB2312" w:eastAsia="仿宋_GB2312" w:cs="仿宋_GB2312"/>
          <w:sz w:val="32"/>
          <w:szCs w:val="32"/>
          <w:highlight w:val="none"/>
          <w:lang w:val="en-US" w:eastAsia="zh-CN" w:bidi="ar-SA"/>
        </w:rPr>
      </w:pPr>
      <w:r>
        <w:rPr>
          <w:rFonts w:hint="eastAsia" w:ascii="仿宋_GB2312" w:hAnsi="仿宋_GB2312" w:eastAsia="仿宋_GB2312" w:cs="仿宋_GB2312"/>
          <w:sz w:val="32"/>
          <w:szCs w:val="32"/>
          <w:highlight w:val="none"/>
          <w:lang w:val="en-US" w:eastAsia="zh-CN" w:bidi="ar-SA"/>
        </w:rPr>
        <w:t>3.</w:t>
      </w:r>
      <w:r>
        <w:rPr>
          <w:rFonts w:hint="eastAsia" w:ascii="仿宋_GB2312" w:hAnsi="仿宋_GB2312" w:eastAsia="仿宋_GB2312" w:cs="仿宋_GB2312"/>
          <w:color w:val="auto"/>
          <w:kern w:val="2"/>
          <w:sz w:val="32"/>
          <w:szCs w:val="32"/>
          <w:highlight w:val="none"/>
          <w:lang w:val="en-US" w:eastAsia="zh-CN" w:bidi="ar-SA"/>
        </w:rPr>
        <w:t>具体条件</w:t>
      </w:r>
      <w:r>
        <w:rPr>
          <w:rFonts w:hint="eastAsia" w:ascii="仿宋_GB2312" w:hAnsi="仿宋_GB2312" w:eastAsia="仿宋_GB2312" w:cs="仿宋_GB2312"/>
          <w:sz w:val="32"/>
          <w:szCs w:val="32"/>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ind w:firstLine="640" w:firstLineChars="200"/>
        <w:jc w:val="both"/>
        <w:textAlignment w:val="auto"/>
        <w:rPr>
          <w:rFonts w:hint="default" w:cs="仿宋_GB2312"/>
          <w:sz w:val="32"/>
          <w:szCs w:val="32"/>
          <w:highlight w:val="none"/>
          <w:lang w:val="en-US" w:eastAsia="zh-CN"/>
        </w:rPr>
      </w:pPr>
      <w:r>
        <w:rPr>
          <w:rFonts w:hint="eastAsia" w:cs="仿宋_GB2312"/>
          <w:sz w:val="32"/>
          <w:szCs w:val="32"/>
          <w:highlight w:val="none"/>
          <w:lang w:val="en-US" w:eastAsia="zh-CN" w:bidi="ar-SA"/>
        </w:rPr>
        <w:t>（1）</w:t>
      </w:r>
      <w:r>
        <w:rPr>
          <w:rFonts w:hint="eastAsia" w:ascii="仿宋_GB2312" w:hAnsi="仿宋_GB2312" w:eastAsia="仿宋_GB2312" w:cs="仿宋_GB2312"/>
          <w:sz w:val="32"/>
          <w:szCs w:val="32"/>
          <w:highlight w:val="none"/>
          <w:lang w:val="en-US" w:eastAsia="zh-CN" w:bidi="ar-SA"/>
        </w:rPr>
        <w:t>药品生产批件</w:t>
      </w:r>
      <w:r>
        <w:rPr>
          <w:rFonts w:hint="eastAsia" w:cs="仿宋_GB2312"/>
          <w:sz w:val="32"/>
          <w:szCs w:val="32"/>
          <w:highlight w:val="none"/>
          <w:lang w:val="en-US" w:eastAsia="zh-CN" w:bidi="ar-SA"/>
        </w:rPr>
        <w:t>资助项目：申报单位在2023年1月1日及以后取得</w:t>
      </w:r>
      <w:r>
        <w:rPr>
          <w:rFonts w:hint="eastAsia" w:ascii="仿宋_GB2312" w:hAnsi="仿宋_GB2312" w:eastAsia="仿宋_GB2312" w:cs="仿宋_GB2312"/>
          <w:sz w:val="32"/>
          <w:szCs w:val="32"/>
          <w:highlight w:val="none"/>
          <w:lang w:val="en-US" w:eastAsia="zh-CN" w:bidi="ar-SA"/>
        </w:rPr>
        <w:t>新药、仿制药、进口注册药</w:t>
      </w:r>
      <w:r>
        <w:rPr>
          <w:rFonts w:hint="eastAsia" w:cs="仿宋_GB2312"/>
          <w:sz w:val="32"/>
          <w:szCs w:val="32"/>
          <w:highlight w:val="none"/>
          <w:lang w:val="en-US" w:eastAsia="zh-CN" w:bidi="ar-SA"/>
        </w:rPr>
        <w:t>的药品生产批件。</w:t>
      </w:r>
    </w:p>
    <w:p>
      <w:pPr>
        <w:pStyle w:val="2"/>
        <w:widowControl w:val="0"/>
        <w:ind w:firstLine="640" w:firstLineChars="200"/>
        <w:jc w:val="both"/>
        <w:rPr>
          <w:rFonts w:hint="default"/>
          <w:highlight w:val="none"/>
          <w:lang w:val="en-US" w:eastAsia="zh-CN"/>
        </w:rPr>
      </w:pPr>
      <w:r>
        <w:rPr>
          <w:rFonts w:hint="eastAsia" w:cs="仿宋_GB2312"/>
          <w:sz w:val="32"/>
          <w:szCs w:val="32"/>
          <w:highlight w:val="none"/>
          <w:lang w:val="en-US" w:eastAsia="zh-CN"/>
        </w:rPr>
        <w:t>（2）</w:t>
      </w:r>
      <w:r>
        <w:rPr>
          <w:rFonts w:hint="eastAsia" w:ascii="仿宋_GB2312" w:hAnsi="仿宋_GB2312" w:eastAsia="仿宋_GB2312" w:cs="仿宋_GB2312"/>
          <w:sz w:val="32"/>
          <w:szCs w:val="32"/>
          <w:highlight w:val="none"/>
          <w:lang w:val="en-US" w:eastAsia="zh-CN" w:bidi="ar-SA"/>
        </w:rPr>
        <w:t>药品生产产业化</w:t>
      </w:r>
      <w:r>
        <w:rPr>
          <w:rFonts w:hint="eastAsia" w:cs="仿宋_GB2312"/>
          <w:sz w:val="32"/>
          <w:szCs w:val="32"/>
          <w:highlight w:val="none"/>
          <w:lang w:val="en-US" w:eastAsia="zh-CN" w:bidi="ar-SA"/>
        </w:rPr>
        <w:t>资助项目：申报单位在2023年1月1日及以后取得</w:t>
      </w:r>
      <w:r>
        <w:rPr>
          <w:rFonts w:hint="eastAsia" w:ascii="仿宋_GB2312" w:hAnsi="仿宋_GB2312" w:eastAsia="仿宋_GB2312" w:cs="仿宋_GB2312"/>
          <w:sz w:val="32"/>
          <w:szCs w:val="32"/>
          <w:highlight w:val="none"/>
          <w:lang w:val="en-US" w:eastAsia="zh-CN" w:bidi="ar-SA"/>
        </w:rPr>
        <w:t>新药、仿制药、进口注册药</w:t>
      </w:r>
      <w:r>
        <w:rPr>
          <w:rFonts w:hint="eastAsia" w:cs="仿宋_GB2312"/>
          <w:sz w:val="32"/>
          <w:szCs w:val="32"/>
          <w:highlight w:val="none"/>
          <w:lang w:val="en-US" w:eastAsia="zh-CN" w:bidi="ar-SA"/>
        </w:rPr>
        <w:t>的药品生产批件并</w:t>
      </w:r>
      <w:r>
        <w:rPr>
          <w:rFonts w:hint="eastAsia" w:ascii="仿宋_GB2312" w:hAnsi="仿宋_GB2312" w:eastAsia="仿宋_GB2312" w:cs="仿宋_GB2312"/>
          <w:sz w:val="32"/>
          <w:szCs w:val="32"/>
          <w:highlight w:val="none"/>
          <w:lang w:val="en-US" w:eastAsia="zh-CN" w:bidi="ar-SA"/>
        </w:rPr>
        <w:t>在区内</w:t>
      </w:r>
      <w:r>
        <w:rPr>
          <w:rFonts w:hint="eastAsia" w:cs="仿宋_GB2312"/>
          <w:sz w:val="32"/>
          <w:szCs w:val="32"/>
          <w:highlight w:val="none"/>
          <w:lang w:val="en-US" w:eastAsia="zh-CN" w:bidi="ar-SA"/>
        </w:rPr>
        <w:t>产业化。</w:t>
      </w:r>
    </w:p>
    <w:p>
      <w:pPr>
        <w:pStyle w:val="2"/>
        <w:keepNext w:val="0"/>
        <w:keepLines w:val="0"/>
        <w:pageBreakBefore w:val="0"/>
        <w:widowControl w:val="0"/>
        <w:kinsoku/>
        <w:wordWrap/>
        <w:overflowPunct/>
        <w:topLinePunct w:val="0"/>
        <w:autoSpaceDE/>
        <w:autoSpaceDN/>
        <w:bidi w:val="0"/>
        <w:adjustRightInd/>
        <w:snapToGrid/>
        <w:spacing w:after="0"/>
        <w:ind w:firstLine="642" w:firstLineChars="200"/>
        <w:jc w:val="both"/>
        <w:textAlignment w:val="auto"/>
        <w:rPr>
          <w:rFonts w:hint="eastAsia" w:ascii="楷体_GB2312" w:hAnsi="楷体_GB2312" w:eastAsia="楷体_GB2312" w:cs="楷体_GB2312"/>
          <w:sz w:val="32"/>
          <w:szCs w:val="32"/>
          <w:highlight w:val="none"/>
          <w:lang w:val="en-US" w:eastAsia="zh-CN" w:bidi="ar-SA"/>
        </w:rPr>
      </w:pPr>
      <w:r>
        <w:rPr>
          <w:rFonts w:hint="eastAsia" w:ascii="楷体_GB2312" w:hAnsi="楷体_GB2312" w:eastAsia="楷体_GB2312" w:cs="楷体_GB2312"/>
          <w:b/>
          <w:bCs/>
          <w:sz w:val="32"/>
          <w:szCs w:val="32"/>
          <w:highlight w:val="none"/>
          <w:lang w:val="en-US" w:eastAsia="zh-CN" w:bidi="ar-SA"/>
        </w:rPr>
        <w:t>（九）设立重大成果转化专项项目</w:t>
      </w:r>
      <w:r>
        <w:rPr>
          <w:rFonts w:hint="eastAsia" w:ascii="楷体_GB2312" w:hAnsi="楷体_GB2312" w:eastAsia="楷体_GB2312" w:cs="楷体_GB2312"/>
          <w:sz w:val="32"/>
          <w:szCs w:val="32"/>
          <w:highlight w:val="none"/>
          <w:lang w:val="en-US" w:eastAsia="zh-CN" w:bidi="ar-SA"/>
        </w:rPr>
        <w:t>（《若干措施》第十三条）</w:t>
      </w:r>
    </w:p>
    <w:p>
      <w:pPr>
        <w:pStyle w:val="2"/>
        <w:keepNext w:val="0"/>
        <w:keepLines w:val="0"/>
        <w:pageBreakBefore w:val="0"/>
        <w:widowControl w:val="0"/>
        <w:kinsoku/>
        <w:wordWrap/>
        <w:overflowPunct/>
        <w:topLinePunct w:val="0"/>
        <w:autoSpaceDE/>
        <w:autoSpaceDN/>
        <w:bidi w:val="0"/>
        <w:adjustRightInd/>
        <w:snapToGrid/>
        <w:spacing w:after="0"/>
        <w:ind w:firstLine="640" w:firstLineChars="200"/>
        <w:jc w:val="both"/>
        <w:textAlignment w:val="auto"/>
        <w:rPr>
          <w:rFonts w:hint="eastAsia" w:ascii="仿宋_GB2312" w:hAnsi="仿宋_GB2312" w:eastAsia="仿宋_GB2312" w:cs="仿宋_GB2312"/>
          <w:sz w:val="32"/>
          <w:szCs w:val="32"/>
          <w:highlight w:val="none"/>
          <w:lang w:val="en-US" w:eastAsia="zh-CN" w:bidi="ar-SA"/>
        </w:rPr>
      </w:pPr>
      <w:r>
        <w:rPr>
          <w:rFonts w:hint="eastAsia" w:ascii="仿宋_GB2312" w:hAnsi="仿宋_GB2312" w:eastAsia="仿宋_GB2312" w:cs="仿宋_GB2312"/>
          <w:sz w:val="32"/>
          <w:szCs w:val="32"/>
          <w:highlight w:val="none"/>
          <w:lang w:val="en-US" w:eastAsia="zh-CN" w:bidi="ar-SA"/>
        </w:rPr>
        <w:t>1.支持标准：围绕新型疫苗、抗体药物、细胞和基因治疗、化学创新药等领域</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支持企业、高校、科研院所、临床机构、CRO/CDMO服务平台</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共同开展原创性成果转化项目研究。对经认定的重大成果转化项目</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按照“事前认定、事后资助”方式</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按项目研发投入的40%予以补贴</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最高不超过1000万元。</w:t>
      </w:r>
    </w:p>
    <w:p>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default" w:ascii="仿宋_GB2312" w:hAnsi="仿宋_GB2312" w:eastAsia="仿宋_GB2312" w:cs="仿宋_GB2312"/>
          <w:sz w:val="32"/>
          <w:szCs w:val="32"/>
          <w:highlight w:val="none"/>
          <w:lang w:val="en-US" w:eastAsia="zh-CN" w:bidi="ar-SA"/>
        </w:rPr>
      </w:pPr>
      <w:r>
        <w:rPr>
          <w:rFonts w:hint="eastAsia" w:ascii="仿宋_GB2312" w:hAnsi="仿宋_GB2312" w:eastAsia="仿宋_GB2312" w:cs="仿宋_GB2312"/>
          <w:sz w:val="32"/>
          <w:szCs w:val="32"/>
          <w:highlight w:val="none"/>
          <w:lang w:val="en-US" w:eastAsia="zh-CN" w:bidi="ar-SA"/>
        </w:rPr>
        <w:t>2.支持方式：事前认定、事后资助。</w:t>
      </w:r>
    </w:p>
    <w:p>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eastAsia" w:ascii="仿宋_GB2312" w:hAnsi="仿宋_GB2312" w:eastAsia="仿宋_GB2312" w:cs="仿宋_GB2312"/>
          <w:sz w:val="32"/>
          <w:szCs w:val="32"/>
          <w:highlight w:val="none"/>
          <w:lang w:val="en-US" w:eastAsia="zh-CN" w:bidi="ar-SA"/>
        </w:rPr>
      </w:pPr>
      <w:r>
        <w:rPr>
          <w:rFonts w:hint="eastAsia" w:ascii="仿宋_GB2312" w:hAnsi="仿宋_GB2312" w:eastAsia="仿宋_GB2312" w:cs="仿宋_GB2312"/>
          <w:sz w:val="32"/>
          <w:szCs w:val="32"/>
          <w:highlight w:val="none"/>
          <w:lang w:val="en-US" w:eastAsia="zh-CN" w:bidi="ar-SA"/>
        </w:rPr>
        <w:t>3.</w:t>
      </w:r>
      <w:r>
        <w:rPr>
          <w:rFonts w:hint="eastAsia" w:ascii="仿宋_GB2312" w:hAnsi="仿宋_GB2312" w:eastAsia="仿宋_GB2312" w:cs="仿宋_GB2312"/>
          <w:color w:val="auto"/>
          <w:kern w:val="2"/>
          <w:sz w:val="32"/>
          <w:szCs w:val="32"/>
          <w:highlight w:val="none"/>
          <w:lang w:val="en-US" w:eastAsia="zh-CN" w:bidi="ar-SA"/>
        </w:rPr>
        <w:t>具体条件</w:t>
      </w:r>
      <w:r>
        <w:rPr>
          <w:rFonts w:hint="eastAsia" w:ascii="仿宋_GB2312" w:hAnsi="仿宋_GB2312" w:eastAsia="仿宋_GB2312" w:cs="仿宋_GB2312"/>
          <w:sz w:val="32"/>
          <w:szCs w:val="32"/>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ind w:firstLine="640" w:firstLineChars="200"/>
        <w:jc w:val="both"/>
        <w:textAlignment w:val="auto"/>
        <w:rPr>
          <w:rFonts w:hint="eastAsia" w:cs="仿宋_GB2312"/>
          <w:sz w:val="32"/>
          <w:szCs w:val="32"/>
          <w:highlight w:val="none"/>
          <w:lang w:val="en-US" w:eastAsia="zh-CN" w:bidi="ar-SA"/>
        </w:rPr>
      </w:pPr>
      <w:r>
        <w:rPr>
          <w:rFonts w:hint="eastAsia" w:cs="仿宋_GB2312"/>
          <w:sz w:val="32"/>
          <w:szCs w:val="32"/>
          <w:highlight w:val="none"/>
          <w:lang w:val="en-US" w:eastAsia="zh-CN" w:bidi="ar-SA"/>
        </w:rPr>
        <w:t>（1）申报单位已获得“干细胞研究与器官修复”“重大新药创制”“病原学与防疫技术体系研究”等新型疫苗、抗体药物、细胞和基因治疗、化学创新药等领域国家重点专项立项，或为经认定的其他情形。</w:t>
      </w:r>
    </w:p>
    <w:p>
      <w:pPr>
        <w:widowControl w:val="0"/>
        <w:jc w:val="both"/>
        <w:rPr>
          <w:rFonts w:hint="eastAsia"/>
          <w:highlight w:val="none"/>
          <w:lang w:val="en-US" w:eastAsia="zh-CN"/>
        </w:rPr>
      </w:pPr>
      <w:r>
        <w:rPr>
          <w:rFonts w:hint="eastAsia" w:cs="仿宋_GB2312"/>
          <w:sz w:val="32"/>
          <w:szCs w:val="32"/>
          <w:highlight w:val="none"/>
          <w:lang w:val="en-US" w:eastAsia="zh-CN" w:bidi="ar-SA"/>
        </w:rPr>
        <w:t>（2）申报单位在2023年</w:t>
      </w:r>
      <w:r>
        <w:rPr>
          <w:rFonts w:hint="default" w:cs="仿宋_GB2312"/>
          <w:sz w:val="32"/>
          <w:szCs w:val="32"/>
          <w:highlight w:val="none"/>
          <w:lang w:eastAsia="zh-CN" w:bidi="ar-SA"/>
        </w:rPr>
        <w:t>1</w:t>
      </w:r>
      <w:r>
        <w:rPr>
          <w:rFonts w:hint="eastAsia" w:cs="仿宋_GB2312"/>
          <w:sz w:val="32"/>
          <w:szCs w:val="32"/>
          <w:highlight w:val="none"/>
          <w:lang w:val="en-US" w:eastAsia="zh-CN" w:bidi="ar-SA"/>
        </w:rPr>
        <w:t>月</w:t>
      </w:r>
      <w:r>
        <w:rPr>
          <w:rFonts w:hint="default" w:cs="仿宋_GB2312"/>
          <w:sz w:val="32"/>
          <w:szCs w:val="32"/>
          <w:highlight w:val="none"/>
          <w:lang w:eastAsia="zh-CN" w:bidi="ar-SA"/>
        </w:rPr>
        <w:t>1</w:t>
      </w:r>
      <w:r>
        <w:rPr>
          <w:rFonts w:hint="eastAsia" w:cs="仿宋_GB2312"/>
          <w:sz w:val="32"/>
          <w:szCs w:val="32"/>
          <w:highlight w:val="none"/>
          <w:lang w:val="en-US" w:eastAsia="zh-CN" w:bidi="ar-SA"/>
        </w:rPr>
        <w:t>日及以后落地光明。</w:t>
      </w:r>
    </w:p>
    <w:p>
      <w:pPr>
        <w:widowControl w:val="0"/>
        <w:jc w:val="both"/>
        <w:rPr>
          <w:rFonts w:hint="eastAsia" w:cs="仿宋_GB2312"/>
          <w:sz w:val="32"/>
          <w:szCs w:val="32"/>
          <w:highlight w:val="none"/>
          <w:lang w:val="en-US" w:eastAsia="zh-CN" w:bidi="ar-SA"/>
        </w:rPr>
      </w:pPr>
      <w:r>
        <w:rPr>
          <w:rFonts w:hint="eastAsia" w:cs="仿宋_GB2312"/>
          <w:sz w:val="32"/>
          <w:szCs w:val="32"/>
          <w:highlight w:val="none"/>
          <w:lang w:val="en-US" w:eastAsia="zh-CN" w:bidi="ar-SA"/>
        </w:rPr>
        <w:t>（3）</w:t>
      </w:r>
      <w:r>
        <w:rPr>
          <w:rFonts w:hint="eastAsia" w:ascii="仿宋_GB2312" w:hAnsi="仿宋_GB2312" w:eastAsia="仿宋_GB2312" w:cs="仿宋_GB2312"/>
          <w:sz w:val="32"/>
          <w:szCs w:val="32"/>
          <w:highlight w:val="none"/>
          <w:lang w:val="en-US" w:eastAsia="zh-CN" w:bidi="ar-SA"/>
        </w:rPr>
        <w:t>项目研发投入</w:t>
      </w:r>
      <w:r>
        <w:rPr>
          <w:rFonts w:hint="eastAsia" w:cs="仿宋_GB2312"/>
          <w:sz w:val="32"/>
          <w:szCs w:val="32"/>
          <w:highlight w:val="none"/>
          <w:lang w:val="en-US" w:eastAsia="zh-CN" w:bidi="ar-SA"/>
        </w:rPr>
        <w:t>指申报项目通过国家有关部门验收，且落地光明后2年内的研发投入。</w:t>
      </w:r>
    </w:p>
    <w:p>
      <w:pPr>
        <w:pStyle w:val="2"/>
        <w:keepNext w:val="0"/>
        <w:keepLines w:val="0"/>
        <w:pageBreakBefore w:val="0"/>
        <w:widowControl w:val="0"/>
        <w:kinsoku/>
        <w:wordWrap/>
        <w:overflowPunct/>
        <w:topLinePunct w:val="0"/>
        <w:autoSpaceDE/>
        <w:autoSpaceDN/>
        <w:bidi w:val="0"/>
        <w:adjustRightInd/>
        <w:snapToGrid/>
        <w:spacing w:after="0"/>
        <w:ind w:firstLine="642" w:firstLineChars="200"/>
        <w:jc w:val="both"/>
        <w:textAlignment w:val="auto"/>
        <w:rPr>
          <w:rFonts w:hint="eastAsia" w:ascii="仿宋_GB2312" w:hAnsi="仿宋_GB2312" w:eastAsia="仿宋_GB2312" w:cs="仿宋_GB2312"/>
          <w:sz w:val="32"/>
          <w:szCs w:val="32"/>
          <w:highlight w:val="none"/>
          <w:lang w:val="en-US" w:eastAsia="zh-CN" w:bidi="ar-SA"/>
        </w:rPr>
      </w:pPr>
      <w:r>
        <w:rPr>
          <w:rFonts w:hint="eastAsia" w:ascii="楷体_GB2312" w:hAnsi="楷体_GB2312" w:eastAsia="楷体_GB2312" w:cs="楷体_GB2312"/>
          <w:b/>
          <w:bCs/>
          <w:sz w:val="32"/>
          <w:szCs w:val="32"/>
          <w:highlight w:val="none"/>
          <w:lang w:val="en-US" w:eastAsia="zh-CN" w:bidi="ar-SA"/>
        </w:rPr>
        <w:t>（十）支持重大创新药项目落地项目</w:t>
      </w:r>
      <w:r>
        <w:rPr>
          <w:rFonts w:hint="eastAsia" w:ascii="楷体_GB2312" w:hAnsi="楷体_GB2312" w:eastAsia="楷体_GB2312" w:cs="楷体_GB2312"/>
          <w:sz w:val="32"/>
          <w:szCs w:val="32"/>
          <w:highlight w:val="none"/>
          <w:lang w:val="en-US" w:eastAsia="zh-CN" w:bidi="ar-SA"/>
        </w:rPr>
        <w:t>（《若干措施》第十四条）</w:t>
      </w:r>
    </w:p>
    <w:p>
      <w:pPr>
        <w:pStyle w:val="2"/>
        <w:keepNext w:val="0"/>
        <w:keepLines w:val="0"/>
        <w:pageBreakBefore w:val="0"/>
        <w:widowControl w:val="0"/>
        <w:kinsoku/>
        <w:wordWrap/>
        <w:overflowPunct/>
        <w:topLinePunct w:val="0"/>
        <w:autoSpaceDE/>
        <w:autoSpaceDN/>
        <w:bidi w:val="0"/>
        <w:adjustRightInd/>
        <w:snapToGrid/>
        <w:spacing w:after="0"/>
        <w:ind w:firstLine="640" w:firstLineChars="200"/>
        <w:jc w:val="both"/>
        <w:textAlignment w:val="auto"/>
        <w:rPr>
          <w:rFonts w:hint="eastAsia" w:ascii="仿宋_GB2312" w:hAnsi="仿宋_GB2312" w:eastAsia="仿宋_GB2312" w:cs="仿宋_GB2312"/>
          <w:sz w:val="32"/>
          <w:szCs w:val="32"/>
          <w:highlight w:val="none"/>
          <w:lang w:val="en-US" w:eastAsia="zh-CN" w:bidi="ar-SA"/>
        </w:rPr>
      </w:pPr>
      <w:r>
        <w:rPr>
          <w:rFonts w:hint="eastAsia" w:ascii="仿宋_GB2312" w:hAnsi="仿宋_GB2312" w:eastAsia="仿宋_GB2312" w:cs="仿宋_GB2312"/>
          <w:sz w:val="32"/>
          <w:szCs w:val="32"/>
          <w:highlight w:val="none"/>
          <w:lang w:val="en-US" w:eastAsia="zh-CN" w:bidi="ar-SA"/>
        </w:rPr>
        <w:t>1.支持标准：遴选推动一批已经完成I期临床试验、即将进入产业化的1、2类药物研发项目落地。对经认定的重大项目落地建设</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按项目实际投资的20%予以奖励</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最高不超过5000万元</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对市级“卡脖子”核心技术攻关和重大产业项目</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以及具有重要产业集群带动作用的重点项目</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视情况采取“一事一议”重点支持。</w:t>
      </w:r>
    </w:p>
    <w:p>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default" w:ascii="仿宋_GB2312" w:hAnsi="仿宋_GB2312" w:eastAsia="仿宋_GB2312" w:cs="仿宋_GB2312"/>
          <w:sz w:val="32"/>
          <w:szCs w:val="32"/>
          <w:highlight w:val="none"/>
          <w:lang w:val="en-US" w:eastAsia="zh-CN" w:bidi="ar-SA"/>
        </w:rPr>
      </w:pPr>
      <w:r>
        <w:rPr>
          <w:rFonts w:hint="eastAsia" w:ascii="仿宋_GB2312" w:hAnsi="仿宋_GB2312" w:eastAsia="仿宋_GB2312" w:cs="仿宋_GB2312"/>
          <w:sz w:val="32"/>
          <w:szCs w:val="32"/>
          <w:highlight w:val="none"/>
          <w:lang w:val="en-US" w:eastAsia="zh-CN" w:bidi="ar-SA"/>
        </w:rPr>
        <w:t>2.支持方式：事后资助</w:t>
      </w:r>
      <w:r>
        <w:rPr>
          <w:rFonts w:hint="eastAsia" w:cs="仿宋_GB2312"/>
          <w:sz w:val="32"/>
          <w:szCs w:val="32"/>
          <w:highlight w:val="none"/>
          <w:lang w:val="en-US" w:eastAsia="zh-CN" w:bidi="ar-SA"/>
        </w:rPr>
        <w:t>或一事一议</w:t>
      </w:r>
      <w:r>
        <w:rPr>
          <w:rFonts w:hint="eastAsia" w:ascii="仿宋_GB2312" w:hAnsi="仿宋_GB2312" w:eastAsia="仿宋_GB2312" w:cs="仿宋_GB2312"/>
          <w:sz w:val="32"/>
          <w:szCs w:val="32"/>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eastAsia" w:ascii="仿宋_GB2312" w:hAnsi="仿宋_GB2312" w:eastAsia="仿宋_GB2312" w:cs="仿宋_GB2312"/>
          <w:sz w:val="32"/>
          <w:szCs w:val="32"/>
          <w:highlight w:val="none"/>
          <w:lang w:val="en-US" w:eastAsia="zh-CN" w:bidi="ar-SA"/>
        </w:rPr>
      </w:pPr>
      <w:r>
        <w:rPr>
          <w:rFonts w:hint="eastAsia" w:ascii="仿宋_GB2312" w:hAnsi="仿宋_GB2312" w:eastAsia="仿宋_GB2312" w:cs="仿宋_GB2312"/>
          <w:sz w:val="32"/>
          <w:szCs w:val="32"/>
          <w:highlight w:val="none"/>
          <w:lang w:val="en-US" w:eastAsia="zh-CN" w:bidi="ar-SA"/>
        </w:rPr>
        <w:t>3.</w:t>
      </w:r>
      <w:r>
        <w:rPr>
          <w:rFonts w:hint="eastAsia" w:ascii="仿宋_GB2312" w:hAnsi="仿宋_GB2312" w:eastAsia="仿宋_GB2312" w:cs="仿宋_GB2312"/>
          <w:color w:val="auto"/>
          <w:kern w:val="2"/>
          <w:sz w:val="32"/>
          <w:szCs w:val="32"/>
          <w:highlight w:val="none"/>
          <w:lang w:val="en-US" w:eastAsia="zh-CN" w:bidi="ar-SA"/>
        </w:rPr>
        <w:t>具体条件</w:t>
      </w:r>
      <w:r>
        <w:rPr>
          <w:rFonts w:hint="eastAsia" w:ascii="仿宋_GB2312" w:hAnsi="仿宋_GB2312" w:eastAsia="仿宋_GB2312" w:cs="仿宋_GB2312"/>
          <w:sz w:val="32"/>
          <w:szCs w:val="32"/>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eastAsia" w:cs="仿宋_GB2312"/>
          <w:sz w:val="32"/>
          <w:szCs w:val="32"/>
          <w:highlight w:val="none"/>
          <w:lang w:val="en-US" w:eastAsia="zh-CN" w:bidi="ar-SA"/>
        </w:rPr>
      </w:pPr>
      <w:r>
        <w:rPr>
          <w:rFonts w:hint="eastAsia" w:cs="仿宋_GB2312"/>
          <w:sz w:val="32"/>
          <w:szCs w:val="32"/>
          <w:highlight w:val="none"/>
          <w:lang w:val="en-US" w:eastAsia="zh-CN" w:bidi="ar-SA"/>
        </w:rPr>
        <w:t>（1）申报项目为</w:t>
      </w:r>
      <w:r>
        <w:rPr>
          <w:rFonts w:hint="eastAsia" w:ascii="仿宋_GB2312" w:hAnsi="仿宋_GB2312" w:eastAsia="仿宋_GB2312" w:cs="仿宋_GB2312"/>
          <w:sz w:val="32"/>
          <w:szCs w:val="32"/>
          <w:highlight w:val="none"/>
          <w:lang w:val="en-US" w:eastAsia="zh-CN" w:bidi="ar-SA"/>
        </w:rPr>
        <w:t>已完成I期临床试验</w:t>
      </w:r>
      <w:r>
        <w:rPr>
          <w:rFonts w:hint="eastAsia" w:cs="仿宋_GB2312"/>
          <w:sz w:val="32"/>
          <w:szCs w:val="32"/>
          <w:highlight w:val="none"/>
          <w:lang w:val="en-US" w:eastAsia="zh-CN" w:bidi="ar-SA"/>
        </w:rPr>
        <w:t>，且2023年1月1日及以后通过区科技主管部门认定的产业化项目。</w:t>
      </w:r>
    </w:p>
    <w:p>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eastAsia" w:cs="仿宋_GB2312"/>
          <w:sz w:val="32"/>
          <w:szCs w:val="32"/>
          <w:highlight w:val="none"/>
          <w:lang w:val="en-US" w:eastAsia="zh-CN" w:bidi="ar-SA"/>
        </w:rPr>
      </w:pPr>
      <w:r>
        <w:rPr>
          <w:rFonts w:hint="eastAsia" w:cs="仿宋_GB2312"/>
          <w:sz w:val="32"/>
          <w:szCs w:val="32"/>
          <w:highlight w:val="none"/>
          <w:lang w:val="en-US" w:eastAsia="zh-CN" w:bidi="ar-SA"/>
        </w:rPr>
        <w:t>（2）</w:t>
      </w:r>
      <w:r>
        <w:rPr>
          <w:rFonts w:hint="eastAsia" w:ascii="仿宋_GB2312" w:hAnsi="仿宋_GB2312" w:eastAsia="仿宋_GB2312" w:cs="仿宋_GB2312"/>
          <w:sz w:val="32"/>
          <w:szCs w:val="32"/>
          <w:highlight w:val="none"/>
          <w:lang w:val="en-US" w:eastAsia="zh-CN" w:bidi="ar-SA"/>
        </w:rPr>
        <w:t>项目实际投资</w:t>
      </w:r>
      <w:r>
        <w:rPr>
          <w:rFonts w:hint="eastAsia" w:cs="仿宋_GB2312"/>
          <w:sz w:val="32"/>
          <w:szCs w:val="32"/>
          <w:highlight w:val="none"/>
          <w:lang w:val="en-US" w:eastAsia="zh-CN" w:bidi="ar-SA"/>
        </w:rPr>
        <w:t>仅限产业化阶段的厂房建设、设备投入。</w:t>
      </w:r>
    </w:p>
    <w:p>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eastAsia" w:ascii="楷体_GB2312" w:hAnsi="楷体_GB2312" w:eastAsia="楷体_GB2312" w:cs="楷体_GB2312"/>
          <w:sz w:val="32"/>
          <w:szCs w:val="32"/>
          <w:highlight w:val="none"/>
          <w:lang w:val="en-US" w:eastAsia="zh-CN" w:bidi="ar-SA"/>
        </w:rPr>
      </w:pPr>
      <w:r>
        <w:rPr>
          <w:rFonts w:hint="eastAsia" w:ascii="楷体_GB2312" w:hAnsi="楷体_GB2312" w:eastAsia="楷体_GB2312" w:cs="楷体_GB2312"/>
          <w:b/>
          <w:bCs/>
          <w:sz w:val="32"/>
          <w:szCs w:val="32"/>
          <w:highlight w:val="none"/>
          <w:lang w:val="en-US" w:eastAsia="zh-CN" w:bidi="ar-SA"/>
        </w:rPr>
        <w:t>（十一）支持企业规模化发展项目</w:t>
      </w:r>
      <w:r>
        <w:rPr>
          <w:rFonts w:hint="eastAsia" w:ascii="楷体_GB2312" w:hAnsi="楷体_GB2312" w:eastAsia="楷体_GB2312" w:cs="楷体_GB2312"/>
          <w:sz w:val="32"/>
          <w:szCs w:val="32"/>
          <w:highlight w:val="none"/>
          <w:lang w:val="en-US" w:eastAsia="zh-CN" w:bidi="ar-SA"/>
        </w:rPr>
        <w:t>（《若干措施》第十五条）</w:t>
      </w:r>
    </w:p>
    <w:p>
      <w:pPr>
        <w:pStyle w:val="2"/>
        <w:keepNext w:val="0"/>
        <w:keepLines w:val="0"/>
        <w:pageBreakBefore w:val="0"/>
        <w:widowControl w:val="0"/>
        <w:kinsoku/>
        <w:wordWrap/>
        <w:overflowPunct/>
        <w:topLinePunct w:val="0"/>
        <w:autoSpaceDE/>
        <w:autoSpaceDN/>
        <w:bidi w:val="0"/>
        <w:adjustRightInd/>
        <w:snapToGrid/>
        <w:spacing w:after="0"/>
        <w:ind w:firstLine="642" w:firstLineChars="200"/>
        <w:jc w:val="both"/>
        <w:textAlignment w:val="auto"/>
        <w:rPr>
          <w:rFonts w:hint="eastAsia" w:cs="仿宋_GB2312"/>
          <w:b/>
          <w:bCs/>
          <w:sz w:val="32"/>
          <w:szCs w:val="32"/>
          <w:highlight w:val="none"/>
          <w:lang w:val="en-US" w:eastAsia="zh-CN" w:bidi="ar-SA"/>
        </w:rPr>
      </w:pPr>
      <w:r>
        <w:rPr>
          <w:rFonts w:hint="eastAsia" w:ascii="仿宋_GB2312" w:hAnsi="仿宋_GB2312" w:eastAsia="仿宋_GB2312" w:cs="仿宋_GB2312"/>
          <w:b/>
          <w:bCs/>
          <w:sz w:val="32"/>
          <w:szCs w:val="32"/>
          <w:highlight w:val="none"/>
          <w:lang w:val="en-US" w:eastAsia="zh-CN" w:bidi="ar-SA"/>
        </w:rPr>
        <w:t>1.</w:t>
      </w:r>
      <w:r>
        <w:rPr>
          <w:rFonts w:hint="eastAsia" w:cs="仿宋_GB2312"/>
          <w:b/>
          <w:bCs/>
          <w:sz w:val="32"/>
          <w:szCs w:val="32"/>
          <w:highlight w:val="none"/>
          <w:lang w:val="en-US" w:eastAsia="zh-CN" w:bidi="ar-SA"/>
        </w:rPr>
        <w:t>企业</w:t>
      </w:r>
      <w:r>
        <w:rPr>
          <w:rFonts w:hint="eastAsia" w:ascii="仿宋_GB2312" w:hAnsi="仿宋_GB2312" w:cs="仿宋_GB2312"/>
          <w:b/>
          <w:bCs/>
          <w:sz w:val="32"/>
          <w:szCs w:val="32"/>
          <w:highlight w:val="none"/>
          <w:lang w:val="en-US" w:eastAsia="zh-CN" w:bidi="ar-SA"/>
        </w:rPr>
        <w:t>并购重组</w:t>
      </w:r>
      <w:r>
        <w:rPr>
          <w:rFonts w:hint="eastAsia" w:cs="仿宋_GB2312"/>
          <w:b/>
          <w:bCs/>
          <w:sz w:val="32"/>
          <w:szCs w:val="32"/>
          <w:highlight w:val="none"/>
          <w:lang w:val="en-US" w:eastAsia="zh-CN" w:bidi="ar-SA"/>
        </w:rPr>
        <w:t>资助</w:t>
      </w:r>
      <w:r>
        <w:rPr>
          <w:rFonts w:hint="eastAsia" w:ascii="仿宋_GB2312" w:hAnsi="仿宋_GB2312" w:cs="仿宋_GB2312"/>
          <w:b/>
          <w:bCs/>
          <w:sz w:val="32"/>
          <w:szCs w:val="32"/>
          <w:highlight w:val="none"/>
          <w:lang w:val="en-US" w:eastAsia="zh-CN" w:bidi="ar-SA"/>
        </w:rPr>
        <w:t>项目</w:t>
      </w:r>
      <w:r>
        <w:rPr>
          <w:rFonts w:hint="eastAsia" w:cs="仿宋_GB2312"/>
          <w:b/>
          <w:bCs/>
          <w:sz w:val="32"/>
          <w:szCs w:val="32"/>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ind w:firstLine="640" w:firstLineChars="200"/>
        <w:jc w:val="both"/>
        <w:textAlignment w:val="auto"/>
        <w:rPr>
          <w:rFonts w:hint="eastAsia" w:ascii="仿宋_GB2312" w:hAnsi="仿宋_GB2312" w:eastAsia="仿宋_GB2312" w:cs="仿宋_GB2312"/>
          <w:sz w:val="32"/>
          <w:szCs w:val="32"/>
          <w:highlight w:val="none"/>
          <w:lang w:val="en-US" w:eastAsia="zh-CN" w:bidi="ar-SA"/>
        </w:rPr>
      </w:pPr>
      <w:r>
        <w:rPr>
          <w:rFonts w:hint="eastAsia" w:cs="仿宋_GB2312"/>
          <w:sz w:val="32"/>
          <w:szCs w:val="32"/>
          <w:highlight w:val="none"/>
          <w:lang w:val="en-US" w:eastAsia="zh-CN" w:bidi="ar-SA"/>
        </w:rPr>
        <w:t>（1）</w:t>
      </w:r>
      <w:r>
        <w:rPr>
          <w:rFonts w:hint="eastAsia" w:ascii="仿宋_GB2312" w:hAnsi="仿宋_GB2312" w:eastAsia="仿宋_GB2312" w:cs="仿宋_GB2312"/>
          <w:sz w:val="32"/>
          <w:szCs w:val="32"/>
          <w:highlight w:val="none"/>
          <w:lang w:val="en-US" w:eastAsia="zh-CN" w:bidi="ar-SA"/>
        </w:rPr>
        <w:t>支持标准：鼓励企业开展资本运作和兼并收购</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对企业进行的境内外非关联并购重组项目且在光明区建设落地的</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按照交易额的5%予以补贴</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单个项目最高不超过1000万元。</w:t>
      </w:r>
    </w:p>
    <w:p>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default" w:ascii="仿宋_GB2312" w:hAnsi="仿宋_GB2312" w:eastAsia="仿宋_GB2312" w:cs="仿宋_GB2312"/>
          <w:sz w:val="32"/>
          <w:szCs w:val="32"/>
          <w:highlight w:val="none"/>
          <w:lang w:val="en-US" w:eastAsia="zh-CN" w:bidi="ar-SA"/>
        </w:rPr>
      </w:pPr>
      <w:r>
        <w:rPr>
          <w:rFonts w:hint="eastAsia" w:cs="仿宋_GB2312"/>
          <w:sz w:val="32"/>
          <w:szCs w:val="32"/>
          <w:highlight w:val="none"/>
          <w:lang w:val="en-US" w:eastAsia="zh-CN" w:bidi="ar-SA"/>
        </w:rPr>
        <w:t>（2）</w:t>
      </w:r>
      <w:r>
        <w:rPr>
          <w:rFonts w:hint="eastAsia" w:ascii="仿宋_GB2312" w:hAnsi="仿宋_GB2312" w:eastAsia="仿宋_GB2312" w:cs="仿宋_GB2312"/>
          <w:sz w:val="32"/>
          <w:szCs w:val="32"/>
          <w:highlight w:val="none"/>
          <w:lang w:val="en-US" w:eastAsia="zh-CN" w:bidi="ar-SA"/>
        </w:rPr>
        <w:t>支持方式：事后资助。</w:t>
      </w:r>
    </w:p>
    <w:p>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eastAsia" w:ascii="仿宋_GB2312" w:hAnsi="仿宋_GB2312" w:eastAsia="仿宋_GB2312" w:cs="仿宋_GB2312"/>
          <w:sz w:val="32"/>
          <w:szCs w:val="32"/>
          <w:highlight w:val="none"/>
          <w:lang w:val="en-US" w:eastAsia="zh-CN" w:bidi="ar-SA"/>
        </w:rPr>
      </w:pPr>
      <w:r>
        <w:rPr>
          <w:rFonts w:hint="eastAsia" w:cs="仿宋_GB2312"/>
          <w:sz w:val="32"/>
          <w:szCs w:val="32"/>
          <w:highlight w:val="none"/>
          <w:lang w:val="en-US" w:eastAsia="zh-CN" w:bidi="ar-SA"/>
        </w:rPr>
        <w:t>（3）</w:t>
      </w:r>
      <w:r>
        <w:rPr>
          <w:rFonts w:hint="eastAsia" w:ascii="仿宋_GB2312" w:hAnsi="仿宋_GB2312" w:eastAsia="仿宋_GB2312" w:cs="仿宋_GB2312"/>
          <w:color w:val="auto"/>
          <w:kern w:val="2"/>
          <w:sz w:val="32"/>
          <w:szCs w:val="32"/>
          <w:highlight w:val="none"/>
          <w:lang w:val="en-US" w:eastAsia="zh-CN" w:bidi="ar-SA"/>
        </w:rPr>
        <w:t>具体条件</w:t>
      </w:r>
      <w:r>
        <w:rPr>
          <w:rFonts w:hint="eastAsia" w:ascii="仿宋_GB2312" w:hAnsi="仿宋_GB2312" w:eastAsia="仿宋_GB2312" w:cs="仿宋_GB2312"/>
          <w:sz w:val="32"/>
          <w:szCs w:val="32"/>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ind w:firstLine="640" w:firstLineChars="200"/>
        <w:jc w:val="both"/>
        <w:textAlignment w:val="auto"/>
        <w:rPr>
          <w:rFonts w:hint="eastAsia" w:cs="仿宋_GB2312"/>
          <w:sz w:val="32"/>
          <w:szCs w:val="32"/>
          <w:highlight w:val="none"/>
          <w:lang w:val="en-US" w:eastAsia="zh-CN" w:bidi="ar-SA"/>
        </w:rPr>
      </w:pPr>
      <w:r>
        <w:rPr>
          <w:rFonts w:hint="eastAsia" w:cs="仿宋_GB2312"/>
          <w:sz w:val="32"/>
          <w:szCs w:val="32"/>
          <w:highlight w:val="none"/>
          <w:lang w:val="en-US" w:eastAsia="zh-CN" w:bidi="ar-SA"/>
        </w:rPr>
        <w:t>1）申报单位</w:t>
      </w:r>
      <w:r>
        <w:rPr>
          <w:rFonts w:hint="eastAsia" w:ascii="仿宋_GB2312" w:hAnsi="仿宋_GB2312" w:eastAsia="仿宋_GB2312" w:cs="仿宋_GB2312"/>
          <w:sz w:val="32"/>
          <w:szCs w:val="32"/>
          <w:highlight w:val="none"/>
          <w:lang w:val="en-US" w:eastAsia="zh-CN" w:bidi="ar-SA"/>
        </w:rPr>
        <w:t>非关联并购重组项目在光明区建设落地</w:t>
      </w:r>
      <w:r>
        <w:rPr>
          <w:rFonts w:hint="eastAsia" w:cs="仿宋_GB2312"/>
          <w:sz w:val="32"/>
          <w:szCs w:val="32"/>
          <w:highlight w:val="none"/>
          <w:lang w:val="en-US" w:eastAsia="zh-CN" w:bidi="ar-SA"/>
        </w:rPr>
        <w:t>。</w:t>
      </w:r>
    </w:p>
    <w:p>
      <w:pPr>
        <w:widowControl w:val="0"/>
        <w:ind w:firstLine="640" w:firstLineChars="200"/>
        <w:jc w:val="both"/>
        <w:rPr>
          <w:rFonts w:hint="eastAsia" w:cs="仿宋_GB2312"/>
          <w:sz w:val="32"/>
          <w:szCs w:val="32"/>
          <w:highlight w:val="none"/>
          <w:lang w:val="en-US" w:eastAsia="zh-CN" w:bidi="ar-SA"/>
        </w:rPr>
      </w:pPr>
      <w:r>
        <w:rPr>
          <w:rFonts w:hint="eastAsia" w:cs="仿宋_GB2312"/>
          <w:sz w:val="32"/>
          <w:szCs w:val="32"/>
          <w:highlight w:val="none"/>
          <w:lang w:val="en-US" w:eastAsia="zh-CN" w:bidi="ar-SA"/>
        </w:rPr>
        <w:t>2）并购标的公司应完成股东工商变更，申报单位应将并购标的公司纳入企业财务报表合并范围。</w:t>
      </w:r>
    </w:p>
    <w:p>
      <w:pPr>
        <w:pStyle w:val="2"/>
        <w:keepNext w:val="0"/>
        <w:keepLines w:val="0"/>
        <w:pageBreakBefore w:val="0"/>
        <w:widowControl w:val="0"/>
        <w:kinsoku/>
        <w:wordWrap/>
        <w:overflowPunct/>
        <w:topLinePunct w:val="0"/>
        <w:autoSpaceDE/>
        <w:autoSpaceDN/>
        <w:bidi w:val="0"/>
        <w:adjustRightInd/>
        <w:snapToGrid/>
        <w:spacing w:after="0"/>
        <w:ind w:firstLine="642" w:firstLineChars="200"/>
        <w:jc w:val="both"/>
        <w:textAlignment w:val="auto"/>
        <w:rPr>
          <w:rFonts w:hint="eastAsia" w:cs="仿宋_GB2312"/>
          <w:b/>
          <w:bCs/>
          <w:sz w:val="32"/>
          <w:szCs w:val="32"/>
          <w:highlight w:val="none"/>
          <w:lang w:val="en-US" w:eastAsia="zh-CN" w:bidi="ar-SA"/>
        </w:rPr>
      </w:pPr>
      <w:r>
        <w:rPr>
          <w:rFonts w:hint="eastAsia" w:ascii="仿宋_GB2312" w:hAnsi="仿宋_GB2312" w:eastAsia="仿宋_GB2312" w:cs="仿宋_GB2312"/>
          <w:b/>
          <w:bCs/>
          <w:sz w:val="32"/>
          <w:szCs w:val="32"/>
          <w:highlight w:val="none"/>
          <w:lang w:val="en-US" w:eastAsia="zh-CN" w:bidi="ar-SA"/>
        </w:rPr>
        <w:t>2.</w:t>
      </w:r>
      <w:r>
        <w:rPr>
          <w:rFonts w:hint="eastAsia" w:cs="仿宋_GB2312"/>
          <w:b/>
          <w:bCs/>
          <w:sz w:val="32"/>
          <w:szCs w:val="32"/>
          <w:highlight w:val="none"/>
          <w:lang w:val="en-US" w:eastAsia="zh-CN" w:bidi="ar-SA"/>
        </w:rPr>
        <w:t>入选</w:t>
      </w:r>
      <w:r>
        <w:rPr>
          <w:rFonts w:hint="eastAsia" w:ascii="仿宋_GB2312" w:hAnsi="仿宋_GB2312" w:cs="仿宋_GB2312"/>
          <w:b/>
          <w:bCs/>
          <w:sz w:val="32"/>
          <w:szCs w:val="32"/>
          <w:highlight w:val="none"/>
          <w:lang w:val="en-US" w:eastAsia="zh-CN" w:bidi="ar-SA"/>
        </w:rPr>
        <w:t>工业百强</w:t>
      </w:r>
      <w:r>
        <w:rPr>
          <w:rFonts w:hint="eastAsia" w:cs="仿宋_GB2312"/>
          <w:b/>
          <w:bCs/>
          <w:sz w:val="32"/>
          <w:szCs w:val="32"/>
          <w:highlight w:val="none"/>
          <w:lang w:val="en-US" w:eastAsia="zh-CN" w:bidi="ar-SA"/>
        </w:rPr>
        <w:t>系列榜单资助</w:t>
      </w:r>
      <w:r>
        <w:rPr>
          <w:rFonts w:hint="eastAsia" w:ascii="仿宋_GB2312" w:hAnsi="仿宋_GB2312" w:cs="仿宋_GB2312"/>
          <w:b/>
          <w:bCs/>
          <w:sz w:val="32"/>
          <w:szCs w:val="32"/>
          <w:highlight w:val="none"/>
          <w:lang w:val="en-US" w:eastAsia="zh-CN" w:bidi="ar-SA"/>
        </w:rPr>
        <w:t>项目</w:t>
      </w:r>
      <w:r>
        <w:rPr>
          <w:rFonts w:hint="eastAsia" w:cs="仿宋_GB2312"/>
          <w:b/>
          <w:bCs/>
          <w:sz w:val="32"/>
          <w:szCs w:val="32"/>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ind w:firstLine="640" w:firstLineChars="200"/>
        <w:jc w:val="both"/>
        <w:textAlignment w:val="auto"/>
        <w:rPr>
          <w:rFonts w:hint="default" w:ascii="仿宋_GB2312" w:hAnsi="仿宋_GB2312" w:cs="仿宋_GB2312"/>
          <w:sz w:val="32"/>
          <w:szCs w:val="32"/>
          <w:highlight w:val="none"/>
          <w:lang w:val="en-US" w:eastAsia="zh-CN" w:bidi="ar-SA"/>
        </w:rPr>
      </w:pPr>
      <w:r>
        <w:rPr>
          <w:rFonts w:hint="eastAsia" w:cs="仿宋_GB2312"/>
          <w:sz w:val="32"/>
          <w:szCs w:val="32"/>
          <w:highlight w:val="none"/>
          <w:lang w:val="en-US" w:eastAsia="zh-CN" w:bidi="ar-SA"/>
        </w:rPr>
        <w:t>（</w:t>
      </w:r>
      <w:r>
        <w:rPr>
          <w:rFonts w:hint="eastAsia" w:cs="仿宋_GB2312"/>
          <w:sz w:val="32"/>
          <w:szCs w:val="32"/>
          <w:highlight w:val="none"/>
          <w:lang w:val="en-US" w:eastAsia="zh-CN"/>
        </w:rPr>
        <w:t>1）</w:t>
      </w:r>
      <w:r>
        <w:rPr>
          <w:rFonts w:hint="eastAsia" w:ascii="仿宋_GB2312" w:hAnsi="仿宋_GB2312" w:eastAsia="仿宋_GB2312" w:cs="仿宋_GB2312"/>
          <w:sz w:val="32"/>
          <w:szCs w:val="32"/>
          <w:highlight w:val="none"/>
          <w:lang w:val="en-US" w:eastAsia="zh-CN" w:bidi="ar-SA"/>
        </w:rPr>
        <w:t>支持标准</w:t>
      </w:r>
      <w:r>
        <w:rPr>
          <w:rFonts w:hint="eastAsia" w:ascii="仿宋_GB2312" w:hAnsi="仿宋_GB2312"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对首次入选中国医药工业百强系列榜单的企业</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予以最高不超过100万元奖励。</w:t>
      </w:r>
    </w:p>
    <w:p>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eastAsia" w:ascii="仿宋_GB2312" w:hAnsi="仿宋_GB2312" w:cs="仿宋_GB2312"/>
          <w:sz w:val="32"/>
          <w:szCs w:val="32"/>
          <w:highlight w:val="none"/>
          <w:lang w:val="en-US" w:eastAsia="zh-CN" w:bidi="ar-SA"/>
        </w:rPr>
      </w:pPr>
      <w:r>
        <w:rPr>
          <w:rFonts w:hint="eastAsia" w:cs="仿宋_GB2312"/>
          <w:sz w:val="32"/>
          <w:szCs w:val="32"/>
          <w:highlight w:val="none"/>
          <w:lang w:val="en-US" w:eastAsia="zh-CN" w:bidi="ar-SA"/>
        </w:rPr>
        <w:t>（2）</w:t>
      </w:r>
      <w:r>
        <w:rPr>
          <w:rFonts w:hint="eastAsia" w:ascii="仿宋_GB2312" w:hAnsi="仿宋_GB2312" w:eastAsia="仿宋_GB2312" w:cs="仿宋_GB2312"/>
          <w:sz w:val="32"/>
          <w:szCs w:val="32"/>
          <w:highlight w:val="none"/>
          <w:lang w:val="en-US" w:eastAsia="zh-CN" w:bidi="ar-SA"/>
        </w:rPr>
        <w:t>支持方式：</w:t>
      </w:r>
      <w:r>
        <w:rPr>
          <w:rFonts w:hint="eastAsia" w:cs="仿宋_GB2312"/>
          <w:sz w:val="32"/>
          <w:szCs w:val="32"/>
          <w:highlight w:val="none"/>
          <w:lang w:val="en-US" w:eastAsia="zh-CN" w:bidi="ar-SA"/>
        </w:rPr>
        <w:t>直接奖励</w:t>
      </w:r>
      <w:r>
        <w:rPr>
          <w:rFonts w:hint="eastAsia" w:ascii="仿宋_GB2312" w:hAnsi="仿宋_GB2312" w:eastAsia="仿宋_GB2312" w:cs="仿宋_GB2312"/>
          <w:sz w:val="32"/>
          <w:szCs w:val="32"/>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eastAsia" w:ascii="仿宋_GB2312" w:hAnsi="仿宋_GB2312" w:eastAsia="仿宋_GB2312" w:cs="仿宋_GB2312"/>
          <w:sz w:val="32"/>
          <w:szCs w:val="32"/>
          <w:highlight w:val="none"/>
          <w:lang w:val="en-US" w:eastAsia="zh-CN" w:bidi="ar-SA"/>
        </w:rPr>
      </w:pPr>
      <w:r>
        <w:rPr>
          <w:rFonts w:hint="eastAsia" w:cs="仿宋_GB2312"/>
          <w:sz w:val="32"/>
          <w:szCs w:val="32"/>
          <w:highlight w:val="none"/>
          <w:lang w:val="en-US" w:eastAsia="zh-CN" w:bidi="ar-SA"/>
        </w:rPr>
        <w:t>（3）</w:t>
      </w:r>
      <w:r>
        <w:rPr>
          <w:rFonts w:hint="eastAsia" w:ascii="仿宋_GB2312" w:hAnsi="仿宋_GB2312" w:eastAsia="仿宋_GB2312" w:cs="仿宋_GB2312"/>
          <w:color w:val="auto"/>
          <w:kern w:val="2"/>
          <w:sz w:val="32"/>
          <w:szCs w:val="32"/>
          <w:highlight w:val="none"/>
          <w:lang w:val="en-US" w:eastAsia="zh-CN" w:bidi="ar-SA"/>
        </w:rPr>
        <w:t>具体条件</w:t>
      </w:r>
      <w:r>
        <w:rPr>
          <w:rFonts w:hint="eastAsia" w:ascii="仿宋_GB2312" w:hAnsi="仿宋_GB2312" w:eastAsia="仿宋_GB2312" w:cs="仿宋_GB2312"/>
          <w:sz w:val="32"/>
          <w:szCs w:val="32"/>
          <w:highlight w:val="none"/>
          <w:lang w:val="en-US" w:eastAsia="zh-CN" w:bidi="ar-SA"/>
        </w:rPr>
        <w:t>：</w:t>
      </w:r>
      <w:bookmarkStart w:id="1" w:name="_GoBack"/>
      <w:bookmarkEnd w:id="1"/>
    </w:p>
    <w:p>
      <w:pPr>
        <w:pStyle w:val="2"/>
        <w:keepNext w:val="0"/>
        <w:keepLines w:val="0"/>
        <w:pageBreakBefore w:val="0"/>
        <w:widowControl w:val="0"/>
        <w:kinsoku/>
        <w:wordWrap/>
        <w:overflowPunct/>
        <w:topLinePunct w:val="0"/>
        <w:autoSpaceDE/>
        <w:autoSpaceDN/>
        <w:bidi w:val="0"/>
        <w:adjustRightInd/>
        <w:snapToGrid/>
        <w:spacing w:after="0"/>
        <w:ind w:firstLine="640"/>
        <w:jc w:val="both"/>
        <w:textAlignment w:val="auto"/>
        <w:rPr>
          <w:rFonts w:hint="eastAsia" w:ascii="仿宋_GB2312" w:hAnsi="仿宋_GB2312" w:eastAsia="仿宋_GB2312" w:cs="仿宋_GB2312"/>
          <w:sz w:val="32"/>
          <w:szCs w:val="32"/>
          <w:highlight w:val="none"/>
          <w:lang w:val="en-US" w:eastAsia="zh-CN" w:bidi="ar-SA"/>
        </w:rPr>
      </w:pPr>
      <w:r>
        <w:rPr>
          <w:rFonts w:hint="eastAsia" w:cs="仿宋_GB2312"/>
          <w:sz w:val="32"/>
          <w:szCs w:val="32"/>
          <w:highlight w:val="none"/>
          <w:lang w:val="en-US" w:eastAsia="zh-CN" w:bidi="ar-SA"/>
        </w:rPr>
        <w:t>申报单位在2023年1月1日及以后首次入选中国医药工业百强系列榜单（以工业和信息化部、国家药品监督管理局发布榜单为准）。</w:t>
      </w:r>
    </w:p>
    <w:p>
      <w:pPr>
        <w:pStyle w:val="2"/>
        <w:keepNext w:val="0"/>
        <w:keepLines w:val="0"/>
        <w:pageBreakBefore w:val="0"/>
        <w:widowControl w:val="0"/>
        <w:kinsoku/>
        <w:wordWrap/>
        <w:overflowPunct/>
        <w:topLinePunct w:val="0"/>
        <w:autoSpaceDE/>
        <w:autoSpaceDN/>
        <w:bidi w:val="0"/>
        <w:adjustRightInd/>
        <w:snapToGrid/>
        <w:spacing w:after="0"/>
        <w:ind w:firstLine="642" w:firstLineChars="200"/>
        <w:jc w:val="both"/>
        <w:textAlignment w:val="auto"/>
        <w:rPr>
          <w:rFonts w:hint="eastAsia" w:ascii="楷体_GB2312" w:hAnsi="楷体_GB2312" w:eastAsia="楷体_GB2312" w:cs="楷体_GB2312"/>
          <w:sz w:val="32"/>
          <w:szCs w:val="32"/>
          <w:highlight w:val="none"/>
          <w:lang w:val="en-US" w:eastAsia="zh-CN" w:bidi="ar-SA"/>
        </w:rPr>
      </w:pPr>
      <w:r>
        <w:rPr>
          <w:rFonts w:hint="eastAsia" w:ascii="楷体_GB2312" w:hAnsi="楷体_GB2312" w:eastAsia="楷体_GB2312" w:cs="楷体_GB2312"/>
          <w:b/>
          <w:bCs/>
          <w:sz w:val="32"/>
          <w:szCs w:val="32"/>
          <w:highlight w:val="none"/>
          <w:lang w:val="en-US" w:eastAsia="zh-CN" w:bidi="ar-SA"/>
        </w:rPr>
        <w:t>（十二）推广生物医药产品应用项目</w:t>
      </w:r>
      <w:r>
        <w:rPr>
          <w:rFonts w:hint="eastAsia" w:ascii="楷体_GB2312" w:hAnsi="楷体_GB2312" w:eastAsia="楷体_GB2312" w:cs="楷体_GB2312"/>
          <w:sz w:val="32"/>
          <w:szCs w:val="32"/>
          <w:highlight w:val="none"/>
          <w:lang w:val="en-US" w:eastAsia="zh-CN" w:bidi="ar-SA"/>
        </w:rPr>
        <w:t>（《若干措施》第十六条）</w:t>
      </w:r>
    </w:p>
    <w:p>
      <w:pPr>
        <w:pStyle w:val="2"/>
        <w:keepNext w:val="0"/>
        <w:keepLines w:val="0"/>
        <w:pageBreakBefore w:val="0"/>
        <w:widowControl w:val="0"/>
        <w:kinsoku/>
        <w:wordWrap/>
        <w:overflowPunct/>
        <w:topLinePunct w:val="0"/>
        <w:autoSpaceDE/>
        <w:autoSpaceDN/>
        <w:bidi w:val="0"/>
        <w:adjustRightInd/>
        <w:snapToGrid/>
        <w:spacing w:after="0"/>
        <w:ind w:firstLine="640" w:firstLineChars="200"/>
        <w:jc w:val="both"/>
        <w:textAlignment w:val="auto"/>
        <w:rPr>
          <w:rFonts w:hint="eastAsia" w:ascii="仿宋_GB2312" w:hAnsi="仿宋_GB2312" w:eastAsia="仿宋_GB2312" w:cs="仿宋_GB2312"/>
          <w:sz w:val="32"/>
          <w:szCs w:val="32"/>
          <w:highlight w:val="none"/>
          <w:lang w:val="en-US" w:eastAsia="zh-CN" w:bidi="ar-SA"/>
        </w:rPr>
      </w:pPr>
      <w:r>
        <w:rPr>
          <w:rFonts w:hint="eastAsia" w:ascii="仿宋_GB2312" w:hAnsi="仿宋_GB2312" w:eastAsia="仿宋_GB2312" w:cs="仿宋_GB2312"/>
          <w:sz w:val="32"/>
          <w:szCs w:val="32"/>
          <w:highlight w:val="none"/>
          <w:lang w:val="en-US" w:eastAsia="zh-CN" w:bidi="ar-SA"/>
        </w:rPr>
        <w:t>1.支持标准：制定区级生物医药产品目录</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鼓励市场主体加大产品研发与制造。鼓励企业积极参加国家药品集中带量采购</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中标品种按市级核准的资助金额予以50%的配套奖励</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单个品种奖励最高不超过100万元</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单个企业年度奖励最高不超过300万元。</w:t>
      </w:r>
    </w:p>
    <w:p>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default" w:ascii="仿宋_GB2312" w:hAnsi="仿宋_GB2312" w:eastAsia="仿宋_GB2312" w:cs="仿宋_GB2312"/>
          <w:sz w:val="32"/>
          <w:szCs w:val="32"/>
          <w:highlight w:val="none"/>
          <w:lang w:val="en-US" w:eastAsia="zh-CN" w:bidi="ar-SA"/>
        </w:rPr>
      </w:pPr>
      <w:r>
        <w:rPr>
          <w:rFonts w:hint="eastAsia" w:ascii="仿宋_GB2312" w:hAnsi="仿宋_GB2312" w:eastAsia="仿宋_GB2312" w:cs="仿宋_GB2312"/>
          <w:sz w:val="32"/>
          <w:szCs w:val="32"/>
          <w:highlight w:val="none"/>
          <w:lang w:val="en-US" w:eastAsia="zh-CN" w:bidi="ar-SA"/>
        </w:rPr>
        <w:t>2.支持方式：事后资助。</w:t>
      </w:r>
    </w:p>
    <w:p>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eastAsia" w:ascii="仿宋_GB2312" w:hAnsi="仿宋_GB2312" w:eastAsia="仿宋_GB2312" w:cs="仿宋_GB2312"/>
          <w:sz w:val="32"/>
          <w:szCs w:val="32"/>
          <w:highlight w:val="none"/>
          <w:lang w:val="en-US" w:eastAsia="zh-CN" w:bidi="ar-SA"/>
        </w:rPr>
      </w:pPr>
      <w:r>
        <w:rPr>
          <w:rFonts w:hint="eastAsia" w:ascii="仿宋_GB2312" w:hAnsi="仿宋_GB2312" w:eastAsia="仿宋_GB2312" w:cs="仿宋_GB2312"/>
          <w:sz w:val="32"/>
          <w:szCs w:val="32"/>
          <w:highlight w:val="none"/>
          <w:lang w:val="en-US" w:eastAsia="zh-CN" w:bidi="ar-SA"/>
        </w:rPr>
        <w:t>3.</w:t>
      </w:r>
      <w:r>
        <w:rPr>
          <w:rFonts w:hint="eastAsia" w:ascii="仿宋_GB2312" w:hAnsi="仿宋_GB2312" w:eastAsia="仿宋_GB2312" w:cs="仿宋_GB2312"/>
          <w:color w:val="auto"/>
          <w:kern w:val="2"/>
          <w:sz w:val="32"/>
          <w:szCs w:val="32"/>
          <w:highlight w:val="none"/>
          <w:lang w:val="en-US" w:eastAsia="zh-CN" w:bidi="ar-SA"/>
        </w:rPr>
        <w:t>具体条件</w:t>
      </w:r>
      <w:r>
        <w:rPr>
          <w:rFonts w:hint="eastAsia" w:ascii="仿宋_GB2312" w:hAnsi="仿宋_GB2312" w:eastAsia="仿宋_GB2312" w:cs="仿宋_GB2312"/>
          <w:sz w:val="32"/>
          <w:szCs w:val="32"/>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ind w:firstLine="640" w:firstLineChars="200"/>
        <w:jc w:val="both"/>
        <w:textAlignment w:val="auto"/>
        <w:rPr>
          <w:rFonts w:hint="eastAsia" w:cs="仿宋_GB2312"/>
          <w:b/>
          <w:bCs/>
          <w:sz w:val="32"/>
          <w:szCs w:val="32"/>
          <w:highlight w:val="none"/>
          <w:lang w:eastAsia="zh-CN"/>
        </w:rPr>
      </w:pPr>
      <w:r>
        <w:rPr>
          <w:rFonts w:hint="eastAsia" w:ascii="仿宋_GB2312" w:hAnsi="仿宋_GB2312" w:eastAsia="仿宋_GB2312" w:cs="仿宋_GB2312"/>
          <w:sz w:val="32"/>
          <w:szCs w:val="32"/>
          <w:highlight w:val="none"/>
        </w:rPr>
        <w:t>申报单位</w:t>
      </w:r>
      <w:r>
        <w:rPr>
          <w:rFonts w:hint="eastAsia" w:ascii="仿宋_GB2312" w:hAnsi="仿宋_GB2312" w:eastAsia="仿宋_GB2312" w:cs="仿宋_GB2312"/>
          <w:sz w:val="32"/>
          <w:szCs w:val="32"/>
          <w:highlight w:val="none"/>
          <w:lang w:val="en-US" w:eastAsia="zh-CN" w:bidi="ar-SA"/>
        </w:rPr>
        <w:t>参加国家药品集中带量采购</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中标品种</w:t>
      </w:r>
      <w:r>
        <w:rPr>
          <w:rFonts w:hint="eastAsia" w:cs="仿宋_GB2312"/>
          <w:sz w:val="32"/>
          <w:szCs w:val="32"/>
          <w:highlight w:val="none"/>
          <w:lang w:val="en-US" w:eastAsia="zh-CN" w:bidi="ar-SA"/>
        </w:rPr>
        <w:t>所获市级资助经费已到账</w:t>
      </w:r>
      <w:r>
        <w:rPr>
          <w:rFonts w:hint="eastAsia"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hint="eastAsia" w:ascii="楷体_GB2312" w:hAnsi="楷体_GB2312" w:eastAsia="楷体_GB2312" w:cs="楷体_GB2312"/>
          <w:sz w:val="32"/>
          <w:szCs w:val="32"/>
          <w:highlight w:val="none"/>
          <w:lang w:val="en-US" w:eastAsia="zh-CN" w:bidi="ar-SA"/>
        </w:rPr>
      </w:pPr>
      <w:r>
        <w:rPr>
          <w:rFonts w:hint="eastAsia" w:ascii="楷体_GB2312" w:hAnsi="楷体_GB2312" w:eastAsia="楷体_GB2312" w:cs="楷体_GB2312"/>
          <w:b/>
          <w:bCs/>
          <w:sz w:val="32"/>
          <w:szCs w:val="32"/>
          <w:highlight w:val="none"/>
          <w:lang w:val="en-US" w:eastAsia="zh-CN" w:bidi="ar-SA"/>
        </w:rPr>
        <w:t>（十三）强化金融资本支撑项目</w:t>
      </w:r>
      <w:r>
        <w:rPr>
          <w:rFonts w:hint="eastAsia" w:ascii="楷体_GB2312" w:hAnsi="楷体_GB2312" w:eastAsia="楷体_GB2312" w:cs="楷体_GB2312"/>
          <w:sz w:val="32"/>
          <w:szCs w:val="32"/>
          <w:highlight w:val="none"/>
          <w:lang w:val="en-US" w:eastAsia="zh-CN" w:bidi="ar-SA"/>
        </w:rPr>
        <w:t>（《若干措施》第十七条）</w:t>
      </w:r>
    </w:p>
    <w:p>
      <w:pPr>
        <w:widowControl w:val="0"/>
        <w:jc w:val="both"/>
        <w:rPr>
          <w:b/>
          <w:bCs/>
          <w:highlight w:val="none"/>
        </w:rPr>
      </w:pPr>
      <w:r>
        <w:rPr>
          <w:rFonts w:hint="eastAsia" w:ascii="仿宋_GB2312" w:hAnsi="仿宋_GB2312" w:eastAsia="仿宋_GB2312" w:cs="仿宋_GB2312"/>
          <w:b/>
          <w:bCs/>
          <w:sz w:val="32"/>
          <w:szCs w:val="32"/>
          <w:highlight w:val="none"/>
          <w:lang w:val="en-US" w:eastAsia="zh-CN" w:bidi="ar-SA"/>
        </w:rPr>
        <w:t>1.</w:t>
      </w:r>
      <w:r>
        <w:rPr>
          <w:rFonts w:hint="eastAsia" w:cs="仿宋_GB2312"/>
          <w:b/>
          <w:bCs/>
          <w:sz w:val="32"/>
          <w:szCs w:val="32"/>
          <w:highlight w:val="none"/>
          <w:lang w:val="en-US" w:eastAsia="zh-CN" w:bidi="ar-SA"/>
        </w:rPr>
        <w:t>投融资奖励项目。</w:t>
      </w:r>
    </w:p>
    <w:p>
      <w:pPr>
        <w:pStyle w:val="2"/>
        <w:keepNext w:val="0"/>
        <w:keepLines w:val="0"/>
        <w:pageBreakBefore w:val="0"/>
        <w:widowControl w:val="0"/>
        <w:kinsoku/>
        <w:wordWrap/>
        <w:overflowPunct/>
        <w:topLinePunct w:val="0"/>
        <w:autoSpaceDE/>
        <w:autoSpaceDN/>
        <w:bidi w:val="0"/>
        <w:adjustRightInd/>
        <w:snapToGrid/>
        <w:spacing w:after="0"/>
        <w:ind w:firstLine="640" w:firstLineChars="200"/>
        <w:jc w:val="both"/>
        <w:textAlignment w:val="auto"/>
        <w:rPr>
          <w:rFonts w:hint="eastAsia" w:ascii="仿宋_GB2312" w:hAnsi="仿宋_GB2312" w:eastAsia="仿宋_GB2312" w:cs="仿宋_GB2312"/>
          <w:sz w:val="32"/>
          <w:szCs w:val="32"/>
          <w:highlight w:val="none"/>
          <w:lang w:val="en-US" w:eastAsia="zh-CN" w:bidi="ar-SA"/>
        </w:rPr>
      </w:pPr>
      <w:r>
        <w:rPr>
          <w:rFonts w:hint="eastAsia" w:cs="仿宋_GB2312"/>
          <w:sz w:val="32"/>
          <w:szCs w:val="32"/>
          <w:highlight w:val="none"/>
          <w:lang w:val="en-US" w:eastAsia="zh-CN" w:bidi="ar-SA"/>
        </w:rPr>
        <w:t>（1）</w:t>
      </w:r>
      <w:r>
        <w:rPr>
          <w:rFonts w:hint="eastAsia" w:ascii="仿宋_GB2312" w:hAnsi="仿宋_GB2312" w:eastAsia="仿宋_GB2312" w:cs="仿宋_GB2312"/>
          <w:sz w:val="32"/>
          <w:szCs w:val="32"/>
          <w:highlight w:val="none"/>
          <w:lang w:val="en-US" w:eastAsia="zh-CN" w:bidi="ar-SA"/>
        </w:rPr>
        <w:t>支持标准：设立政府生物医药产业集群专项基金</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强化资本对生物医药企业落户光明的推动作用</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支持重大项目和优质企业的引进培育</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基金以直接投资、产业园战略合作基金等多元化模式</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针对区内生物医药重点项目进行专项投资</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引导被投企业落户光明发展。对获得天使投资、风险投资、创业投资等投融资机构股权投资的经区相关部门认定的新引进生物医药企业</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按投资机构实际投资额的20%</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分3年予以奖励</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最高不超过300万元。</w:t>
      </w:r>
    </w:p>
    <w:p>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default" w:ascii="仿宋_GB2312" w:hAnsi="仿宋_GB2312" w:eastAsia="仿宋_GB2312" w:cs="仿宋_GB2312"/>
          <w:sz w:val="32"/>
          <w:szCs w:val="32"/>
          <w:highlight w:val="none"/>
          <w:lang w:val="en-US" w:eastAsia="zh-CN" w:bidi="ar-SA"/>
        </w:rPr>
      </w:pP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2</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支持方式：直接奖励。</w:t>
      </w:r>
    </w:p>
    <w:p>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eastAsia" w:ascii="仿宋_GB2312" w:hAnsi="仿宋_GB2312" w:eastAsia="仿宋_GB2312" w:cs="仿宋_GB2312"/>
          <w:sz w:val="32"/>
          <w:szCs w:val="32"/>
          <w:highlight w:val="none"/>
          <w:lang w:val="en-US" w:eastAsia="zh-CN" w:bidi="ar-SA"/>
        </w:rPr>
      </w:pPr>
      <w:r>
        <w:rPr>
          <w:rFonts w:hint="eastAsia" w:cs="仿宋_GB2312"/>
          <w:sz w:val="32"/>
          <w:szCs w:val="32"/>
          <w:highlight w:val="none"/>
          <w:lang w:val="en-US" w:eastAsia="zh-CN" w:bidi="ar-SA"/>
        </w:rPr>
        <w:t>（3）</w:t>
      </w:r>
      <w:r>
        <w:rPr>
          <w:rFonts w:hint="eastAsia" w:ascii="仿宋_GB2312" w:hAnsi="仿宋_GB2312" w:eastAsia="仿宋_GB2312" w:cs="仿宋_GB2312"/>
          <w:color w:val="auto"/>
          <w:kern w:val="2"/>
          <w:sz w:val="32"/>
          <w:szCs w:val="32"/>
          <w:highlight w:val="none"/>
          <w:lang w:val="en-US" w:eastAsia="zh-CN" w:bidi="ar-SA"/>
        </w:rPr>
        <w:t>具体条件</w:t>
      </w:r>
      <w:r>
        <w:rPr>
          <w:rFonts w:hint="eastAsia" w:ascii="仿宋_GB2312" w:hAnsi="仿宋_GB2312" w:eastAsia="仿宋_GB2312" w:cs="仿宋_GB231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cs="仿宋_GB2312"/>
          <w:sz w:val="32"/>
          <w:szCs w:val="32"/>
          <w:highlight w:val="none"/>
          <w:lang w:val="en-US" w:eastAsia="zh-CN" w:bidi="ar-SA"/>
        </w:rPr>
      </w:pPr>
      <w:r>
        <w:rPr>
          <w:rFonts w:hint="eastAsia" w:cs="仿宋_GB2312"/>
          <w:sz w:val="32"/>
          <w:szCs w:val="32"/>
          <w:highlight w:val="none"/>
          <w:lang w:val="en-US" w:eastAsia="zh-CN" w:bidi="ar-SA"/>
        </w:rPr>
        <w:t>1）申报单位上一年度营业收入在2亿元（含）以下，且</w:t>
      </w:r>
      <w:r>
        <w:rPr>
          <w:rFonts w:hint="eastAsia" w:cs="仿宋_GB2312"/>
          <w:color w:val="auto"/>
          <w:kern w:val="2"/>
          <w:sz w:val="32"/>
          <w:szCs w:val="32"/>
          <w:highlight w:val="none"/>
          <w:lang w:val="en-US" w:eastAsia="zh-CN" w:bidi="ar-SA"/>
        </w:rPr>
        <w:t>经区科技主管部门备案</w:t>
      </w:r>
      <w:r>
        <w:rPr>
          <w:rFonts w:hint="eastAsia" w:cs="仿宋_GB231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i w:val="0"/>
          <w:strike w:val="0"/>
          <w:color w:val="000000"/>
          <w:sz w:val="32"/>
          <w:highlight w:val="none"/>
          <w:u w:val="none"/>
          <w:lang w:val="en-US" w:eastAsia="zh-CN"/>
        </w:rPr>
      </w:pPr>
      <w:r>
        <w:rPr>
          <w:rFonts w:hint="eastAsia" w:cs="仿宋_GB2312"/>
          <w:sz w:val="32"/>
          <w:szCs w:val="32"/>
          <w:highlight w:val="none"/>
          <w:lang w:val="en-US" w:eastAsia="zh-CN" w:bidi="ar-SA"/>
        </w:rPr>
        <w:t>2）申报单位应成立5年（含）以内，且</w:t>
      </w:r>
      <w:r>
        <w:rPr>
          <w:rFonts w:hint="eastAsia" w:ascii="仿宋_GB2312" w:hAnsi="仿宋_GB2312" w:eastAsia="仿宋_GB2312" w:cs="仿宋_GB2312"/>
          <w:i w:val="0"/>
          <w:strike w:val="0"/>
          <w:color w:val="000000"/>
          <w:sz w:val="32"/>
          <w:highlight w:val="none"/>
          <w:u w:val="none"/>
          <w:lang w:val="en-US" w:eastAsia="zh-CN"/>
        </w:rPr>
        <w:t>在202</w:t>
      </w:r>
      <w:r>
        <w:rPr>
          <w:rFonts w:hint="eastAsia" w:cs="仿宋_GB2312"/>
          <w:i w:val="0"/>
          <w:strike w:val="0"/>
          <w:color w:val="000000"/>
          <w:sz w:val="32"/>
          <w:highlight w:val="none"/>
          <w:u w:val="none"/>
          <w:lang w:val="en-US" w:eastAsia="zh-CN"/>
        </w:rPr>
        <w:t>3</w:t>
      </w:r>
      <w:r>
        <w:rPr>
          <w:rFonts w:hint="eastAsia" w:ascii="仿宋_GB2312" w:hAnsi="仿宋_GB2312" w:eastAsia="仿宋_GB2312" w:cs="仿宋_GB2312"/>
          <w:i w:val="0"/>
          <w:strike w:val="0"/>
          <w:color w:val="000000"/>
          <w:sz w:val="32"/>
          <w:highlight w:val="none"/>
          <w:u w:val="none"/>
          <w:lang w:val="en-US" w:eastAsia="zh-CN"/>
        </w:rPr>
        <w:t>年</w:t>
      </w:r>
      <w:r>
        <w:rPr>
          <w:rFonts w:hint="eastAsia" w:cs="仿宋_GB2312"/>
          <w:i w:val="0"/>
          <w:strike w:val="0"/>
          <w:color w:val="000000"/>
          <w:sz w:val="32"/>
          <w:highlight w:val="none"/>
          <w:u w:val="none"/>
          <w:lang w:val="en-US" w:eastAsia="zh-CN"/>
        </w:rPr>
        <w:t>1</w:t>
      </w:r>
      <w:r>
        <w:rPr>
          <w:rFonts w:hint="eastAsia" w:ascii="仿宋_GB2312" w:hAnsi="仿宋_GB2312" w:eastAsia="仿宋_GB2312" w:cs="仿宋_GB2312"/>
          <w:i w:val="0"/>
          <w:strike w:val="0"/>
          <w:color w:val="000000"/>
          <w:sz w:val="32"/>
          <w:highlight w:val="none"/>
          <w:u w:val="none"/>
          <w:lang w:val="en-US" w:eastAsia="zh-CN"/>
        </w:rPr>
        <w:t>月</w:t>
      </w:r>
      <w:r>
        <w:rPr>
          <w:rFonts w:hint="eastAsia" w:cs="仿宋_GB2312"/>
          <w:i w:val="0"/>
          <w:strike w:val="0"/>
          <w:color w:val="000000"/>
          <w:sz w:val="32"/>
          <w:highlight w:val="none"/>
          <w:u w:val="none"/>
          <w:lang w:val="en-US" w:eastAsia="zh-CN"/>
        </w:rPr>
        <w:t>1</w:t>
      </w:r>
      <w:r>
        <w:rPr>
          <w:rFonts w:hint="eastAsia" w:ascii="仿宋_GB2312" w:hAnsi="仿宋_GB2312" w:eastAsia="仿宋_GB2312" w:cs="仿宋_GB2312"/>
          <w:i w:val="0"/>
          <w:strike w:val="0"/>
          <w:color w:val="000000"/>
          <w:sz w:val="32"/>
          <w:highlight w:val="none"/>
          <w:u w:val="none"/>
          <w:lang w:val="en-US" w:eastAsia="zh-CN"/>
        </w:rPr>
        <w:t>日及以后获得股权投资。</w:t>
      </w:r>
    </w:p>
    <w:p>
      <w:pPr>
        <w:pageBreakBefore w:val="0"/>
        <w:widowControl w:val="0"/>
        <w:kinsoku/>
        <w:wordWrap/>
        <w:overflowPunct/>
        <w:topLinePunct w:val="0"/>
        <w:autoSpaceDE/>
        <w:autoSpaceDN/>
        <w:bidi w:val="0"/>
        <w:adjustRightInd/>
        <w:snapToGrid w:val="0"/>
        <w:spacing w:before="0" w:after="0" w:line="560" w:lineRule="exact"/>
        <w:ind w:left="0" w:leftChars="0" w:right="0" w:firstLineChars="200"/>
        <w:jc w:val="both"/>
        <w:textAlignment w:val="auto"/>
        <w:rPr>
          <w:rFonts w:hint="eastAsia" w:ascii="仿宋_GB2312" w:hAnsi="仿宋_GB2312" w:eastAsia="仿宋_GB2312" w:cs="仿宋_GB2312"/>
          <w:i w:val="0"/>
          <w:strike w:val="0"/>
          <w:color w:val="000000"/>
          <w:sz w:val="32"/>
          <w:highlight w:val="none"/>
          <w:u w:val="none"/>
          <w:lang w:val="en-US" w:eastAsia="zh-CN"/>
        </w:rPr>
      </w:pPr>
      <w:r>
        <w:rPr>
          <w:rFonts w:hint="eastAsia" w:cs="仿宋_GB2312"/>
          <w:i w:val="0"/>
          <w:strike w:val="0"/>
          <w:color w:val="000000"/>
          <w:sz w:val="32"/>
          <w:highlight w:val="none"/>
          <w:u w:val="none"/>
          <w:lang w:val="en-US" w:eastAsia="zh-CN"/>
        </w:rPr>
        <w:t>3</w:t>
      </w:r>
      <w:r>
        <w:rPr>
          <w:rFonts w:hint="eastAsia" w:ascii="仿宋_GB2312" w:hAnsi="仿宋_GB2312" w:eastAsia="仿宋_GB2312" w:cs="仿宋_GB2312"/>
          <w:i w:val="0"/>
          <w:strike w:val="0"/>
          <w:color w:val="000000"/>
          <w:sz w:val="32"/>
          <w:highlight w:val="none"/>
          <w:u w:val="none"/>
          <w:lang w:val="en-US" w:eastAsia="zh-CN"/>
        </w:rPr>
        <w:t>）向申报单位投资的股权投资机构满足以下条件之一：</w:t>
      </w:r>
    </w:p>
    <w:p>
      <w:pPr>
        <w:pageBreakBefore w:val="0"/>
        <w:widowControl w:val="0"/>
        <w:kinsoku/>
        <w:wordWrap/>
        <w:overflowPunct/>
        <w:topLinePunct w:val="0"/>
        <w:autoSpaceDE/>
        <w:autoSpaceDN/>
        <w:bidi w:val="0"/>
        <w:adjustRightInd/>
        <w:snapToGrid w:val="0"/>
        <w:spacing w:before="0" w:after="0" w:line="560" w:lineRule="exact"/>
        <w:ind w:left="0" w:leftChars="0" w:right="0" w:firstLineChars="200"/>
        <w:jc w:val="both"/>
        <w:textAlignment w:val="auto"/>
        <w:rPr>
          <w:rFonts w:hint="eastAsia" w:ascii="仿宋_GB2312" w:hAnsi="仿宋_GB2312" w:eastAsia="仿宋_GB2312" w:cs="仿宋_GB2312"/>
          <w:i w:val="0"/>
          <w:strike w:val="0"/>
          <w:color w:val="000000"/>
          <w:sz w:val="32"/>
          <w:highlight w:val="none"/>
          <w:u w:val="none"/>
          <w:lang w:val="en-US" w:eastAsia="zh-CN"/>
        </w:rPr>
      </w:pPr>
      <w:r>
        <w:rPr>
          <w:rFonts w:hint="eastAsia" w:cs="仿宋_GB2312"/>
          <w:i w:val="0"/>
          <w:strike w:val="0"/>
          <w:color w:val="000000"/>
          <w:sz w:val="32"/>
          <w:highlight w:val="none"/>
          <w:u w:val="none"/>
          <w:lang w:val="en-US" w:eastAsia="zh-CN"/>
        </w:rPr>
        <w:t>a.</w:t>
      </w:r>
      <w:r>
        <w:rPr>
          <w:rFonts w:hint="eastAsia" w:ascii="仿宋_GB2312" w:hAnsi="仿宋_GB2312" w:eastAsia="仿宋_GB2312" w:cs="仿宋_GB2312"/>
          <w:i w:val="0"/>
          <w:strike w:val="0"/>
          <w:color w:val="000000"/>
          <w:sz w:val="32"/>
          <w:highlight w:val="none"/>
          <w:u w:val="none"/>
          <w:lang w:val="en-US" w:eastAsia="zh-CN"/>
        </w:rPr>
        <w:t>光明区引导基金及其参股子基金管理人；</w:t>
      </w:r>
    </w:p>
    <w:p>
      <w:pPr>
        <w:pageBreakBefore w:val="0"/>
        <w:widowControl w:val="0"/>
        <w:kinsoku/>
        <w:wordWrap/>
        <w:overflowPunct/>
        <w:topLinePunct w:val="0"/>
        <w:autoSpaceDE/>
        <w:autoSpaceDN/>
        <w:bidi w:val="0"/>
        <w:adjustRightInd/>
        <w:snapToGrid w:val="0"/>
        <w:spacing w:before="0" w:after="0" w:line="560" w:lineRule="exact"/>
        <w:ind w:left="0" w:leftChars="0" w:right="0" w:firstLineChars="200"/>
        <w:jc w:val="both"/>
        <w:textAlignment w:val="auto"/>
        <w:rPr>
          <w:rFonts w:hint="eastAsia" w:ascii="仿宋_GB2312" w:hAnsi="仿宋_GB2312" w:eastAsia="仿宋_GB2312" w:cs="仿宋_GB2312"/>
          <w:i w:val="0"/>
          <w:strike w:val="0"/>
          <w:color w:val="000000"/>
          <w:sz w:val="32"/>
          <w:highlight w:val="none"/>
          <w:u w:val="none"/>
          <w:lang w:val="en-US" w:eastAsia="zh-CN"/>
        </w:rPr>
      </w:pPr>
      <w:r>
        <w:rPr>
          <w:rFonts w:hint="eastAsia" w:cs="仿宋_GB2312"/>
          <w:i w:val="0"/>
          <w:strike w:val="0"/>
          <w:color w:val="000000"/>
          <w:sz w:val="32"/>
          <w:highlight w:val="none"/>
          <w:u w:val="none"/>
          <w:lang w:val="en-US" w:eastAsia="zh-CN"/>
        </w:rPr>
        <w:t>b.</w:t>
      </w:r>
      <w:r>
        <w:rPr>
          <w:rFonts w:hint="eastAsia" w:ascii="仿宋_GB2312" w:hAnsi="仿宋_GB2312" w:eastAsia="仿宋_GB2312" w:cs="仿宋_GB2312"/>
          <w:i w:val="0"/>
          <w:strike w:val="0"/>
          <w:color w:val="000000"/>
          <w:sz w:val="32"/>
          <w:highlight w:val="none"/>
          <w:u w:val="none"/>
          <w:lang w:val="en-US" w:eastAsia="zh-CN"/>
        </w:rPr>
        <w:t>深圳天使母基金及其参股子基金管理人；</w:t>
      </w:r>
    </w:p>
    <w:p>
      <w:pPr>
        <w:pageBreakBefore w:val="0"/>
        <w:widowControl w:val="0"/>
        <w:kinsoku/>
        <w:wordWrap/>
        <w:overflowPunct/>
        <w:topLinePunct w:val="0"/>
        <w:autoSpaceDE/>
        <w:autoSpaceDN/>
        <w:bidi w:val="0"/>
        <w:adjustRightInd/>
        <w:snapToGrid w:val="0"/>
        <w:spacing w:before="0" w:after="0" w:line="560" w:lineRule="exact"/>
        <w:ind w:left="0" w:leftChars="0" w:right="0" w:firstLineChars="200"/>
        <w:jc w:val="both"/>
        <w:textAlignment w:val="auto"/>
        <w:rPr>
          <w:rFonts w:hint="eastAsia" w:ascii="仿宋_GB2312" w:hAnsi="仿宋_GB2312" w:eastAsia="仿宋_GB2312" w:cs="仿宋_GB2312"/>
          <w:i w:val="0"/>
          <w:strike w:val="0"/>
          <w:color w:val="000000"/>
          <w:sz w:val="32"/>
          <w:highlight w:val="none"/>
          <w:u w:val="none"/>
          <w:lang w:val="en-US" w:eastAsia="zh-CN"/>
        </w:rPr>
      </w:pPr>
      <w:r>
        <w:rPr>
          <w:rFonts w:hint="eastAsia" w:cs="仿宋_GB2312"/>
          <w:i w:val="0"/>
          <w:strike w:val="0"/>
          <w:color w:val="000000"/>
          <w:sz w:val="32"/>
          <w:highlight w:val="none"/>
          <w:u w:val="none"/>
          <w:lang w:val="en-US" w:eastAsia="zh-CN"/>
        </w:rPr>
        <w:t>c.</w:t>
      </w:r>
      <w:r>
        <w:rPr>
          <w:rFonts w:hint="eastAsia" w:ascii="仿宋_GB2312" w:hAnsi="仿宋_GB2312" w:eastAsia="仿宋_GB2312" w:cs="仿宋_GB2312"/>
          <w:i w:val="0"/>
          <w:strike w:val="0"/>
          <w:color w:val="000000"/>
          <w:sz w:val="32"/>
          <w:highlight w:val="none"/>
          <w:u w:val="none"/>
          <w:lang w:val="en-US" w:eastAsia="zh-CN"/>
        </w:rPr>
        <w:t>深圳市引导基金及其参股子基金管理人；</w:t>
      </w:r>
    </w:p>
    <w:p>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eastAsia" w:ascii="仿宋_GB2312" w:hAnsi="仿宋_GB2312" w:eastAsia="仿宋_GB2312" w:cs="仿宋_GB2312"/>
          <w:i w:val="0"/>
          <w:strike w:val="0"/>
          <w:color w:val="000000"/>
          <w:sz w:val="32"/>
          <w:highlight w:val="none"/>
          <w:u w:val="none"/>
          <w:lang w:val="en-US" w:eastAsia="zh-CN"/>
        </w:rPr>
      </w:pPr>
      <w:r>
        <w:rPr>
          <w:rFonts w:hint="eastAsia" w:cs="仿宋_GB2312"/>
          <w:i w:val="0"/>
          <w:strike w:val="0"/>
          <w:color w:val="000000"/>
          <w:sz w:val="32"/>
          <w:highlight w:val="none"/>
          <w:u w:val="none"/>
          <w:lang w:val="en-US" w:eastAsia="zh-CN"/>
        </w:rPr>
        <w:t>d.</w:t>
      </w:r>
      <w:r>
        <w:rPr>
          <w:rFonts w:hint="eastAsia" w:ascii="仿宋_GB2312" w:hAnsi="仿宋_GB2312" w:eastAsia="仿宋_GB2312" w:cs="仿宋_GB2312"/>
          <w:i w:val="0"/>
          <w:strike w:val="0"/>
          <w:color w:val="000000"/>
          <w:sz w:val="32"/>
          <w:highlight w:val="none"/>
          <w:u w:val="none"/>
          <w:lang w:val="en-US" w:eastAsia="zh-CN"/>
        </w:rPr>
        <w:t>入选近两年清科中国股权投资年度排名榜单。</w:t>
      </w:r>
    </w:p>
    <w:p>
      <w:pPr>
        <w:widowControl w:val="0"/>
        <w:jc w:val="both"/>
        <w:rPr>
          <w:rFonts w:hint="eastAsia" w:ascii="仿宋_GB2312" w:hAnsi="仿宋_GB2312" w:eastAsia="仿宋_GB2312" w:cs="仿宋_GB2312"/>
          <w:sz w:val="32"/>
          <w:szCs w:val="32"/>
          <w:highlight w:val="none"/>
          <w:lang w:val="en-US" w:eastAsia="zh-CN" w:bidi="ar-SA"/>
        </w:rPr>
      </w:pPr>
      <w:r>
        <w:rPr>
          <w:rFonts w:hint="eastAsia" w:cs="仿宋_GB2312"/>
          <w:i w:val="0"/>
          <w:strike w:val="0"/>
          <w:color w:val="000000"/>
          <w:sz w:val="32"/>
          <w:highlight w:val="none"/>
          <w:u w:val="none"/>
          <w:lang w:val="en-US" w:eastAsia="zh-CN"/>
        </w:rPr>
        <w:t>4</w:t>
      </w:r>
      <w:r>
        <w:rPr>
          <w:rFonts w:hint="eastAsia" w:ascii="仿宋_GB2312" w:hAnsi="仿宋_GB2312" w:eastAsia="仿宋_GB2312" w:cs="仿宋_GB2312"/>
          <w:i w:val="0"/>
          <w:strike w:val="0"/>
          <w:color w:val="000000"/>
          <w:sz w:val="32"/>
          <w:highlight w:val="none"/>
          <w:u w:val="none"/>
          <w:lang w:val="en-US" w:eastAsia="zh-CN"/>
        </w:rPr>
        <w:t>）同一企业</w:t>
      </w:r>
      <w:r>
        <w:rPr>
          <w:rFonts w:hint="eastAsia" w:cs="仿宋_GB2312"/>
          <w:i w:val="0"/>
          <w:strike w:val="0"/>
          <w:color w:val="000000"/>
          <w:sz w:val="32"/>
          <w:highlight w:val="none"/>
          <w:u w:val="none"/>
          <w:lang w:val="en-US" w:eastAsia="zh-CN"/>
        </w:rPr>
        <w:t>在政策有限期</w:t>
      </w:r>
      <w:r>
        <w:rPr>
          <w:rFonts w:hint="eastAsia" w:ascii="仿宋_GB2312" w:hAnsi="仿宋_GB2312" w:eastAsia="仿宋_GB2312" w:cs="仿宋_GB2312"/>
          <w:i w:val="0"/>
          <w:strike w:val="0"/>
          <w:color w:val="000000"/>
          <w:sz w:val="32"/>
          <w:highlight w:val="none"/>
          <w:u w:val="none"/>
          <w:lang w:val="en-US" w:eastAsia="zh-CN"/>
        </w:rPr>
        <w:t>内完成多次股权融资的</w:t>
      </w:r>
      <w:r>
        <w:rPr>
          <w:rFonts w:hint="eastAsia" w:cs="仿宋_GB2312"/>
          <w:i w:val="0"/>
          <w:strike w:val="0"/>
          <w:color w:val="000000"/>
          <w:sz w:val="32"/>
          <w:highlight w:val="none"/>
          <w:u w:val="none"/>
          <w:lang w:val="en-US" w:eastAsia="zh-CN"/>
        </w:rPr>
        <w:t>，</w:t>
      </w:r>
      <w:r>
        <w:rPr>
          <w:rFonts w:hint="eastAsia" w:ascii="仿宋_GB2312" w:hAnsi="仿宋_GB2312" w:eastAsia="仿宋_GB2312" w:cs="仿宋_GB2312"/>
          <w:i w:val="0"/>
          <w:strike w:val="0"/>
          <w:color w:val="000000"/>
          <w:sz w:val="32"/>
          <w:highlight w:val="none"/>
          <w:u w:val="none"/>
          <w:lang w:val="en-US" w:eastAsia="zh-CN"/>
        </w:rPr>
        <w:t>仅可申请一次</w:t>
      </w:r>
      <w:r>
        <w:rPr>
          <w:rFonts w:hint="eastAsia" w:ascii="仿宋_GB2312" w:hAnsi="仿宋_GB2312" w:eastAsia="仿宋_GB2312" w:cs="仿宋_GB2312"/>
          <w:sz w:val="32"/>
          <w:szCs w:val="32"/>
          <w:highlight w:val="none"/>
          <w:lang w:val="en-US" w:eastAsia="zh-CN" w:bidi="ar-SA"/>
        </w:rPr>
        <w:t>投融资奖励</w:t>
      </w:r>
      <w:r>
        <w:rPr>
          <w:rFonts w:hint="eastAsia" w:cs="仿宋_GB2312"/>
          <w:sz w:val="32"/>
          <w:szCs w:val="32"/>
          <w:highlight w:val="none"/>
          <w:lang w:val="en-US" w:eastAsia="zh-CN" w:bidi="ar-SA"/>
        </w:rPr>
        <w:t>。</w:t>
      </w:r>
    </w:p>
    <w:p>
      <w:pPr>
        <w:widowControl w:val="0"/>
        <w:jc w:val="both"/>
        <w:rPr>
          <w:rFonts w:hint="eastAsia" w:cs="仿宋_GB2312"/>
          <w:b/>
          <w:bCs/>
          <w:sz w:val="32"/>
          <w:szCs w:val="32"/>
          <w:highlight w:val="none"/>
          <w:lang w:val="en-US" w:eastAsia="zh-CN" w:bidi="ar-SA"/>
        </w:rPr>
      </w:pPr>
      <w:r>
        <w:rPr>
          <w:rFonts w:hint="eastAsia" w:cs="仿宋_GB2312"/>
          <w:b/>
          <w:bCs/>
          <w:sz w:val="32"/>
          <w:szCs w:val="32"/>
          <w:highlight w:val="none"/>
          <w:lang w:val="en-US" w:eastAsia="zh-CN" w:bidi="ar-SA"/>
        </w:rPr>
        <w:t>2.创新贡献奖励项目。</w:t>
      </w:r>
    </w:p>
    <w:p>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eastAsia" w:ascii="仿宋_GB2312" w:hAnsi="仿宋_GB2312" w:eastAsia="仿宋_GB2312" w:cs="仿宋_GB2312"/>
          <w:b w:val="0"/>
          <w:bCs w:val="0"/>
          <w:sz w:val="32"/>
          <w:szCs w:val="32"/>
          <w:highlight w:val="none"/>
          <w:lang w:val="en-US" w:eastAsia="zh-CN" w:bidi="ar-SA"/>
        </w:rPr>
      </w:pPr>
      <w:r>
        <w:rPr>
          <w:rFonts w:hint="eastAsia" w:cs="仿宋_GB2312"/>
          <w:b w:val="0"/>
          <w:bCs w:val="0"/>
          <w:sz w:val="32"/>
          <w:szCs w:val="32"/>
          <w:highlight w:val="none"/>
          <w:lang w:val="en-US" w:eastAsia="zh-CN" w:bidi="ar-SA"/>
        </w:rPr>
        <w:t>（1）</w:t>
      </w:r>
      <w:r>
        <w:rPr>
          <w:rFonts w:hint="eastAsia" w:ascii="仿宋_GB2312" w:hAnsi="仿宋_GB2312" w:eastAsia="仿宋_GB2312" w:cs="仿宋_GB2312"/>
          <w:b w:val="0"/>
          <w:bCs w:val="0"/>
          <w:sz w:val="32"/>
          <w:szCs w:val="32"/>
          <w:highlight w:val="none"/>
          <w:lang w:val="en-US" w:eastAsia="zh-CN" w:bidi="ar-SA"/>
        </w:rPr>
        <w:t>支持标准：</w:t>
      </w:r>
    </w:p>
    <w:p>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eastAsia" w:ascii="仿宋_GB2312" w:hAnsi="仿宋_GB2312" w:eastAsia="仿宋_GB2312" w:cs="仿宋_GB2312"/>
          <w:b w:val="0"/>
          <w:bCs w:val="0"/>
          <w:sz w:val="32"/>
          <w:szCs w:val="32"/>
          <w:highlight w:val="none"/>
          <w:lang w:val="en-US" w:eastAsia="zh-CN" w:bidi="ar-SA"/>
        </w:rPr>
      </w:pPr>
      <w:r>
        <w:rPr>
          <w:rFonts w:hint="eastAsia" w:ascii="仿宋_GB2312" w:hAnsi="仿宋_GB2312" w:eastAsia="仿宋_GB2312" w:cs="仿宋_GB2312"/>
          <w:b w:val="0"/>
          <w:bCs w:val="0"/>
          <w:sz w:val="32"/>
          <w:szCs w:val="32"/>
          <w:highlight w:val="none"/>
          <w:lang w:val="en-US" w:eastAsia="zh-CN" w:bidi="ar-SA"/>
        </w:rPr>
        <w:t>对于创新贡献度高的股权投资基金公司或有限合伙人</w:t>
      </w:r>
      <w:r>
        <w:rPr>
          <w:rFonts w:hint="eastAsia" w:cs="仿宋_GB2312"/>
          <w:b w:val="0"/>
          <w:bCs w:val="0"/>
          <w:sz w:val="32"/>
          <w:szCs w:val="32"/>
          <w:highlight w:val="none"/>
          <w:lang w:val="en-US" w:eastAsia="zh-CN" w:bidi="ar-SA"/>
        </w:rPr>
        <w:t>，</w:t>
      </w:r>
      <w:r>
        <w:rPr>
          <w:rFonts w:hint="eastAsia" w:ascii="仿宋_GB2312" w:hAnsi="仿宋_GB2312" w:eastAsia="仿宋_GB2312" w:cs="仿宋_GB2312"/>
          <w:b w:val="0"/>
          <w:bCs w:val="0"/>
          <w:sz w:val="32"/>
          <w:szCs w:val="32"/>
          <w:highlight w:val="none"/>
          <w:lang w:val="en-US" w:eastAsia="zh-CN" w:bidi="ar-SA"/>
        </w:rPr>
        <w:t>按其上一年度项目退出时产生投资收益的10%予以奖励</w:t>
      </w:r>
      <w:r>
        <w:rPr>
          <w:rFonts w:hint="eastAsia" w:cs="仿宋_GB2312"/>
          <w:b w:val="0"/>
          <w:bCs w:val="0"/>
          <w:sz w:val="32"/>
          <w:szCs w:val="32"/>
          <w:highlight w:val="none"/>
          <w:lang w:val="en-US" w:eastAsia="zh-CN" w:bidi="ar-SA"/>
        </w:rPr>
        <w:t>，</w:t>
      </w:r>
      <w:r>
        <w:rPr>
          <w:rFonts w:hint="eastAsia" w:ascii="仿宋_GB2312" w:hAnsi="仿宋_GB2312" w:eastAsia="仿宋_GB2312" w:cs="仿宋_GB2312"/>
          <w:b w:val="0"/>
          <w:bCs w:val="0"/>
          <w:sz w:val="32"/>
          <w:szCs w:val="32"/>
          <w:highlight w:val="none"/>
          <w:lang w:val="en-US" w:eastAsia="zh-CN" w:bidi="ar-SA"/>
        </w:rPr>
        <w:t>最高不超过500万元。</w:t>
      </w:r>
    </w:p>
    <w:p>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default" w:ascii="仿宋_GB2312" w:hAnsi="仿宋_GB2312" w:eastAsia="仿宋_GB2312" w:cs="仿宋_GB2312"/>
          <w:sz w:val="32"/>
          <w:szCs w:val="32"/>
          <w:highlight w:val="none"/>
          <w:lang w:val="en-US" w:eastAsia="zh-CN" w:bidi="ar-SA"/>
        </w:rPr>
      </w:pP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2</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支持方式：</w:t>
      </w:r>
      <w:r>
        <w:rPr>
          <w:rFonts w:hint="eastAsia" w:cs="仿宋_GB2312"/>
          <w:sz w:val="32"/>
          <w:szCs w:val="32"/>
          <w:highlight w:val="none"/>
          <w:lang w:val="en-US" w:eastAsia="zh-CN" w:bidi="ar-SA"/>
        </w:rPr>
        <w:t>直接奖励。</w:t>
      </w:r>
    </w:p>
    <w:p>
      <w:pPr>
        <w:pStyle w:val="8"/>
        <w:widowControl w:val="0"/>
        <w:jc w:val="both"/>
        <w:rPr>
          <w:rFonts w:hint="eastAsia" w:ascii="仿宋_GB2312" w:hAnsi="仿宋_GB2312" w:eastAsia="仿宋_GB2312" w:cs="仿宋_GB2312"/>
          <w:sz w:val="32"/>
          <w:szCs w:val="32"/>
          <w:highlight w:val="none"/>
          <w:lang w:val="en-US" w:eastAsia="zh-CN" w:bidi="ar-SA"/>
        </w:rPr>
      </w:pPr>
      <w:r>
        <w:rPr>
          <w:rFonts w:hint="eastAsia" w:cs="仿宋_GB2312"/>
          <w:sz w:val="32"/>
          <w:szCs w:val="32"/>
          <w:highlight w:val="none"/>
          <w:lang w:val="en-US" w:eastAsia="zh-CN" w:bidi="ar-SA"/>
        </w:rPr>
        <w:t>（3）</w:t>
      </w:r>
      <w:r>
        <w:rPr>
          <w:rFonts w:hint="eastAsia" w:ascii="仿宋_GB2312" w:hAnsi="仿宋_GB2312" w:eastAsia="仿宋_GB2312" w:cs="仿宋_GB2312"/>
          <w:color w:val="auto"/>
          <w:kern w:val="2"/>
          <w:sz w:val="32"/>
          <w:szCs w:val="32"/>
          <w:highlight w:val="none"/>
          <w:lang w:val="en-US" w:eastAsia="zh-CN" w:bidi="ar-SA"/>
        </w:rPr>
        <w:t>具体条件</w:t>
      </w:r>
      <w:r>
        <w:rPr>
          <w:rFonts w:hint="eastAsia" w:ascii="仿宋_GB2312" w:hAnsi="仿宋_GB2312" w:eastAsia="仿宋_GB2312" w:cs="仿宋_GB2312"/>
          <w:sz w:val="32"/>
          <w:szCs w:val="32"/>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ind w:firstLine="640" w:firstLineChars="200"/>
        <w:jc w:val="both"/>
        <w:textAlignment w:val="auto"/>
        <w:rPr>
          <w:rFonts w:hint="eastAsia"/>
          <w:highlight w:val="none"/>
          <w:lang w:eastAsia="zh-CN"/>
        </w:rPr>
      </w:pPr>
      <w:r>
        <w:rPr>
          <w:rFonts w:hint="eastAsia" w:cs="仿宋_GB2312"/>
          <w:sz w:val="32"/>
          <w:szCs w:val="32"/>
          <w:highlight w:val="none"/>
          <w:lang w:val="en-US" w:eastAsia="zh-CN" w:bidi="ar-SA"/>
        </w:rPr>
        <w:t>1）申报单位上一年度在光明区内的生物医药在投项目数量不少于5个，且投资额合计不少于1亿元</w:t>
      </w:r>
      <w:r>
        <w:rPr>
          <w:rFonts w:hint="eastAsia"/>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after="0"/>
        <w:ind w:firstLine="640" w:firstLineChars="200"/>
        <w:jc w:val="both"/>
        <w:textAlignment w:val="auto"/>
        <w:rPr>
          <w:rFonts w:hint="eastAsia"/>
          <w:highlight w:val="none"/>
        </w:rPr>
      </w:pPr>
      <w:r>
        <w:rPr>
          <w:rFonts w:hint="eastAsia" w:cs="仿宋_GB2312"/>
          <w:b w:val="0"/>
          <w:bCs w:val="0"/>
          <w:sz w:val="32"/>
          <w:szCs w:val="32"/>
          <w:highlight w:val="none"/>
          <w:lang w:val="en-US" w:eastAsia="zh-CN" w:bidi="ar-SA"/>
        </w:rPr>
        <w:t>2）申报单位的</w:t>
      </w:r>
      <w:r>
        <w:rPr>
          <w:rFonts w:hint="eastAsia"/>
          <w:highlight w:val="none"/>
        </w:rPr>
        <w:t>投资收益</w:t>
      </w:r>
      <w:r>
        <w:rPr>
          <w:rFonts w:hint="eastAsia"/>
          <w:highlight w:val="none"/>
          <w:lang w:eastAsia="zh-CN"/>
        </w:rPr>
        <w:t>应为</w:t>
      </w:r>
      <w:r>
        <w:rPr>
          <w:rFonts w:hint="eastAsia"/>
          <w:highlight w:val="none"/>
        </w:rPr>
        <w:t>项目退出股权时</w:t>
      </w:r>
      <w:r>
        <w:rPr>
          <w:rFonts w:hint="eastAsia"/>
          <w:highlight w:val="none"/>
          <w:lang w:eastAsia="zh-CN"/>
        </w:rPr>
        <w:t>实际</w:t>
      </w:r>
      <w:r>
        <w:rPr>
          <w:rFonts w:hint="eastAsia"/>
          <w:highlight w:val="none"/>
        </w:rPr>
        <w:t>产生的收益。</w:t>
      </w:r>
    </w:p>
    <w:p>
      <w:pPr>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hint="eastAsia" w:ascii="楷体_GB2312" w:hAnsi="楷体_GB2312" w:eastAsia="楷体_GB2312" w:cs="楷体_GB2312"/>
          <w:sz w:val="32"/>
          <w:szCs w:val="32"/>
          <w:highlight w:val="none"/>
          <w:lang w:val="en-US" w:eastAsia="zh-CN" w:bidi="ar-SA"/>
        </w:rPr>
      </w:pPr>
      <w:r>
        <w:rPr>
          <w:rFonts w:hint="eastAsia" w:ascii="楷体_GB2312" w:hAnsi="楷体_GB2312" w:eastAsia="楷体_GB2312" w:cs="楷体_GB2312"/>
          <w:b/>
          <w:bCs/>
          <w:sz w:val="32"/>
          <w:szCs w:val="32"/>
          <w:highlight w:val="none"/>
          <w:lang w:val="en-US" w:eastAsia="zh-CN" w:bidi="ar-SA"/>
        </w:rPr>
        <w:t>（十四）打造生物医药良好发展氛围项目</w:t>
      </w:r>
      <w:r>
        <w:rPr>
          <w:rFonts w:hint="eastAsia" w:ascii="楷体_GB2312" w:hAnsi="楷体_GB2312" w:eastAsia="楷体_GB2312" w:cs="楷体_GB2312"/>
          <w:sz w:val="32"/>
          <w:szCs w:val="32"/>
          <w:highlight w:val="none"/>
          <w:lang w:val="en-US" w:eastAsia="zh-CN" w:bidi="ar-SA"/>
        </w:rPr>
        <w:t>（《若干措施》第十八条）</w:t>
      </w:r>
    </w:p>
    <w:p>
      <w:pPr>
        <w:pStyle w:val="2"/>
        <w:keepNext w:val="0"/>
        <w:keepLines w:val="0"/>
        <w:pageBreakBefore w:val="0"/>
        <w:widowControl w:val="0"/>
        <w:kinsoku/>
        <w:wordWrap/>
        <w:overflowPunct/>
        <w:topLinePunct w:val="0"/>
        <w:autoSpaceDE/>
        <w:autoSpaceDN/>
        <w:bidi w:val="0"/>
        <w:adjustRightInd/>
        <w:snapToGrid/>
        <w:spacing w:after="0"/>
        <w:ind w:firstLine="640" w:firstLineChars="200"/>
        <w:jc w:val="both"/>
        <w:textAlignment w:val="auto"/>
        <w:rPr>
          <w:rFonts w:hint="eastAsia" w:ascii="仿宋_GB2312" w:hAnsi="仿宋_GB2312" w:eastAsia="仿宋_GB2312" w:cs="仿宋_GB2312"/>
          <w:sz w:val="32"/>
          <w:szCs w:val="32"/>
          <w:highlight w:val="none"/>
          <w:lang w:val="en-US" w:eastAsia="zh-CN" w:bidi="ar-SA"/>
        </w:rPr>
      </w:pPr>
      <w:r>
        <w:rPr>
          <w:rFonts w:hint="eastAsia" w:ascii="仿宋_GB2312" w:hAnsi="仿宋_GB2312" w:eastAsia="仿宋_GB2312" w:cs="仿宋_GB2312"/>
          <w:sz w:val="32"/>
          <w:szCs w:val="32"/>
          <w:highlight w:val="none"/>
          <w:lang w:val="en-US" w:eastAsia="zh-CN" w:bidi="ar-SA"/>
        </w:rPr>
        <w:t>1.支持标准：打造全球知名峰会品牌</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加强生物医药领域全球人才、技术、项目等交流与合作。对举办经区政府备案的专业性产业峰会、重大论坛等活动的机构</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按实际发生额的50%给予奖励</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最高不超过200万元。</w:t>
      </w:r>
    </w:p>
    <w:p>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default" w:ascii="仿宋_GB2312" w:hAnsi="仿宋_GB2312" w:eastAsia="仿宋_GB2312" w:cs="仿宋_GB2312"/>
          <w:sz w:val="32"/>
          <w:szCs w:val="32"/>
          <w:highlight w:val="none"/>
          <w:lang w:val="en-US" w:eastAsia="zh-CN" w:bidi="ar-SA"/>
        </w:rPr>
      </w:pPr>
      <w:r>
        <w:rPr>
          <w:rFonts w:hint="eastAsia" w:ascii="仿宋_GB2312" w:hAnsi="仿宋_GB2312" w:eastAsia="仿宋_GB2312" w:cs="仿宋_GB2312"/>
          <w:sz w:val="32"/>
          <w:szCs w:val="32"/>
          <w:highlight w:val="none"/>
          <w:lang w:val="en-US" w:eastAsia="zh-CN" w:bidi="ar-SA"/>
        </w:rPr>
        <w:t>2.支持方式：事后资助。</w:t>
      </w:r>
    </w:p>
    <w:p>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eastAsia" w:ascii="仿宋_GB2312" w:hAnsi="仿宋_GB2312" w:eastAsia="仿宋_GB2312" w:cs="仿宋_GB2312"/>
          <w:sz w:val="32"/>
          <w:szCs w:val="32"/>
          <w:highlight w:val="none"/>
          <w:lang w:val="en-US" w:eastAsia="zh-CN" w:bidi="ar-SA"/>
        </w:rPr>
      </w:pPr>
      <w:r>
        <w:rPr>
          <w:rFonts w:hint="eastAsia" w:ascii="仿宋_GB2312" w:hAnsi="仿宋_GB2312" w:eastAsia="仿宋_GB2312" w:cs="仿宋_GB2312"/>
          <w:sz w:val="32"/>
          <w:szCs w:val="32"/>
          <w:highlight w:val="none"/>
          <w:lang w:val="en-US" w:eastAsia="zh-CN" w:bidi="ar-SA"/>
        </w:rPr>
        <w:t>3.</w:t>
      </w:r>
      <w:r>
        <w:rPr>
          <w:rFonts w:hint="eastAsia" w:ascii="仿宋_GB2312" w:hAnsi="仿宋_GB2312" w:eastAsia="仿宋_GB2312" w:cs="仿宋_GB2312"/>
          <w:color w:val="auto"/>
          <w:kern w:val="2"/>
          <w:sz w:val="32"/>
          <w:szCs w:val="32"/>
          <w:highlight w:val="none"/>
          <w:lang w:val="en-US" w:eastAsia="zh-CN" w:bidi="ar-SA"/>
        </w:rPr>
        <w:t>具体条件</w:t>
      </w:r>
      <w:r>
        <w:rPr>
          <w:rFonts w:hint="eastAsia" w:ascii="仿宋_GB2312" w:hAnsi="仿宋_GB2312" w:eastAsia="仿宋_GB2312" w:cs="仿宋_GB231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highlight w:val="none"/>
          <w:lang w:val="en-US" w:eastAsia="zh-CN"/>
        </w:rPr>
      </w:pPr>
      <w:r>
        <w:rPr>
          <w:rFonts w:hint="eastAsia" w:cs="仿宋_GB2312"/>
          <w:sz w:val="32"/>
          <w:szCs w:val="32"/>
          <w:highlight w:val="none"/>
          <w:lang w:val="en-US" w:eastAsia="zh-CN" w:bidi="ar-SA"/>
        </w:rPr>
        <w:t>申报单位举办的生物医药领域相关活动应在光明区举办且经区政府备案。</w:t>
      </w:r>
    </w:p>
    <w:p>
      <w:pPr>
        <w:pageBreakBefore w:val="0"/>
        <w:widowControl w:val="0"/>
        <w:kinsoku/>
        <w:wordWrap/>
        <w:overflowPunct/>
        <w:topLinePunct w:val="0"/>
        <w:autoSpaceDN/>
        <w:bidi w:val="0"/>
        <w:adjustRightInd/>
        <w:snapToGrid/>
        <w:spacing w:line="560" w:lineRule="exact"/>
        <w:ind w:left="0" w:leftChars="0" w:firstLine="642" w:firstLineChars="200"/>
        <w:jc w:val="both"/>
        <w:textAlignment w:val="auto"/>
        <w:rPr>
          <w:rFonts w:ascii="Times New Roman" w:hAnsi="Times New Roman" w:eastAsia="仿宋_GB2312"/>
          <w:color w:val="auto"/>
          <w:sz w:val="32"/>
          <w:szCs w:val="32"/>
          <w:highlight w:val="none"/>
        </w:rPr>
      </w:pPr>
      <w:r>
        <w:rPr>
          <w:rFonts w:ascii="Times New Roman" w:hAnsi="Times New Roman" w:eastAsia="仿宋_GB2312"/>
          <w:b/>
          <w:bCs/>
          <w:color w:val="auto"/>
          <w:sz w:val="32"/>
          <w:szCs w:val="32"/>
          <w:highlight w:val="none"/>
        </w:rPr>
        <w:t>第</w:t>
      </w:r>
      <w:r>
        <w:rPr>
          <w:rFonts w:hint="eastAsia" w:ascii="Times New Roman" w:hAnsi="Times New Roman" w:eastAsia="仿宋_GB2312"/>
          <w:b/>
          <w:bCs/>
          <w:color w:val="auto"/>
          <w:sz w:val="32"/>
          <w:szCs w:val="32"/>
          <w:highlight w:val="none"/>
          <w:lang w:val="en-US" w:eastAsia="zh-CN"/>
        </w:rPr>
        <w:t>九</w:t>
      </w:r>
      <w:r>
        <w:rPr>
          <w:rFonts w:ascii="Times New Roman" w:hAnsi="Times New Roman" w:eastAsia="仿宋_GB2312"/>
          <w:b/>
          <w:bCs/>
          <w:color w:val="auto"/>
          <w:sz w:val="32"/>
          <w:szCs w:val="32"/>
          <w:highlight w:val="none"/>
        </w:rPr>
        <w:t>条</w:t>
      </w:r>
      <w:r>
        <w:rPr>
          <w:rFonts w:ascii="Times New Roman" w:hAnsi="Times New Roman" w:eastAsia="仿宋_GB2312"/>
          <w:color w:val="auto"/>
          <w:sz w:val="32"/>
          <w:szCs w:val="32"/>
          <w:highlight w:val="none"/>
        </w:rPr>
        <w:t xml:space="preserve"> </w:t>
      </w:r>
      <w:r>
        <w:rPr>
          <w:rFonts w:ascii="Times New Roman" w:hAnsi="Times New Roman" w:eastAsia="仿宋_GB2312"/>
          <w:bCs/>
          <w:color w:val="auto"/>
          <w:sz w:val="32"/>
          <w:szCs w:val="32"/>
          <w:highlight w:val="none"/>
        </w:rPr>
        <w:t>申报单位</w:t>
      </w:r>
      <w:r>
        <w:rPr>
          <w:rFonts w:hint="eastAsia" w:ascii="Times New Roman" w:hAnsi="Times New Roman" w:eastAsia="仿宋_GB2312"/>
          <w:bCs/>
          <w:color w:val="auto"/>
          <w:sz w:val="32"/>
          <w:szCs w:val="32"/>
          <w:highlight w:val="none"/>
          <w:lang w:eastAsia="zh-CN"/>
        </w:rPr>
        <w:t>应当</w:t>
      </w:r>
      <w:r>
        <w:rPr>
          <w:rFonts w:ascii="Times New Roman" w:hAnsi="Times New Roman" w:eastAsia="仿宋_GB2312"/>
          <w:bCs/>
          <w:color w:val="auto"/>
          <w:sz w:val="32"/>
          <w:szCs w:val="32"/>
          <w:highlight w:val="none"/>
        </w:rPr>
        <w:t>对申</w:t>
      </w:r>
      <w:r>
        <w:rPr>
          <w:rFonts w:ascii="Times New Roman" w:hAnsi="Times New Roman" w:eastAsia="仿宋_GB2312"/>
          <w:color w:val="auto"/>
          <w:sz w:val="32"/>
          <w:szCs w:val="32"/>
          <w:highlight w:val="none"/>
        </w:rPr>
        <w:t>报项目材料的真实性、准确性和完整性负责，不得弄虚作假和套取、骗取财政专项资金。</w:t>
      </w:r>
    </w:p>
    <w:p>
      <w:pPr>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hint="eastAsia"/>
          <w:highlight w:val="none"/>
          <w:lang w:val="en-US" w:eastAsia="zh-CN"/>
        </w:rPr>
      </w:pPr>
      <w:r>
        <w:rPr>
          <w:rFonts w:ascii="Times New Roman" w:hAnsi="Times New Roman" w:eastAsia="仿宋_GB2312"/>
          <w:b/>
          <w:bCs/>
          <w:color w:val="auto"/>
          <w:sz w:val="32"/>
          <w:szCs w:val="32"/>
          <w:highlight w:val="none"/>
        </w:rPr>
        <w:t>第</w:t>
      </w:r>
      <w:r>
        <w:rPr>
          <w:rFonts w:hint="eastAsia" w:ascii="Times New Roman" w:hAnsi="Times New Roman" w:eastAsia="仿宋_GB2312"/>
          <w:b/>
          <w:bCs/>
          <w:color w:val="auto"/>
          <w:sz w:val="32"/>
          <w:szCs w:val="32"/>
          <w:highlight w:val="none"/>
          <w:lang w:val="en-US" w:eastAsia="zh-CN"/>
        </w:rPr>
        <w:t>十</w:t>
      </w:r>
      <w:r>
        <w:rPr>
          <w:rFonts w:ascii="Times New Roman" w:hAnsi="Times New Roman" w:eastAsia="仿宋_GB2312"/>
          <w:b/>
          <w:bCs/>
          <w:color w:val="auto"/>
          <w:sz w:val="32"/>
          <w:szCs w:val="32"/>
          <w:highlight w:val="none"/>
        </w:rPr>
        <w:t>条</w:t>
      </w:r>
      <w:r>
        <w:rPr>
          <w:rFonts w:ascii="Times New Roman" w:hAnsi="Times New Roman" w:eastAsia="仿宋_GB2312"/>
          <w:color w:val="auto"/>
          <w:sz w:val="32"/>
          <w:szCs w:val="32"/>
          <w:highlight w:val="none"/>
        </w:rPr>
        <w:t xml:space="preserve"> 申报单位不得以同一事项重复申报或者多头申报区级专项资金资助，同一事项确因政策允许申报多项专项资金的，应当在申报材料中予以标明并注明原因。</w:t>
      </w:r>
    </w:p>
    <w:p>
      <w:pPr>
        <w:pageBreakBefore w:val="0"/>
        <w:widowControl w:val="0"/>
        <w:kinsoku/>
        <w:wordWrap/>
        <w:overflowPunct/>
        <w:topLinePunct w:val="0"/>
        <w:autoSpaceDN/>
        <w:bidi w:val="0"/>
        <w:adjustRightInd/>
        <w:snapToGrid/>
        <w:spacing w:line="560" w:lineRule="exact"/>
        <w:ind w:left="0" w:leftChars="0"/>
        <w:jc w:val="center"/>
        <w:textAlignment w:val="auto"/>
        <w:rPr>
          <w:rFonts w:ascii="Times New Roman" w:hAnsi="Times New Roman" w:eastAsia="黑体"/>
          <w:color w:val="auto"/>
          <w:sz w:val="32"/>
          <w:szCs w:val="32"/>
          <w:highlight w:val="none"/>
        </w:rPr>
      </w:pPr>
    </w:p>
    <w:p>
      <w:pPr>
        <w:pageBreakBefore w:val="0"/>
        <w:widowControl w:val="0"/>
        <w:kinsoku/>
        <w:wordWrap/>
        <w:overflowPunct/>
        <w:topLinePunct w:val="0"/>
        <w:autoSpaceDN/>
        <w:bidi w:val="0"/>
        <w:adjustRightInd/>
        <w:snapToGrid/>
        <w:spacing w:line="560" w:lineRule="exact"/>
        <w:ind w:left="0" w:leftChars="0" w:firstLine="0" w:firstLineChars="0"/>
        <w:jc w:val="center"/>
        <w:textAlignment w:val="auto"/>
        <w:rPr>
          <w:rFonts w:hint="eastAsia" w:ascii="Times New Roman" w:hAnsi="Times New Roman" w:eastAsia="黑体"/>
          <w:color w:val="auto"/>
          <w:sz w:val="32"/>
          <w:szCs w:val="32"/>
          <w:highlight w:val="none"/>
          <w:lang w:val="en-US" w:eastAsia="zh-CN"/>
        </w:rPr>
      </w:pPr>
      <w:r>
        <w:rPr>
          <w:rFonts w:ascii="Times New Roman" w:hAnsi="Times New Roman" w:eastAsia="黑体"/>
          <w:color w:val="auto"/>
          <w:sz w:val="32"/>
          <w:szCs w:val="32"/>
          <w:highlight w:val="none"/>
        </w:rPr>
        <w:t>第</w:t>
      </w:r>
      <w:r>
        <w:rPr>
          <w:rFonts w:hint="eastAsia" w:ascii="Times New Roman" w:hAnsi="Times New Roman" w:eastAsia="黑体"/>
          <w:color w:val="auto"/>
          <w:sz w:val="32"/>
          <w:szCs w:val="32"/>
          <w:highlight w:val="none"/>
          <w:lang w:val="en-US" w:eastAsia="zh-CN"/>
        </w:rPr>
        <w:t>三</w:t>
      </w:r>
      <w:r>
        <w:rPr>
          <w:rFonts w:ascii="Times New Roman" w:hAnsi="Times New Roman" w:eastAsia="黑体"/>
          <w:color w:val="auto"/>
          <w:sz w:val="32"/>
          <w:szCs w:val="32"/>
          <w:highlight w:val="none"/>
        </w:rPr>
        <w:t>章  项目</w:t>
      </w:r>
      <w:r>
        <w:rPr>
          <w:rFonts w:hint="eastAsia" w:ascii="Times New Roman" w:hAnsi="Times New Roman" w:eastAsia="黑体"/>
          <w:color w:val="auto"/>
          <w:sz w:val="32"/>
          <w:szCs w:val="32"/>
          <w:highlight w:val="none"/>
          <w:lang w:val="en-US" w:eastAsia="zh-CN"/>
        </w:rPr>
        <w:t>受理和审批程序</w:t>
      </w:r>
    </w:p>
    <w:p>
      <w:pPr>
        <w:pageBreakBefore w:val="0"/>
        <w:widowControl w:val="0"/>
        <w:pBdr>
          <w:bottom w:val="none" w:color="auto" w:sz="0" w:space="0"/>
        </w:pBdr>
        <w:kinsoku/>
        <w:wordWrap/>
        <w:overflowPunct/>
        <w:topLinePunct w:val="0"/>
        <w:autoSpaceDE/>
        <w:autoSpaceDN/>
        <w:bidi w:val="0"/>
        <w:adjustRightInd/>
        <w:snapToGrid w:val="0"/>
        <w:spacing w:before="0" w:after="0" w:line="560" w:lineRule="exact"/>
        <w:ind w:left="0" w:firstLineChars="200"/>
        <w:jc w:val="both"/>
        <w:textAlignment w:val="auto"/>
        <w:rPr>
          <w:rFonts w:hint="eastAsia" w:ascii="仿宋_GB2312" w:hAnsi="仿宋_GB2312" w:eastAsia="仿宋_GB2312" w:cs="仿宋_GB2312"/>
          <w:i w:val="0"/>
          <w:strike w:val="0"/>
          <w:color w:val="000000"/>
          <w:sz w:val="32"/>
          <w:highlight w:val="none"/>
          <w:u w:val="none"/>
          <w:lang w:val="en" w:eastAsia="zh-CN"/>
        </w:rPr>
      </w:pPr>
      <w:r>
        <w:rPr>
          <w:rFonts w:ascii="Times New Roman" w:hAnsi="Times New Roman" w:eastAsia="仿宋_GB2312"/>
          <w:b/>
          <w:bCs/>
          <w:color w:val="auto"/>
          <w:sz w:val="32"/>
          <w:szCs w:val="32"/>
          <w:highlight w:val="none"/>
        </w:rPr>
        <w:t>第</w:t>
      </w:r>
      <w:r>
        <w:rPr>
          <w:rFonts w:hint="eastAsia" w:ascii="Times New Roman" w:hAnsi="Times New Roman" w:eastAsia="仿宋_GB2312"/>
          <w:b/>
          <w:bCs/>
          <w:color w:val="auto"/>
          <w:sz w:val="32"/>
          <w:szCs w:val="32"/>
          <w:highlight w:val="none"/>
          <w:lang w:val="en-US" w:eastAsia="zh-CN"/>
        </w:rPr>
        <w:t>十一</w:t>
      </w:r>
      <w:r>
        <w:rPr>
          <w:rFonts w:ascii="Times New Roman" w:hAnsi="Times New Roman" w:eastAsia="仿宋_GB2312"/>
          <w:b/>
          <w:bCs/>
          <w:color w:val="auto"/>
          <w:sz w:val="32"/>
          <w:szCs w:val="32"/>
          <w:highlight w:val="none"/>
        </w:rPr>
        <w:t>条</w:t>
      </w:r>
      <w:r>
        <w:rPr>
          <w:rFonts w:ascii="Times New Roman" w:hAnsi="Times New Roman" w:eastAsia="仿宋_GB2312"/>
          <w:color w:val="auto"/>
          <w:sz w:val="32"/>
          <w:szCs w:val="32"/>
          <w:highlight w:val="none"/>
        </w:rPr>
        <w:t xml:space="preserve"> </w:t>
      </w:r>
      <w:r>
        <w:rPr>
          <w:rFonts w:hint="eastAsia" w:ascii="仿宋_GB2312" w:hAnsi="仿宋_GB2312" w:eastAsia="仿宋_GB2312" w:cs="仿宋_GB2312"/>
          <w:i w:val="0"/>
          <w:strike w:val="0"/>
          <w:color w:val="000000"/>
          <w:sz w:val="32"/>
          <w:highlight w:val="none"/>
          <w:u w:val="none"/>
          <w:lang w:val="en"/>
        </w:rPr>
        <w:t>区</w:t>
      </w:r>
      <w:r>
        <w:rPr>
          <w:rFonts w:hint="eastAsia" w:cs="仿宋_GB2312"/>
          <w:i w:val="0"/>
          <w:strike w:val="0"/>
          <w:color w:val="000000"/>
          <w:sz w:val="32"/>
          <w:highlight w:val="none"/>
          <w:u w:val="none"/>
          <w:lang w:val="en" w:eastAsia="zh-CN"/>
        </w:rPr>
        <w:t>科技</w:t>
      </w:r>
      <w:r>
        <w:rPr>
          <w:rFonts w:hint="eastAsia" w:ascii="仿宋_GB2312" w:hAnsi="仿宋_GB2312" w:eastAsia="仿宋_GB2312" w:cs="仿宋_GB2312"/>
          <w:i w:val="0"/>
          <w:strike w:val="0"/>
          <w:color w:val="000000"/>
          <w:sz w:val="32"/>
          <w:highlight w:val="none"/>
          <w:u w:val="none"/>
          <w:lang w:val="en"/>
        </w:rPr>
        <w:t>主管部门根据本规程</w:t>
      </w:r>
      <w:r>
        <w:rPr>
          <w:rFonts w:hint="eastAsia" w:ascii="仿宋_GB2312" w:hAnsi="仿宋_GB2312" w:eastAsia="仿宋_GB2312" w:cs="仿宋_GB2312"/>
          <w:i w:val="0"/>
          <w:strike w:val="0"/>
          <w:color w:val="000000"/>
          <w:sz w:val="32"/>
          <w:highlight w:val="none"/>
          <w:u w:val="none"/>
          <w:lang w:val="en" w:eastAsia="zh-CN"/>
        </w:rPr>
        <w:t>按</w:t>
      </w:r>
      <w:r>
        <w:rPr>
          <w:rFonts w:hint="eastAsia" w:ascii="仿宋_GB2312" w:hAnsi="仿宋_GB2312" w:eastAsia="仿宋_GB2312" w:cs="仿宋_GB2312"/>
          <w:i w:val="0"/>
          <w:strike w:val="0"/>
          <w:color w:val="000000"/>
          <w:sz w:val="32"/>
          <w:highlight w:val="none"/>
          <w:u w:val="none"/>
          <w:lang w:val="en"/>
        </w:rPr>
        <w:t>以下程序</w:t>
      </w:r>
      <w:r>
        <w:rPr>
          <w:rFonts w:hint="eastAsia" w:ascii="仿宋_GB2312" w:hAnsi="仿宋_GB2312" w:eastAsia="仿宋_GB2312" w:cs="仿宋_GB2312"/>
          <w:i w:val="0"/>
          <w:strike w:val="0"/>
          <w:color w:val="000000"/>
          <w:sz w:val="32"/>
          <w:highlight w:val="none"/>
          <w:u w:val="none"/>
          <w:lang w:val="en" w:eastAsia="zh-CN"/>
        </w:rPr>
        <w:t>受理</w:t>
      </w:r>
      <w:r>
        <w:rPr>
          <w:rFonts w:hint="eastAsia" w:ascii="仿宋_GB2312" w:hAnsi="仿宋_GB2312" w:eastAsia="仿宋_GB2312" w:cs="仿宋_GB2312"/>
          <w:i w:val="0"/>
          <w:strike w:val="0"/>
          <w:color w:val="000000"/>
          <w:sz w:val="32"/>
          <w:highlight w:val="none"/>
          <w:u w:val="none"/>
          <w:lang w:val="en"/>
        </w:rPr>
        <w:t>申报项目</w:t>
      </w:r>
      <w:r>
        <w:rPr>
          <w:rFonts w:hint="eastAsia" w:ascii="仿宋_GB2312" w:hAnsi="仿宋_GB2312" w:eastAsia="仿宋_GB2312" w:cs="仿宋_GB2312"/>
          <w:i w:val="0"/>
          <w:strike w:val="0"/>
          <w:color w:val="000000"/>
          <w:sz w:val="32"/>
          <w:highlight w:val="none"/>
          <w:u w:val="none"/>
          <w:lang w:val="en" w:eastAsia="zh-CN"/>
        </w:rPr>
        <w:t>：</w:t>
      </w:r>
    </w:p>
    <w:p>
      <w:pPr>
        <w:pageBreakBefore w:val="0"/>
        <w:widowControl w:val="0"/>
        <w:pBdr>
          <w:bottom w:val="none" w:color="auto" w:sz="0" w:space="0"/>
        </w:pBdr>
        <w:kinsoku/>
        <w:wordWrap/>
        <w:overflowPunct/>
        <w:topLinePunct w:val="0"/>
        <w:autoSpaceDE/>
        <w:autoSpaceDN/>
        <w:bidi w:val="0"/>
        <w:adjustRightInd/>
        <w:snapToGrid w:val="0"/>
        <w:spacing w:before="0" w:after="0" w:line="560" w:lineRule="exact"/>
        <w:ind w:left="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区</w:t>
      </w:r>
      <w:r>
        <w:rPr>
          <w:rFonts w:hint="eastAsia" w:cs="仿宋_GB2312"/>
          <w:sz w:val="32"/>
          <w:szCs w:val="32"/>
          <w:highlight w:val="none"/>
          <w:lang w:eastAsia="zh-CN"/>
        </w:rPr>
        <w:t>科技</w:t>
      </w:r>
      <w:r>
        <w:rPr>
          <w:rFonts w:hint="eastAsia" w:ascii="仿宋_GB2312" w:hAnsi="仿宋_GB2312" w:eastAsia="仿宋_GB2312" w:cs="仿宋_GB2312"/>
          <w:sz w:val="32"/>
          <w:szCs w:val="32"/>
          <w:highlight w:val="none"/>
        </w:rPr>
        <w:t>主管部门发布申请指南或</w:t>
      </w:r>
      <w:r>
        <w:rPr>
          <w:rFonts w:hint="eastAsia" w:ascii="仿宋_GB2312" w:hAnsi="仿宋_GB2312" w:eastAsia="仿宋_GB2312" w:cs="仿宋_GB2312"/>
          <w:sz w:val="32"/>
          <w:szCs w:val="32"/>
          <w:highlight w:val="none"/>
          <w:lang w:eastAsia="zh-CN"/>
        </w:rPr>
        <w:t>受理</w:t>
      </w:r>
      <w:r>
        <w:rPr>
          <w:rFonts w:hint="eastAsia" w:ascii="仿宋_GB2312" w:hAnsi="仿宋_GB2312" w:eastAsia="仿宋_GB2312" w:cs="仿宋_GB2312"/>
          <w:sz w:val="32"/>
          <w:szCs w:val="32"/>
          <w:highlight w:val="none"/>
        </w:rPr>
        <w:t>通知——申报单位向区</w:t>
      </w:r>
      <w:r>
        <w:rPr>
          <w:rFonts w:hint="eastAsia" w:cs="仿宋_GB2312"/>
          <w:sz w:val="32"/>
          <w:szCs w:val="32"/>
          <w:highlight w:val="none"/>
          <w:lang w:eastAsia="zh-CN"/>
        </w:rPr>
        <w:t>科技</w:t>
      </w:r>
      <w:r>
        <w:rPr>
          <w:rFonts w:hint="eastAsia" w:ascii="仿宋_GB2312" w:hAnsi="仿宋_GB2312" w:eastAsia="仿宋_GB2312" w:cs="仿宋_GB2312"/>
          <w:sz w:val="32"/>
          <w:szCs w:val="32"/>
          <w:highlight w:val="none"/>
        </w:rPr>
        <w:t>主管部门提交申报材料（电子版及纸质版）——区</w:t>
      </w:r>
      <w:r>
        <w:rPr>
          <w:rFonts w:hint="eastAsia" w:cs="仿宋_GB2312"/>
          <w:sz w:val="32"/>
          <w:szCs w:val="32"/>
          <w:highlight w:val="none"/>
          <w:lang w:eastAsia="zh-CN"/>
        </w:rPr>
        <w:t>科技</w:t>
      </w:r>
      <w:r>
        <w:rPr>
          <w:rFonts w:hint="eastAsia" w:ascii="仿宋_GB2312" w:hAnsi="仿宋_GB2312" w:eastAsia="仿宋_GB2312" w:cs="仿宋_GB2312"/>
          <w:sz w:val="32"/>
          <w:szCs w:val="32"/>
          <w:highlight w:val="none"/>
        </w:rPr>
        <w:t>主管部门形式审查——区</w:t>
      </w:r>
      <w:r>
        <w:rPr>
          <w:rFonts w:hint="eastAsia" w:cs="仿宋_GB2312"/>
          <w:sz w:val="32"/>
          <w:szCs w:val="32"/>
          <w:highlight w:val="none"/>
          <w:lang w:eastAsia="zh-CN"/>
        </w:rPr>
        <w:t>科技</w:t>
      </w:r>
      <w:r>
        <w:rPr>
          <w:rFonts w:hint="eastAsia" w:ascii="仿宋_GB2312" w:hAnsi="仿宋_GB2312" w:eastAsia="仿宋_GB2312" w:cs="仿宋_GB2312"/>
          <w:sz w:val="32"/>
          <w:szCs w:val="32"/>
          <w:highlight w:val="none"/>
        </w:rPr>
        <w:t>主管部门</w:t>
      </w:r>
      <w:r>
        <w:rPr>
          <w:rFonts w:hint="eastAsia" w:ascii="仿宋_GB2312" w:hAnsi="仿宋_GB2312" w:eastAsia="仿宋_GB2312" w:cs="仿宋_GB2312"/>
          <w:b w:val="0"/>
          <w:i w:val="0"/>
          <w:strike w:val="0"/>
          <w:color w:val="000000"/>
          <w:spacing w:val="0"/>
          <w:sz w:val="32"/>
          <w:highlight w:val="none"/>
          <w:u w:val="none"/>
        </w:rPr>
        <w:t>会同有关部门</w:t>
      </w:r>
      <w:r>
        <w:rPr>
          <w:rFonts w:hint="eastAsia" w:ascii="仿宋_GB2312" w:hAnsi="仿宋_GB2312" w:eastAsia="仿宋_GB2312" w:cs="仿宋_GB2312"/>
          <w:sz w:val="32"/>
          <w:szCs w:val="32"/>
          <w:highlight w:val="none"/>
        </w:rPr>
        <w:t>实质性审查——区</w:t>
      </w:r>
      <w:r>
        <w:rPr>
          <w:rFonts w:hint="eastAsia" w:cs="仿宋_GB2312"/>
          <w:sz w:val="32"/>
          <w:szCs w:val="32"/>
          <w:highlight w:val="none"/>
          <w:lang w:eastAsia="zh-CN"/>
        </w:rPr>
        <w:t>科技</w:t>
      </w:r>
      <w:r>
        <w:rPr>
          <w:rFonts w:hint="eastAsia" w:ascii="仿宋_GB2312" w:hAnsi="仿宋_GB2312" w:eastAsia="仿宋_GB2312" w:cs="仿宋_GB2312"/>
          <w:sz w:val="32"/>
          <w:szCs w:val="32"/>
          <w:highlight w:val="none"/>
        </w:rPr>
        <w:t>主管部门</w:t>
      </w:r>
      <w:r>
        <w:rPr>
          <w:rFonts w:hint="eastAsia" w:ascii="仿宋_GB2312" w:hAnsi="仿宋_GB2312" w:eastAsia="仿宋_GB2312" w:cs="仿宋_GB2312"/>
          <w:sz w:val="32"/>
          <w:szCs w:val="32"/>
          <w:highlight w:val="none"/>
          <w:lang w:eastAsia="zh-CN"/>
        </w:rPr>
        <w:t>编制</w:t>
      </w:r>
      <w:r>
        <w:rPr>
          <w:rFonts w:hint="eastAsia" w:ascii="仿宋_GB2312" w:hAnsi="仿宋_GB2312" w:eastAsia="仿宋_GB2312" w:cs="仿宋_GB2312"/>
          <w:b w:val="0"/>
          <w:i w:val="0"/>
          <w:strike w:val="0"/>
          <w:color w:val="000000"/>
          <w:spacing w:val="0"/>
          <w:sz w:val="32"/>
          <w:highlight w:val="none"/>
          <w:u w:val="none"/>
          <w:lang w:eastAsia="zh-CN"/>
        </w:rPr>
        <w:t>拟资助项目并</w:t>
      </w:r>
      <w:r>
        <w:rPr>
          <w:rFonts w:hint="eastAsia" w:ascii="仿宋_GB2312" w:hAnsi="仿宋_GB2312" w:eastAsia="仿宋_GB2312" w:cs="仿宋_GB2312"/>
          <w:sz w:val="32"/>
          <w:szCs w:val="32"/>
          <w:highlight w:val="none"/>
          <w:lang w:eastAsia="zh-CN"/>
        </w:rPr>
        <w:t>提请分级审定</w:t>
      </w:r>
      <w:r>
        <w:rPr>
          <w:rFonts w:hint="eastAsia" w:ascii="仿宋_GB2312" w:hAnsi="仿宋_GB2312" w:eastAsia="仿宋_GB2312" w:cs="仿宋_GB2312"/>
          <w:sz w:val="32"/>
          <w:szCs w:val="32"/>
          <w:highlight w:val="none"/>
        </w:rPr>
        <w:t>——社会公示</w:t>
      </w:r>
    </w:p>
    <w:p>
      <w:pPr>
        <w:pageBreakBefore w:val="0"/>
        <w:widowControl w:val="0"/>
        <w:pBdr>
          <w:bottom w:val="none" w:color="auto" w:sz="0" w:space="0"/>
        </w:pBdr>
        <w:kinsoku/>
        <w:wordWrap/>
        <w:overflowPunct/>
        <w:topLinePunct w:val="0"/>
        <w:autoSpaceDE/>
        <w:autoSpaceDN/>
        <w:bidi w:val="0"/>
        <w:adjustRightInd/>
        <w:snapToGrid w:val="0"/>
        <w:spacing w:before="0" w:after="0" w:line="560" w:lineRule="exact"/>
        <w:ind w:left="0" w:firstLineChars="200"/>
        <w:jc w:val="both"/>
        <w:textAlignment w:val="auto"/>
        <w:rPr>
          <w:rFonts w:hint="eastAsia" w:ascii="仿宋_GB2312" w:hAnsi="仿宋_GB2312" w:eastAsia="仿宋_GB2312" w:cs="仿宋_GB2312"/>
          <w:b w:val="0"/>
          <w:i w:val="0"/>
          <w:strike w:val="0"/>
          <w:color w:val="000000"/>
          <w:spacing w:val="0"/>
          <w:sz w:val="32"/>
          <w:highlight w:val="none"/>
          <w:u w:val="none"/>
        </w:rPr>
      </w:pPr>
      <w:r>
        <w:rPr>
          <w:rFonts w:hint="eastAsia" w:ascii="仿宋_GB2312" w:hAnsi="仿宋_GB2312" w:eastAsia="仿宋_GB2312" w:cs="仿宋_GB2312"/>
          <w:b w:val="0"/>
          <w:i w:val="0"/>
          <w:strike w:val="0"/>
          <w:color w:val="000000"/>
          <w:spacing w:val="0"/>
          <w:sz w:val="32"/>
          <w:highlight w:val="none"/>
          <w:u w:val="none"/>
          <w:lang w:eastAsia="zh-CN"/>
        </w:rPr>
        <w:t>（一）</w:t>
      </w:r>
      <w:r>
        <w:rPr>
          <w:rFonts w:hint="eastAsia" w:ascii="仿宋_GB2312" w:hAnsi="仿宋_GB2312" w:eastAsia="仿宋_GB2312" w:cs="仿宋_GB2312"/>
          <w:b w:val="0"/>
          <w:i w:val="0"/>
          <w:strike w:val="0"/>
          <w:color w:val="000000"/>
          <w:spacing w:val="0"/>
          <w:sz w:val="32"/>
          <w:highlight w:val="none"/>
          <w:u w:val="none"/>
        </w:rPr>
        <w:t>区</w:t>
      </w:r>
      <w:r>
        <w:rPr>
          <w:rFonts w:hint="eastAsia" w:cs="仿宋_GB2312"/>
          <w:sz w:val="32"/>
          <w:szCs w:val="32"/>
          <w:highlight w:val="none"/>
          <w:lang w:eastAsia="zh-CN"/>
        </w:rPr>
        <w:t>科技</w:t>
      </w:r>
      <w:r>
        <w:rPr>
          <w:rFonts w:hint="eastAsia" w:ascii="仿宋_GB2312" w:hAnsi="仿宋_GB2312" w:eastAsia="仿宋_GB2312" w:cs="仿宋_GB2312"/>
          <w:b w:val="0"/>
          <w:i w:val="0"/>
          <w:strike w:val="0"/>
          <w:color w:val="000000"/>
          <w:spacing w:val="0"/>
          <w:sz w:val="32"/>
          <w:highlight w:val="none"/>
          <w:u w:val="none"/>
        </w:rPr>
        <w:t>主管部门在光明区政府在线网站或光明区企业服务门户发布申请指南或受理通知，明确支持对象、方向、方式、标准和申报条件等内容。符合条件的申报单位均可</w:t>
      </w:r>
      <w:r>
        <w:rPr>
          <w:rFonts w:hint="eastAsia" w:ascii="仿宋_GB2312" w:hAnsi="仿宋_GB2312" w:eastAsia="仿宋_GB2312" w:cs="仿宋_GB2312"/>
          <w:b w:val="0"/>
          <w:i w:val="0"/>
          <w:strike w:val="0"/>
          <w:color w:val="000000"/>
          <w:spacing w:val="0"/>
          <w:sz w:val="32"/>
          <w:highlight w:val="none"/>
          <w:u w:val="none"/>
          <w:lang w:eastAsia="zh-CN"/>
        </w:rPr>
        <w:t>在规定时间</w:t>
      </w:r>
      <w:r>
        <w:rPr>
          <w:rFonts w:hint="eastAsia" w:ascii="仿宋_GB2312" w:hAnsi="仿宋_GB2312" w:eastAsia="仿宋_GB2312" w:cs="仿宋_GB2312"/>
          <w:b w:val="0"/>
          <w:i w:val="0"/>
          <w:strike w:val="0"/>
          <w:color w:val="000000"/>
          <w:spacing w:val="0"/>
          <w:sz w:val="32"/>
          <w:highlight w:val="none"/>
          <w:u w:val="none"/>
        </w:rPr>
        <w:t>按申请指南或受理通知的要求提交</w:t>
      </w:r>
      <w:r>
        <w:rPr>
          <w:rFonts w:hint="eastAsia" w:ascii="仿宋_GB2312" w:hAnsi="仿宋_GB2312" w:eastAsia="仿宋_GB2312" w:cs="仿宋_GB2312"/>
          <w:sz w:val="32"/>
          <w:szCs w:val="32"/>
          <w:highlight w:val="none"/>
        </w:rPr>
        <w:t>申报材料</w:t>
      </w:r>
      <w:r>
        <w:rPr>
          <w:rFonts w:hint="eastAsia" w:ascii="仿宋_GB2312" w:hAnsi="仿宋_GB2312" w:eastAsia="仿宋_GB2312" w:cs="仿宋_GB2312"/>
          <w:b w:val="0"/>
          <w:i w:val="0"/>
          <w:strike w:val="0"/>
          <w:color w:val="000000"/>
          <w:spacing w:val="0"/>
          <w:sz w:val="32"/>
          <w:highlight w:val="none"/>
          <w:u w:val="none"/>
        </w:rPr>
        <w:t>。</w:t>
      </w:r>
    </w:p>
    <w:p>
      <w:pPr>
        <w:pageBreakBefore w:val="0"/>
        <w:widowControl w:val="0"/>
        <w:pBdr>
          <w:bottom w:val="none" w:color="auto" w:sz="0" w:space="0"/>
        </w:pBdr>
        <w:kinsoku/>
        <w:wordWrap/>
        <w:overflowPunct/>
        <w:topLinePunct w:val="0"/>
        <w:autoSpaceDE/>
        <w:autoSpaceDN/>
        <w:bidi w:val="0"/>
        <w:adjustRightInd/>
        <w:snapToGrid w:val="0"/>
        <w:spacing w:before="0" w:after="0" w:line="560" w:lineRule="exact"/>
        <w:ind w:left="0" w:firstLineChars="200"/>
        <w:jc w:val="both"/>
        <w:textAlignment w:val="auto"/>
        <w:rPr>
          <w:rFonts w:hint="eastAsia" w:ascii="仿宋_GB2312" w:hAnsi="仿宋_GB2312" w:eastAsia="仿宋_GB2312" w:cs="仿宋_GB2312"/>
          <w:b w:val="0"/>
          <w:i w:val="0"/>
          <w:strike w:val="0"/>
          <w:color w:val="000000"/>
          <w:spacing w:val="0"/>
          <w:sz w:val="32"/>
          <w:highlight w:val="none"/>
          <w:u w:val="none"/>
          <w:lang w:eastAsia="zh-CN"/>
        </w:rPr>
      </w:pPr>
      <w:r>
        <w:rPr>
          <w:rFonts w:hint="eastAsia" w:ascii="仿宋_GB2312" w:hAnsi="仿宋_GB2312" w:eastAsia="仿宋_GB2312" w:cs="仿宋_GB2312"/>
          <w:b w:val="0"/>
          <w:i w:val="0"/>
          <w:strike w:val="0"/>
          <w:color w:val="000000"/>
          <w:spacing w:val="0"/>
          <w:sz w:val="32"/>
          <w:highlight w:val="none"/>
          <w:u w:val="none"/>
          <w:lang w:eastAsia="zh-CN"/>
        </w:rPr>
        <w:t>（二）</w:t>
      </w:r>
      <w:r>
        <w:rPr>
          <w:rFonts w:hint="eastAsia" w:ascii="仿宋_GB2312" w:hAnsi="仿宋_GB2312" w:eastAsia="仿宋_GB2312" w:cs="仿宋_GB2312"/>
          <w:sz w:val="32"/>
          <w:szCs w:val="32"/>
          <w:highlight w:val="none"/>
        </w:rPr>
        <w:t>区</w:t>
      </w:r>
      <w:r>
        <w:rPr>
          <w:rFonts w:hint="eastAsia" w:cs="仿宋_GB2312"/>
          <w:sz w:val="32"/>
          <w:szCs w:val="32"/>
          <w:highlight w:val="none"/>
          <w:lang w:eastAsia="zh-CN"/>
        </w:rPr>
        <w:t>科技</w:t>
      </w:r>
      <w:r>
        <w:rPr>
          <w:rFonts w:hint="eastAsia" w:ascii="仿宋_GB2312" w:hAnsi="仿宋_GB2312" w:eastAsia="仿宋_GB2312" w:cs="仿宋_GB2312"/>
          <w:sz w:val="32"/>
          <w:szCs w:val="32"/>
          <w:highlight w:val="none"/>
        </w:rPr>
        <w:t>主管部门</w:t>
      </w:r>
      <w:r>
        <w:rPr>
          <w:rFonts w:hint="eastAsia" w:ascii="仿宋_GB2312" w:hAnsi="仿宋_GB2312" w:eastAsia="仿宋_GB2312" w:cs="仿宋_GB2312"/>
          <w:b w:val="0"/>
          <w:i w:val="0"/>
          <w:strike w:val="0"/>
          <w:color w:val="000000"/>
          <w:spacing w:val="0"/>
          <w:sz w:val="32"/>
          <w:highlight w:val="none"/>
          <w:u w:val="none"/>
        </w:rPr>
        <w:t>对申报单位提交的申请材料进行</w:t>
      </w:r>
      <w:r>
        <w:rPr>
          <w:rFonts w:hint="eastAsia" w:ascii="仿宋_GB2312" w:hAnsi="仿宋_GB2312" w:eastAsia="仿宋_GB2312" w:cs="仿宋_GB2312"/>
          <w:sz w:val="32"/>
          <w:szCs w:val="32"/>
          <w:highlight w:val="none"/>
        </w:rPr>
        <w:t>形式审查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i w:val="0"/>
          <w:strike w:val="0"/>
          <w:color w:val="000000"/>
          <w:spacing w:val="0"/>
          <w:sz w:val="32"/>
          <w:highlight w:val="none"/>
          <w:u w:val="none"/>
        </w:rPr>
        <w:t>申请材料齐全的予以受理</w:t>
      </w:r>
      <w:r>
        <w:rPr>
          <w:rFonts w:hint="eastAsia" w:cs="仿宋_GB2312"/>
          <w:b w:val="0"/>
          <w:i w:val="0"/>
          <w:strike w:val="0"/>
          <w:color w:val="000000"/>
          <w:spacing w:val="0"/>
          <w:sz w:val="32"/>
          <w:highlight w:val="none"/>
          <w:u w:val="none"/>
          <w:lang w:eastAsia="zh-CN"/>
        </w:rPr>
        <w:t>；</w:t>
      </w:r>
      <w:r>
        <w:rPr>
          <w:rFonts w:hint="eastAsia" w:ascii="仿宋_GB2312" w:hAnsi="仿宋_GB2312" w:eastAsia="仿宋_GB2312" w:cs="仿宋_GB2312"/>
          <w:b w:val="0"/>
          <w:i w:val="0"/>
          <w:strike w:val="0"/>
          <w:color w:val="000000"/>
          <w:spacing w:val="0"/>
          <w:sz w:val="32"/>
          <w:highlight w:val="none"/>
          <w:u w:val="none"/>
        </w:rPr>
        <w:t>申请材料不齐全的</w:t>
      </w:r>
      <w:r>
        <w:rPr>
          <w:rFonts w:hint="eastAsia" w:cs="仿宋_GB2312"/>
          <w:b w:val="0"/>
          <w:i w:val="0"/>
          <w:strike w:val="0"/>
          <w:color w:val="000000"/>
          <w:spacing w:val="0"/>
          <w:sz w:val="32"/>
          <w:highlight w:val="none"/>
          <w:u w:val="none"/>
          <w:lang w:eastAsia="zh-CN"/>
        </w:rPr>
        <w:t>，</w:t>
      </w:r>
      <w:r>
        <w:rPr>
          <w:rFonts w:hint="eastAsia" w:ascii="仿宋_GB2312" w:hAnsi="仿宋_GB2312" w:eastAsia="仿宋_GB2312" w:cs="仿宋_GB2312"/>
          <w:sz w:val="32"/>
          <w:szCs w:val="32"/>
          <w:highlight w:val="none"/>
        </w:rPr>
        <w:t>区</w:t>
      </w:r>
      <w:r>
        <w:rPr>
          <w:rFonts w:hint="eastAsia" w:cs="仿宋_GB2312"/>
          <w:sz w:val="32"/>
          <w:szCs w:val="32"/>
          <w:highlight w:val="none"/>
          <w:lang w:eastAsia="zh-CN"/>
        </w:rPr>
        <w:t>科技</w:t>
      </w:r>
      <w:r>
        <w:rPr>
          <w:rFonts w:hint="eastAsia" w:ascii="仿宋_GB2312" w:hAnsi="仿宋_GB2312" w:eastAsia="仿宋_GB2312" w:cs="仿宋_GB2312"/>
          <w:b w:val="0"/>
          <w:i w:val="0"/>
          <w:strike w:val="0"/>
          <w:color w:val="000000"/>
          <w:spacing w:val="0"/>
          <w:sz w:val="32"/>
          <w:highlight w:val="none"/>
          <w:u w:val="none"/>
        </w:rPr>
        <w:t>主管部门应当给予指导</w:t>
      </w:r>
      <w:r>
        <w:rPr>
          <w:rFonts w:hint="eastAsia" w:cs="仿宋_GB2312"/>
          <w:b w:val="0"/>
          <w:i w:val="0"/>
          <w:strike w:val="0"/>
          <w:color w:val="000000"/>
          <w:spacing w:val="0"/>
          <w:sz w:val="32"/>
          <w:highlight w:val="none"/>
          <w:u w:val="none"/>
          <w:lang w:eastAsia="zh-CN"/>
        </w:rPr>
        <w:t>，</w:t>
      </w:r>
      <w:r>
        <w:rPr>
          <w:rFonts w:hint="eastAsia" w:ascii="仿宋_GB2312" w:hAnsi="仿宋_GB2312" w:eastAsia="仿宋_GB2312" w:cs="仿宋_GB2312"/>
          <w:b w:val="0"/>
          <w:i w:val="0"/>
          <w:strike w:val="0"/>
          <w:color w:val="000000"/>
          <w:spacing w:val="0"/>
          <w:sz w:val="32"/>
          <w:highlight w:val="none"/>
          <w:u w:val="none"/>
        </w:rPr>
        <w:t>并一次性告知申报单位需补齐的材料。</w:t>
      </w:r>
    </w:p>
    <w:p>
      <w:pPr>
        <w:pageBreakBefore w:val="0"/>
        <w:widowControl w:val="0"/>
        <w:pBdr>
          <w:bottom w:val="none" w:color="auto" w:sz="0" w:space="0"/>
        </w:pBdr>
        <w:kinsoku/>
        <w:wordWrap/>
        <w:overflowPunct/>
        <w:topLinePunct w:val="0"/>
        <w:autoSpaceDE/>
        <w:autoSpaceDN/>
        <w:bidi w:val="0"/>
        <w:adjustRightInd/>
        <w:snapToGrid w:val="0"/>
        <w:spacing w:before="0" w:after="0" w:line="560" w:lineRule="exact"/>
        <w:ind w:left="0" w:firstLineChars="200"/>
        <w:jc w:val="both"/>
        <w:textAlignment w:val="auto"/>
        <w:rPr>
          <w:rFonts w:hint="eastAsia" w:ascii="仿宋_GB2312" w:hAnsi="仿宋_GB2312" w:eastAsia="仿宋_GB2312" w:cs="仿宋_GB2312"/>
          <w:b w:val="0"/>
          <w:i w:val="0"/>
          <w:strike w:val="0"/>
          <w:color w:val="000000"/>
          <w:spacing w:val="0"/>
          <w:sz w:val="32"/>
          <w:highlight w:val="none"/>
          <w:u w:val="none"/>
          <w:lang w:eastAsia="zh-CN"/>
        </w:rPr>
      </w:pPr>
      <w:r>
        <w:rPr>
          <w:rFonts w:hint="eastAsia" w:ascii="仿宋_GB2312" w:hAnsi="仿宋_GB2312" w:eastAsia="仿宋_GB2312" w:cs="仿宋_GB2312"/>
          <w:b w:val="0"/>
          <w:i w:val="0"/>
          <w:strike w:val="0"/>
          <w:color w:val="000000"/>
          <w:spacing w:val="0"/>
          <w:sz w:val="32"/>
          <w:highlight w:val="none"/>
          <w:u w:val="none"/>
          <w:lang w:eastAsia="zh-CN"/>
        </w:rPr>
        <w:t>（三）</w:t>
      </w:r>
      <w:r>
        <w:rPr>
          <w:rFonts w:hint="eastAsia" w:ascii="仿宋_GB2312" w:hAnsi="仿宋_GB2312" w:eastAsia="仿宋_GB2312" w:cs="仿宋_GB2312"/>
          <w:sz w:val="32"/>
          <w:szCs w:val="32"/>
          <w:highlight w:val="none"/>
        </w:rPr>
        <w:t>区</w:t>
      </w:r>
      <w:r>
        <w:rPr>
          <w:rFonts w:hint="eastAsia" w:cs="仿宋_GB2312"/>
          <w:sz w:val="32"/>
          <w:szCs w:val="32"/>
          <w:highlight w:val="none"/>
          <w:lang w:eastAsia="zh-CN"/>
        </w:rPr>
        <w:t>科技</w:t>
      </w:r>
      <w:r>
        <w:rPr>
          <w:rFonts w:hint="eastAsia" w:ascii="仿宋_GB2312" w:hAnsi="仿宋_GB2312" w:eastAsia="仿宋_GB2312" w:cs="仿宋_GB2312"/>
          <w:sz w:val="32"/>
          <w:szCs w:val="32"/>
          <w:highlight w:val="none"/>
        </w:rPr>
        <w:t>主管部门</w:t>
      </w:r>
      <w:r>
        <w:rPr>
          <w:rFonts w:hint="eastAsia" w:ascii="仿宋_GB2312" w:hAnsi="仿宋_GB2312" w:eastAsia="仿宋_GB2312" w:cs="仿宋_GB2312"/>
          <w:b w:val="0"/>
          <w:i w:val="0"/>
          <w:strike w:val="0"/>
          <w:color w:val="000000"/>
          <w:spacing w:val="0"/>
          <w:sz w:val="32"/>
          <w:highlight w:val="none"/>
          <w:u w:val="none"/>
          <w:lang w:eastAsia="zh-CN"/>
        </w:rPr>
        <w:t>会同有关部门</w:t>
      </w:r>
      <w:r>
        <w:rPr>
          <w:rFonts w:hint="eastAsia" w:ascii="仿宋_GB2312" w:hAnsi="仿宋_GB2312" w:eastAsia="仿宋_GB2312" w:cs="仿宋_GB2312"/>
          <w:b w:val="0"/>
          <w:i w:val="0"/>
          <w:strike w:val="0"/>
          <w:color w:val="000000"/>
          <w:spacing w:val="0"/>
          <w:sz w:val="32"/>
          <w:highlight w:val="none"/>
          <w:u w:val="none"/>
        </w:rPr>
        <w:t>对申报单位提交的申请材料进行</w:t>
      </w:r>
      <w:r>
        <w:rPr>
          <w:rFonts w:hint="eastAsia" w:ascii="仿宋_GB2312" w:hAnsi="仿宋_GB2312" w:eastAsia="仿宋_GB2312" w:cs="仿宋_GB2312"/>
          <w:sz w:val="32"/>
          <w:szCs w:val="32"/>
          <w:highlight w:val="none"/>
        </w:rPr>
        <w:t>实质性审查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i w:val="0"/>
          <w:strike w:val="0"/>
          <w:color w:val="000000"/>
          <w:spacing w:val="0"/>
          <w:sz w:val="32"/>
          <w:highlight w:val="none"/>
          <w:u w:val="none"/>
          <w:lang w:eastAsia="zh-CN"/>
        </w:rPr>
        <w:t>根据项目审核实际需要开展实地核查、组织专家评审。</w:t>
      </w:r>
    </w:p>
    <w:p>
      <w:pPr>
        <w:pageBreakBefore w:val="0"/>
        <w:widowControl w:val="0"/>
        <w:pBdr>
          <w:bottom w:val="none" w:color="auto" w:sz="0" w:space="0"/>
        </w:pBdr>
        <w:kinsoku/>
        <w:wordWrap/>
        <w:overflowPunct/>
        <w:topLinePunct w:val="0"/>
        <w:autoSpaceDE/>
        <w:autoSpaceDN/>
        <w:bidi w:val="0"/>
        <w:adjustRightInd/>
        <w:snapToGrid w:val="0"/>
        <w:spacing w:before="0" w:after="0" w:line="560" w:lineRule="exact"/>
        <w:ind w:left="0" w:firstLineChars="200"/>
        <w:jc w:val="both"/>
        <w:textAlignment w:val="auto"/>
        <w:rPr>
          <w:rFonts w:hint="eastAsia" w:ascii="仿宋_GB2312" w:hAnsi="仿宋_GB2312" w:eastAsia="仿宋_GB2312" w:cs="仿宋_GB2312"/>
          <w:b w:val="0"/>
          <w:i w:val="0"/>
          <w:strike w:val="0"/>
          <w:color w:val="000000"/>
          <w:spacing w:val="0"/>
          <w:sz w:val="32"/>
          <w:highlight w:val="none"/>
          <w:u w:val="none"/>
          <w:lang w:eastAsia="zh-CN"/>
        </w:rPr>
      </w:pPr>
      <w:r>
        <w:rPr>
          <w:rFonts w:hint="eastAsia" w:ascii="仿宋_GB2312" w:hAnsi="仿宋_GB2312" w:eastAsia="仿宋_GB2312" w:cs="仿宋_GB2312"/>
          <w:b w:val="0"/>
          <w:i w:val="0"/>
          <w:strike w:val="0"/>
          <w:color w:val="000000"/>
          <w:spacing w:val="0"/>
          <w:sz w:val="32"/>
          <w:highlight w:val="none"/>
          <w:u w:val="none"/>
          <w:lang w:eastAsia="zh-CN"/>
        </w:rPr>
        <w:t>（四）</w:t>
      </w:r>
      <w:r>
        <w:rPr>
          <w:rFonts w:hint="eastAsia" w:ascii="仿宋_GB2312" w:hAnsi="仿宋_GB2312" w:eastAsia="仿宋_GB2312" w:cs="仿宋_GB2312"/>
          <w:sz w:val="32"/>
          <w:szCs w:val="32"/>
          <w:highlight w:val="none"/>
        </w:rPr>
        <w:t>区</w:t>
      </w:r>
      <w:r>
        <w:rPr>
          <w:rFonts w:hint="eastAsia" w:cs="仿宋_GB2312"/>
          <w:sz w:val="32"/>
          <w:szCs w:val="32"/>
          <w:highlight w:val="none"/>
          <w:lang w:eastAsia="zh-CN"/>
        </w:rPr>
        <w:t>科技</w:t>
      </w:r>
      <w:r>
        <w:rPr>
          <w:rFonts w:hint="eastAsia" w:ascii="仿宋_GB2312" w:hAnsi="仿宋_GB2312" w:eastAsia="仿宋_GB2312" w:cs="仿宋_GB2312"/>
          <w:sz w:val="32"/>
          <w:szCs w:val="32"/>
          <w:highlight w:val="none"/>
        </w:rPr>
        <w:t>主管部门</w:t>
      </w:r>
      <w:r>
        <w:rPr>
          <w:rFonts w:hint="eastAsia" w:ascii="仿宋_GB2312" w:hAnsi="仿宋_GB2312" w:eastAsia="仿宋_GB2312" w:cs="仿宋_GB2312"/>
          <w:sz w:val="32"/>
          <w:szCs w:val="32"/>
          <w:highlight w:val="none"/>
          <w:lang w:eastAsia="zh-CN"/>
        </w:rPr>
        <w:t>根据审查结果编制</w:t>
      </w:r>
      <w:r>
        <w:rPr>
          <w:rFonts w:hint="eastAsia" w:ascii="仿宋_GB2312" w:hAnsi="仿宋_GB2312" w:eastAsia="仿宋_GB2312" w:cs="仿宋_GB2312"/>
          <w:b w:val="0"/>
          <w:i w:val="0"/>
          <w:strike w:val="0"/>
          <w:color w:val="000000"/>
          <w:spacing w:val="0"/>
          <w:sz w:val="32"/>
          <w:highlight w:val="none"/>
          <w:u w:val="none"/>
          <w:lang w:eastAsia="zh-CN"/>
        </w:rPr>
        <w:t>拟资助项目</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i w:val="0"/>
          <w:strike w:val="0"/>
          <w:color w:val="000000"/>
          <w:spacing w:val="0"/>
          <w:sz w:val="32"/>
          <w:highlight w:val="none"/>
          <w:u w:val="none"/>
          <w:lang w:eastAsia="zh-CN"/>
        </w:rPr>
        <w:t>按照项目类别及支持额度提请分级审定。</w:t>
      </w:r>
    </w:p>
    <w:p>
      <w:pPr>
        <w:pageBreakBefore w:val="0"/>
        <w:widowControl w:val="0"/>
        <w:pBdr>
          <w:bottom w:val="none" w:color="auto" w:sz="0" w:space="0"/>
        </w:pBdr>
        <w:kinsoku/>
        <w:wordWrap/>
        <w:overflowPunct/>
        <w:topLinePunct w:val="0"/>
        <w:autoSpaceDE/>
        <w:autoSpaceDN/>
        <w:bidi w:val="0"/>
        <w:adjustRightInd/>
        <w:snapToGrid w:val="0"/>
        <w:spacing w:before="0" w:after="0" w:line="560" w:lineRule="exact"/>
        <w:ind w:left="0" w:firstLineChars="200"/>
        <w:jc w:val="both"/>
        <w:textAlignment w:val="auto"/>
        <w:rPr>
          <w:rFonts w:hint="eastAsia" w:ascii="仿宋_GB2312" w:hAnsi="仿宋_GB2312" w:eastAsia="仿宋_GB2312" w:cs="仿宋_GB2312"/>
          <w:b w:val="0"/>
          <w:i w:val="0"/>
          <w:strike w:val="0"/>
          <w:color w:val="000000"/>
          <w:spacing w:val="0"/>
          <w:sz w:val="32"/>
          <w:highlight w:val="none"/>
          <w:u w:val="none"/>
          <w:lang w:eastAsia="zh-CN"/>
        </w:rPr>
      </w:pPr>
      <w:r>
        <w:rPr>
          <w:rFonts w:hint="eastAsia" w:ascii="仿宋_GB2312" w:hAnsi="仿宋_GB2312" w:eastAsia="仿宋_GB2312" w:cs="仿宋_GB2312"/>
          <w:b w:val="0"/>
          <w:i w:val="0"/>
          <w:strike w:val="0"/>
          <w:color w:val="000000"/>
          <w:spacing w:val="0"/>
          <w:sz w:val="32"/>
          <w:highlight w:val="none"/>
          <w:u w:val="none"/>
          <w:lang w:eastAsia="zh-CN"/>
        </w:rPr>
        <w:t>（五）经审定的</w:t>
      </w:r>
      <w:r>
        <w:rPr>
          <w:rFonts w:hint="eastAsia" w:ascii="仿宋_GB2312" w:hAnsi="仿宋_GB2312" w:eastAsia="仿宋_GB2312" w:cs="仿宋_GB2312"/>
          <w:b w:val="0"/>
          <w:i w:val="0"/>
          <w:strike w:val="0"/>
          <w:color w:val="000000"/>
          <w:spacing w:val="0"/>
          <w:sz w:val="32"/>
          <w:highlight w:val="none"/>
          <w:u w:val="none"/>
        </w:rPr>
        <w:t>拟资助项目在光明区政府在线网站公示（按法律法规规定不宜公开的项目除外），公示时间不少于5个工作日。公示期间有异议的，由区</w:t>
      </w:r>
      <w:r>
        <w:rPr>
          <w:rFonts w:hint="eastAsia" w:cs="仿宋_GB2312"/>
          <w:sz w:val="32"/>
          <w:szCs w:val="32"/>
          <w:highlight w:val="none"/>
          <w:lang w:eastAsia="zh-CN"/>
        </w:rPr>
        <w:t>科技</w:t>
      </w:r>
      <w:r>
        <w:rPr>
          <w:rFonts w:hint="eastAsia" w:ascii="仿宋_GB2312" w:hAnsi="仿宋_GB2312" w:eastAsia="仿宋_GB2312" w:cs="仿宋_GB2312"/>
          <w:b w:val="0"/>
          <w:i w:val="0"/>
          <w:strike w:val="0"/>
          <w:color w:val="000000"/>
          <w:spacing w:val="0"/>
          <w:sz w:val="32"/>
          <w:highlight w:val="none"/>
          <w:u w:val="none"/>
        </w:rPr>
        <w:t>主管部门对异议情况进行处理，并</w:t>
      </w:r>
      <w:r>
        <w:rPr>
          <w:rFonts w:hint="eastAsia" w:ascii="仿宋_GB2312" w:hAnsi="仿宋_GB2312" w:eastAsia="仿宋_GB2312" w:cs="仿宋_GB2312"/>
          <w:b w:val="0"/>
          <w:i w:val="0"/>
          <w:strike w:val="0"/>
          <w:color w:val="000000"/>
          <w:spacing w:val="0"/>
          <w:sz w:val="32"/>
          <w:highlight w:val="none"/>
          <w:u w:val="none"/>
          <w:lang w:eastAsia="zh-CN"/>
        </w:rPr>
        <w:t>向</w:t>
      </w:r>
      <w:r>
        <w:rPr>
          <w:rFonts w:hint="eastAsia" w:ascii="仿宋_GB2312" w:hAnsi="仿宋_GB2312" w:eastAsia="仿宋_GB2312" w:cs="仿宋_GB2312"/>
          <w:sz w:val="32"/>
          <w:szCs w:val="32"/>
          <w:highlight w:val="none"/>
        </w:rPr>
        <w:t>区经济发展专项资金管理领导小组</w:t>
      </w:r>
      <w:r>
        <w:rPr>
          <w:rFonts w:hint="eastAsia" w:ascii="仿宋_GB2312" w:hAnsi="仿宋_GB2312" w:eastAsia="仿宋_GB2312" w:cs="仿宋_GB2312"/>
          <w:sz w:val="32"/>
          <w:szCs w:val="32"/>
          <w:highlight w:val="none"/>
          <w:lang w:eastAsia="zh-CN"/>
        </w:rPr>
        <w:t>（以下简称“领导小组”）</w:t>
      </w:r>
      <w:r>
        <w:rPr>
          <w:rFonts w:hint="eastAsia" w:ascii="仿宋_GB2312" w:hAnsi="仿宋_GB2312" w:eastAsia="仿宋_GB2312" w:cs="仿宋_GB2312"/>
          <w:b w:val="0"/>
          <w:i w:val="0"/>
          <w:strike w:val="0"/>
          <w:color w:val="000000"/>
          <w:spacing w:val="0"/>
          <w:sz w:val="32"/>
          <w:highlight w:val="none"/>
          <w:u w:val="none"/>
        </w:rPr>
        <w:t>办公室报备处理情况；区</w:t>
      </w:r>
      <w:r>
        <w:rPr>
          <w:rFonts w:hint="eastAsia" w:cs="仿宋_GB2312"/>
          <w:sz w:val="32"/>
          <w:szCs w:val="32"/>
          <w:highlight w:val="none"/>
          <w:lang w:eastAsia="zh-CN"/>
        </w:rPr>
        <w:t>科技</w:t>
      </w:r>
      <w:r>
        <w:rPr>
          <w:rFonts w:hint="eastAsia" w:ascii="仿宋_GB2312" w:hAnsi="仿宋_GB2312" w:eastAsia="仿宋_GB2312" w:cs="仿宋_GB2312"/>
          <w:b w:val="0"/>
          <w:i w:val="0"/>
          <w:strike w:val="0"/>
          <w:color w:val="000000"/>
          <w:spacing w:val="0"/>
          <w:sz w:val="32"/>
          <w:highlight w:val="none"/>
          <w:u w:val="none"/>
        </w:rPr>
        <w:t>主管部门无法处理的异议，须上报领导小组办公室、领导小组会议进行审核处理</w:t>
      </w:r>
      <w:r>
        <w:rPr>
          <w:rFonts w:hint="eastAsia" w:ascii="仿宋_GB2312" w:hAnsi="仿宋_GB2312" w:eastAsia="仿宋_GB2312" w:cs="仿宋_GB2312"/>
          <w:b w:val="0"/>
          <w:i w:val="0"/>
          <w:strike w:val="0"/>
          <w:color w:val="000000"/>
          <w:spacing w:val="0"/>
          <w:sz w:val="32"/>
          <w:highlight w:val="none"/>
          <w:u w:val="none"/>
          <w:lang w:eastAsia="zh-CN"/>
        </w:rPr>
        <w:t>。</w:t>
      </w:r>
    </w:p>
    <w:p>
      <w:pPr>
        <w:pageBreakBefore w:val="0"/>
        <w:widowControl w:val="0"/>
        <w:kinsoku/>
        <w:wordWrap/>
        <w:overflowPunct/>
        <w:topLinePunct w:val="0"/>
        <w:autoSpaceDN/>
        <w:bidi w:val="0"/>
        <w:adjustRightInd/>
        <w:snapToGrid/>
        <w:spacing w:line="560" w:lineRule="exact"/>
        <w:ind w:left="0" w:leftChars="0" w:firstLine="640" w:firstLineChars="200"/>
        <w:jc w:val="both"/>
        <w:textAlignment w:val="auto"/>
        <w:rPr>
          <w:rFonts w:ascii="Times New Roman" w:hAnsi="Times New Roman" w:eastAsia="仿宋_GB2312"/>
          <w:color w:val="auto"/>
          <w:sz w:val="32"/>
          <w:szCs w:val="32"/>
          <w:highlight w:val="none"/>
        </w:rPr>
      </w:pPr>
      <w:r>
        <w:rPr>
          <w:rFonts w:hint="eastAsia" w:ascii="仿宋_GB2312" w:hAnsi="仿宋_GB2312" w:eastAsia="仿宋_GB2312" w:cs="仿宋_GB2312"/>
          <w:b w:val="0"/>
          <w:i w:val="0"/>
          <w:strike w:val="0"/>
          <w:color w:val="000000"/>
          <w:spacing w:val="0"/>
          <w:sz w:val="32"/>
          <w:highlight w:val="none"/>
          <w:u w:val="none"/>
          <w:lang w:eastAsia="zh-CN"/>
        </w:rPr>
        <w:t>（六）</w:t>
      </w:r>
      <w:r>
        <w:rPr>
          <w:rFonts w:hint="eastAsia" w:ascii="仿宋_GB2312" w:hAnsi="仿宋_GB2312" w:eastAsia="仿宋_GB2312" w:cs="仿宋_GB2312"/>
          <w:b w:val="0"/>
          <w:i w:val="0"/>
          <w:strike w:val="0"/>
          <w:color w:val="000000"/>
          <w:spacing w:val="0"/>
          <w:sz w:val="32"/>
          <w:highlight w:val="none"/>
          <w:u w:val="none"/>
        </w:rPr>
        <w:t>公示期满无异议或异议不成立的，由区</w:t>
      </w:r>
      <w:r>
        <w:rPr>
          <w:rFonts w:hint="eastAsia" w:cs="仿宋_GB2312"/>
          <w:sz w:val="32"/>
          <w:szCs w:val="32"/>
          <w:highlight w:val="none"/>
          <w:lang w:eastAsia="zh-CN"/>
        </w:rPr>
        <w:t>科技</w:t>
      </w:r>
      <w:r>
        <w:rPr>
          <w:rFonts w:hint="eastAsia" w:ascii="仿宋_GB2312" w:hAnsi="仿宋_GB2312" w:eastAsia="仿宋_GB2312" w:cs="仿宋_GB2312"/>
          <w:b w:val="0"/>
          <w:i w:val="0"/>
          <w:strike w:val="0"/>
          <w:color w:val="000000"/>
          <w:spacing w:val="0"/>
          <w:sz w:val="32"/>
          <w:highlight w:val="none"/>
          <w:u w:val="none"/>
        </w:rPr>
        <w:t>主管部门按程序下达资助计划、办理资金拨付手续。</w:t>
      </w:r>
    </w:p>
    <w:p>
      <w:pPr>
        <w:widowControl w:val="0"/>
        <w:jc w:val="both"/>
        <w:rPr>
          <w:rFonts w:hint="eastAsia"/>
          <w:highlight w:val="none"/>
          <w:lang w:val="en-US" w:eastAsia="zh-CN"/>
        </w:rPr>
      </w:pPr>
      <w:r>
        <w:rPr>
          <w:rFonts w:ascii="Times New Roman" w:hAnsi="Times New Roman" w:eastAsia="仿宋_GB2312"/>
          <w:b/>
          <w:bCs/>
          <w:color w:val="auto"/>
          <w:sz w:val="32"/>
          <w:szCs w:val="32"/>
          <w:highlight w:val="none"/>
        </w:rPr>
        <w:t>第十</w:t>
      </w:r>
      <w:r>
        <w:rPr>
          <w:rFonts w:hint="eastAsia" w:ascii="Times New Roman" w:hAnsi="Times New Roman" w:eastAsia="仿宋_GB2312"/>
          <w:b/>
          <w:bCs/>
          <w:color w:val="auto"/>
          <w:sz w:val="32"/>
          <w:szCs w:val="32"/>
          <w:highlight w:val="none"/>
          <w:lang w:val="en-US" w:eastAsia="zh-CN"/>
        </w:rPr>
        <w:t>二</w:t>
      </w:r>
      <w:r>
        <w:rPr>
          <w:rFonts w:ascii="Times New Roman" w:hAnsi="Times New Roman" w:eastAsia="仿宋_GB2312"/>
          <w:b/>
          <w:bCs/>
          <w:color w:val="auto"/>
          <w:sz w:val="32"/>
          <w:szCs w:val="32"/>
          <w:highlight w:val="none"/>
        </w:rPr>
        <w:t>条</w:t>
      </w:r>
      <w:r>
        <w:rPr>
          <w:rFonts w:ascii="Times New Roman" w:hAnsi="Times New Roman" w:eastAsia="仿宋_GB2312"/>
          <w:color w:val="auto"/>
          <w:sz w:val="32"/>
          <w:szCs w:val="32"/>
          <w:highlight w:val="none"/>
        </w:rPr>
        <w:t xml:space="preserve"> </w:t>
      </w:r>
      <w:r>
        <w:rPr>
          <w:rFonts w:hint="eastAsia" w:ascii="Times New Roman" w:hAnsi="Times New Roman" w:eastAsia="仿宋_GB2312"/>
          <w:color w:val="auto"/>
          <w:sz w:val="32"/>
          <w:szCs w:val="32"/>
          <w:highlight w:val="none"/>
          <w:lang w:val="en-US" w:eastAsia="zh-CN"/>
        </w:rPr>
        <w:t>项目评审中，</w:t>
      </w:r>
      <w:r>
        <w:rPr>
          <w:rFonts w:hint="eastAsia" w:ascii="Times New Roman" w:hAnsi="Times New Roman" w:eastAsia="仿宋_GB2312"/>
          <w:color w:val="auto"/>
          <w:sz w:val="32"/>
          <w:szCs w:val="32"/>
          <w:highlight w:val="none"/>
        </w:rPr>
        <w:t>区</w:t>
      </w:r>
      <w:r>
        <w:rPr>
          <w:rFonts w:hint="eastAsia" w:cs="仿宋_GB2312"/>
          <w:sz w:val="32"/>
          <w:szCs w:val="32"/>
          <w:highlight w:val="none"/>
          <w:lang w:eastAsia="zh-CN"/>
        </w:rPr>
        <w:t>科技</w:t>
      </w:r>
      <w:r>
        <w:rPr>
          <w:rFonts w:hint="eastAsia" w:ascii="Times New Roman" w:hAnsi="Times New Roman" w:eastAsia="仿宋_GB2312"/>
          <w:color w:val="auto"/>
          <w:sz w:val="32"/>
          <w:szCs w:val="32"/>
          <w:highlight w:val="none"/>
        </w:rPr>
        <w:t>主管部门</w:t>
      </w:r>
      <w:r>
        <w:rPr>
          <w:rFonts w:hint="eastAsia" w:ascii="Times New Roman" w:hAnsi="Times New Roman" w:eastAsia="仿宋_GB2312"/>
          <w:color w:val="auto"/>
          <w:sz w:val="32"/>
          <w:szCs w:val="32"/>
          <w:highlight w:val="none"/>
          <w:lang w:eastAsia="zh-CN"/>
        </w:rPr>
        <w:t>负责制定评审标准、实施方案、组织专家组成评审小组。专家根据评审标准对每个项目给出评议意见，评审小组汇总评议意见后对异议进行讨论，形成统一意见，无法达成统一的，</w:t>
      </w:r>
      <w:r>
        <w:rPr>
          <w:rFonts w:hint="eastAsia" w:ascii="Times New Roman" w:hAnsi="Times New Roman" w:eastAsia="仿宋_GB2312"/>
          <w:color w:val="auto"/>
          <w:sz w:val="32"/>
          <w:szCs w:val="32"/>
          <w:highlight w:val="none"/>
        </w:rPr>
        <w:t>区</w:t>
      </w:r>
      <w:r>
        <w:rPr>
          <w:rFonts w:hint="eastAsia" w:cs="仿宋_GB2312"/>
          <w:sz w:val="32"/>
          <w:szCs w:val="32"/>
          <w:highlight w:val="none"/>
          <w:lang w:eastAsia="zh-CN"/>
        </w:rPr>
        <w:t>科技</w:t>
      </w:r>
      <w:r>
        <w:rPr>
          <w:rFonts w:hint="eastAsia" w:ascii="Times New Roman" w:hAnsi="Times New Roman" w:eastAsia="仿宋_GB2312"/>
          <w:color w:val="auto"/>
          <w:sz w:val="32"/>
          <w:szCs w:val="32"/>
          <w:highlight w:val="none"/>
        </w:rPr>
        <w:t>主管部门</w:t>
      </w:r>
      <w:r>
        <w:rPr>
          <w:rFonts w:hint="eastAsia" w:ascii="Times New Roman" w:hAnsi="Times New Roman" w:eastAsia="仿宋_GB2312"/>
          <w:color w:val="auto"/>
          <w:sz w:val="32"/>
          <w:szCs w:val="32"/>
          <w:highlight w:val="none"/>
          <w:lang w:eastAsia="zh-CN"/>
        </w:rPr>
        <w:t>组织专家进行现场核查。</w:t>
      </w:r>
      <w:r>
        <w:rPr>
          <w:rFonts w:hint="eastAsia" w:ascii="Times New Roman" w:hAnsi="Times New Roman" w:eastAsia="仿宋_GB2312"/>
          <w:color w:val="auto"/>
          <w:sz w:val="32"/>
          <w:szCs w:val="32"/>
          <w:highlight w:val="none"/>
        </w:rPr>
        <w:t>区</w:t>
      </w:r>
      <w:r>
        <w:rPr>
          <w:rFonts w:hint="eastAsia" w:cs="仿宋_GB2312"/>
          <w:sz w:val="32"/>
          <w:szCs w:val="32"/>
          <w:highlight w:val="none"/>
          <w:lang w:eastAsia="zh-CN"/>
        </w:rPr>
        <w:t>科技</w:t>
      </w:r>
      <w:r>
        <w:rPr>
          <w:rFonts w:hint="eastAsia" w:ascii="Times New Roman" w:hAnsi="Times New Roman" w:eastAsia="仿宋_GB2312"/>
          <w:color w:val="auto"/>
          <w:sz w:val="32"/>
          <w:szCs w:val="32"/>
          <w:highlight w:val="none"/>
        </w:rPr>
        <w:t>主管部门</w:t>
      </w:r>
      <w:r>
        <w:rPr>
          <w:rFonts w:hint="eastAsia" w:ascii="Times New Roman" w:hAnsi="Times New Roman" w:eastAsia="仿宋_GB2312"/>
          <w:color w:val="auto"/>
          <w:sz w:val="32"/>
          <w:szCs w:val="32"/>
          <w:highlight w:val="none"/>
          <w:lang w:eastAsia="zh-CN"/>
        </w:rPr>
        <w:t>可委托第三方专业机构评审或协助审核</w:t>
      </w:r>
      <w:r>
        <w:rPr>
          <w:rFonts w:hint="eastAsia" w:ascii="Times New Roman" w:hAnsi="Times New Roman" w:eastAsia="仿宋_GB2312"/>
          <w:color w:val="auto"/>
          <w:sz w:val="32"/>
          <w:szCs w:val="32"/>
          <w:highlight w:val="none"/>
        </w:rPr>
        <w:t>。</w:t>
      </w:r>
    </w:p>
    <w:p>
      <w:pPr>
        <w:widowControl w:val="0"/>
        <w:ind w:left="0" w:leftChars="0" w:firstLine="0" w:firstLineChars="0"/>
        <w:jc w:val="center"/>
        <w:rPr>
          <w:rFonts w:hint="eastAsia" w:ascii="黑体" w:hAnsi="黑体" w:eastAsia="黑体" w:cs="黑体"/>
          <w:color w:val="auto"/>
          <w:highlight w:val="none"/>
          <w:lang w:val="en-US" w:eastAsia="zh-CN"/>
        </w:rPr>
      </w:pPr>
    </w:p>
    <w:p>
      <w:pPr>
        <w:pageBreakBefore w:val="0"/>
        <w:widowControl w:val="0"/>
        <w:kinsoku/>
        <w:wordWrap/>
        <w:overflowPunct/>
        <w:topLinePunct w:val="0"/>
        <w:autoSpaceDN/>
        <w:bidi w:val="0"/>
        <w:adjustRightInd/>
        <w:snapToGrid/>
        <w:spacing w:line="560" w:lineRule="exact"/>
        <w:ind w:left="0" w:leftChars="0" w:firstLine="0" w:firstLineChars="0"/>
        <w:jc w:val="center"/>
        <w:textAlignment w:val="auto"/>
        <w:rPr>
          <w:rFonts w:ascii="Times New Roman" w:hAnsi="Times New Roman" w:eastAsia="黑体"/>
          <w:color w:val="auto"/>
          <w:sz w:val="32"/>
          <w:szCs w:val="32"/>
          <w:highlight w:val="none"/>
        </w:rPr>
      </w:pPr>
      <w:r>
        <w:rPr>
          <w:rFonts w:ascii="Times New Roman" w:hAnsi="Times New Roman" w:eastAsia="黑体"/>
          <w:color w:val="auto"/>
          <w:sz w:val="32"/>
          <w:szCs w:val="32"/>
          <w:highlight w:val="none"/>
        </w:rPr>
        <w:t>第</w:t>
      </w:r>
      <w:r>
        <w:rPr>
          <w:rFonts w:hint="eastAsia" w:ascii="Times New Roman" w:hAnsi="Times New Roman" w:eastAsia="黑体"/>
          <w:color w:val="auto"/>
          <w:sz w:val="32"/>
          <w:szCs w:val="32"/>
          <w:highlight w:val="none"/>
          <w:lang w:val="en-US" w:eastAsia="zh-CN"/>
        </w:rPr>
        <w:t>四</w:t>
      </w:r>
      <w:r>
        <w:rPr>
          <w:rFonts w:ascii="Times New Roman" w:hAnsi="Times New Roman" w:eastAsia="黑体"/>
          <w:color w:val="auto"/>
          <w:sz w:val="32"/>
          <w:szCs w:val="32"/>
          <w:highlight w:val="none"/>
        </w:rPr>
        <w:t>章  项目管理和绩效评价</w:t>
      </w:r>
    </w:p>
    <w:p>
      <w:pPr>
        <w:pageBreakBefore w:val="0"/>
        <w:widowControl w:val="0"/>
        <w:pBdr>
          <w:bottom w:val="none" w:color="auto" w:sz="0" w:space="0"/>
        </w:pBdr>
        <w:kinsoku/>
        <w:wordWrap/>
        <w:overflowPunct/>
        <w:topLinePunct w:val="0"/>
        <w:autoSpaceDE/>
        <w:autoSpaceDN/>
        <w:bidi w:val="0"/>
        <w:adjustRightInd/>
        <w:snapToGrid w:val="0"/>
        <w:spacing w:before="0" w:after="0" w:line="560" w:lineRule="exact"/>
        <w:ind w:left="0" w:firstLineChars="200"/>
        <w:jc w:val="both"/>
        <w:textAlignment w:val="auto"/>
        <w:rPr>
          <w:rFonts w:hint="eastAsia" w:ascii="仿宋_GB2312" w:hAnsi="仿宋_GB2312" w:eastAsia="仿宋_GB2312" w:cs="仿宋_GB2312"/>
          <w:b w:val="0"/>
          <w:bCs/>
          <w:i w:val="0"/>
          <w:strike w:val="0"/>
          <w:color w:val="000000"/>
          <w:sz w:val="32"/>
          <w:highlight w:val="none"/>
          <w:u w:val="none"/>
          <w:lang w:val="en-US" w:eastAsia="zh-CN"/>
        </w:rPr>
      </w:pPr>
      <w:r>
        <w:rPr>
          <w:rFonts w:hint="eastAsia" w:ascii="仿宋_GB2312" w:hAnsi="仿宋_GB2312" w:eastAsia="仿宋_GB2312" w:cs="仿宋_GB2312"/>
          <w:b/>
          <w:i w:val="0"/>
          <w:strike w:val="0"/>
          <w:color w:val="000000"/>
          <w:sz w:val="32"/>
          <w:highlight w:val="none"/>
          <w:u w:val="none"/>
        </w:rPr>
        <w:t>第十</w:t>
      </w:r>
      <w:r>
        <w:rPr>
          <w:rFonts w:hint="eastAsia" w:ascii="仿宋_GB2312" w:hAnsi="仿宋_GB2312" w:eastAsia="仿宋_GB2312" w:cs="仿宋_GB2312"/>
          <w:b/>
          <w:i w:val="0"/>
          <w:strike w:val="0"/>
          <w:color w:val="000000"/>
          <w:sz w:val="32"/>
          <w:highlight w:val="none"/>
          <w:u w:val="none"/>
          <w:lang w:eastAsia="zh-CN"/>
        </w:rPr>
        <w:t>三</w:t>
      </w:r>
      <w:r>
        <w:rPr>
          <w:rFonts w:hint="eastAsia" w:ascii="仿宋_GB2312" w:hAnsi="仿宋_GB2312" w:eastAsia="仿宋_GB2312" w:cs="仿宋_GB2312"/>
          <w:b/>
          <w:i w:val="0"/>
          <w:strike w:val="0"/>
          <w:color w:val="000000"/>
          <w:sz w:val="32"/>
          <w:highlight w:val="none"/>
          <w:u w:val="none"/>
        </w:rPr>
        <w:t>条</w:t>
      </w:r>
      <w:r>
        <w:rPr>
          <w:rFonts w:hint="eastAsia" w:ascii="仿宋_GB2312" w:hAnsi="仿宋_GB2312" w:eastAsia="仿宋_GB2312" w:cs="仿宋_GB2312"/>
          <w:b/>
          <w:i w:val="0"/>
          <w:strike w:val="0"/>
          <w:color w:val="000000"/>
          <w:sz w:val="32"/>
          <w:highlight w:val="none"/>
          <w:u w:val="none"/>
          <w:lang w:val="en-US" w:eastAsia="zh-CN"/>
        </w:rPr>
        <w:t xml:space="preserve"> </w:t>
      </w:r>
      <w:r>
        <w:rPr>
          <w:rFonts w:hint="eastAsia" w:ascii="仿宋_GB2312" w:hAnsi="仿宋_GB2312" w:eastAsia="仿宋_GB2312" w:cs="仿宋_GB2312"/>
          <w:b w:val="0"/>
          <w:bCs/>
          <w:i w:val="0"/>
          <w:strike w:val="0"/>
          <w:color w:val="000000"/>
          <w:sz w:val="32"/>
          <w:highlight w:val="none"/>
          <w:u w:val="none"/>
          <w:lang w:val="en-US" w:eastAsia="zh-CN"/>
        </w:rPr>
        <w:t>资助方式为事前资助的，申报单位应与区</w:t>
      </w:r>
      <w:r>
        <w:rPr>
          <w:rFonts w:hint="eastAsia" w:cs="仿宋_GB2312"/>
          <w:sz w:val="32"/>
          <w:szCs w:val="32"/>
          <w:highlight w:val="none"/>
          <w:lang w:eastAsia="zh-CN"/>
        </w:rPr>
        <w:t>科技</w:t>
      </w:r>
      <w:r>
        <w:rPr>
          <w:rFonts w:hint="eastAsia" w:ascii="仿宋_GB2312" w:hAnsi="仿宋_GB2312" w:eastAsia="仿宋_GB2312" w:cs="仿宋_GB2312"/>
          <w:b w:val="0"/>
          <w:bCs/>
          <w:i w:val="0"/>
          <w:strike w:val="0"/>
          <w:color w:val="000000"/>
          <w:sz w:val="32"/>
          <w:highlight w:val="none"/>
          <w:u w:val="none"/>
          <w:lang w:val="en-US" w:eastAsia="zh-CN"/>
        </w:rPr>
        <w:t>主管部门签订合同，并按照项目合同要求使用资金，区</w:t>
      </w:r>
      <w:r>
        <w:rPr>
          <w:rFonts w:hint="eastAsia" w:cs="仿宋_GB2312"/>
          <w:sz w:val="32"/>
          <w:szCs w:val="32"/>
          <w:highlight w:val="none"/>
          <w:lang w:eastAsia="zh-CN"/>
        </w:rPr>
        <w:t>科技</w:t>
      </w:r>
      <w:r>
        <w:rPr>
          <w:rFonts w:hint="eastAsia" w:ascii="仿宋_GB2312" w:hAnsi="仿宋_GB2312" w:eastAsia="仿宋_GB2312" w:cs="仿宋_GB2312"/>
          <w:b w:val="0"/>
          <w:bCs/>
          <w:i w:val="0"/>
          <w:strike w:val="0"/>
          <w:color w:val="000000"/>
          <w:sz w:val="32"/>
          <w:highlight w:val="none"/>
          <w:u w:val="none"/>
          <w:lang w:val="en-US" w:eastAsia="zh-CN"/>
        </w:rPr>
        <w:t>主管部门加强过程监管并开展项目验收。</w:t>
      </w:r>
    </w:p>
    <w:p>
      <w:pPr>
        <w:pageBreakBefore w:val="0"/>
        <w:widowControl w:val="0"/>
        <w:pBdr>
          <w:bottom w:val="none" w:color="auto" w:sz="0" w:space="0"/>
        </w:pBdr>
        <w:kinsoku/>
        <w:wordWrap/>
        <w:overflowPunct/>
        <w:topLinePunct w:val="0"/>
        <w:autoSpaceDE/>
        <w:autoSpaceDN/>
        <w:bidi w:val="0"/>
        <w:adjustRightInd/>
        <w:snapToGrid w:val="0"/>
        <w:spacing w:before="0" w:after="0" w:line="560" w:lineRule="exact"/>
        <w:ind w:left="0" w:firstLineChars="200"/>
        <w:jc w:val="both"/>
        <w:textAlignment w:val="auto"/>
        <w:rPr>
          <w:rFonts w:hint="eastAsia" w:ascii="仿宋_GB2312" w:hAnsi="仿宋_GB2312" w:eastAsia="仿宋_GB2312" w:cs="仿宋_GB2312"/>
          <w:i w:val="0"/>
          <w:strike w:val="0"/>
          <w:color w:val="000000"/>
          <w:sz w:val="32"/>
          <w:highlight w:val="none"/>
          <w:u w:val="none"/>
        </w:rPr>
      </w:pPr>
      <w:r>
        <w:rPr>
          <w:rFonts w:hint="eastAsia" w:ascii="仿宋_GB2312" w:hAnsi="仿宋_GB2312" w:eastAsia="仿宋_GB2312" w:cs="仿宋_GB2312"/>
          <w:b/>
          <w:i w:val="0"/>
          <w:strike w:val="0"/>
          <w:color w:val="000000"/>
          <w:sz w:val="32"/>
          <w:highlight w:val="none"/>
          <w:u w:val="none"/>
        </w:rPr>
        <w:t>第十</w:t>
      </w:r>
      <w:r>
        <w:rPr>
          <w:rFonts w:hint="eastAsia" w:ascii="仿宋_GB2312" w:hAnsi="仿宋_GB2312" w:eastAsia="仿宋_GB2312" w:cs="仿宋_GB2312"/>
          <w:b/>
          <w:i w:val="0"/>
          <w:strike w:val="0"/>
          <w:color w:val="000000"/>
          <w:sz w:val="32"/>
          <w:highlight w:val="none"/>
          <w:u w:val="none"/>
          <w:lang w:eastAsia="zh-CN"/>
        </w:rPr>
        <w:t>四</w:t>
      </w:r>
      <w:r>
        <w:rPr>
          <w:rFonts w:hint="eastAsia" w:ascii="仿宋_GB2312" w:hAnsi="仿宋_GB2312" w:eastAsia="仿宋_GB2312" w:cs="仿宋_GB2312"/>
          <w:b/>
          <w:i w:val="0"/>
          <w:strike w:val="0"/>
          <w:color w:val="000000"/>
          <w:sz w:val="32"/>
          <w:highlight w:val="none"/>
          <w:u w:val="none"/>
        </w:rPr>
        <w:t>条</w:t>
      </w:r>
      <w:r>
        <w:rPr>
          <w:rFonts w:hint="eastAsia" w:ascii="仿宋_GB2312" w:hAnsi="仿宋_GB2312" w:eastAsia="仿宋_GB2312" w:cs="仿宋_GB2312"/>
          <w:b/>
          <w:i w:val="0"/>
          <w:strike w:val="0"/>
          <w:color w:val="000000"/>
          <w:sz w:val="32"/>
          <w:highlight w:val="none"/>
          <w:u w:val="none"/>
          <w:lang w:val="en-US" w:eastAsia="zh-CN"/>
        </w:rPr>
        <w:t xml:space="preserve"> </w:t>
      </w:r>
      <w:r>
        <w:rPr>
          <w:rFonts w:hint="eastAsia" w:ascii="Times New Roman" w:hAnsi="Times New Roman" w:eastAsia="仿宋_GB2312"/>
          <w:color w:val="auto"/>
          <w:sz w:val="32"/>
          <w:szCs w:val="32"/>
          <w:highlight w:val="none"/>
          <w:lang w:val="en-US" w:eastAsia="zh-CN"/>
        </w:rPr>
        <w:t>申报单位及申报项目的财政资金根据相关规定需退回的，</w:t>
      </w:r>
      <w:r>
        <w:rPr>
          <w:rFonts w:ascii="Times New Roman" w:hAnsi="Times New Roman" w:eastAsia="仿宋_GB2312"/>
          <w:color w:val="auto"/>
          <w:sz w:val="32"/>
          <w:szCs w:val="32"/>
          <w:highlight w:val="none"/>
        </w:rPr>
        <w:t>由区</w:t>
      </w:r>
      <w:r>
        <w:rPr>
          <w:rFonts w:hint="eastAsia" w:cs="仿宋_GB2312"/>
          <w:sz w:val="32"/>
          <w:szCs w:val="32"/>
          <w:highlight w:val="none"/>
          <w:lang w:eastAsia="zh-CN"/>
        </w:rPr>
        <w:t>科技</w:t>
      </w:r>
      <w:r>
        <w:rPr>
          <w:rFonts w:ascii="Times New Roman" w:hAnsi="Times New Roman" w:eastAsia="仿宋_GB2312"/>
          <w:color w:val="auto"/>
          <w:sz w:val="32"/>
          <w:szCs w:val="32"/>
          <w:highlight w:val="none"/>
        </w:rPr>
        <w:t>主管部门督促申报单位</w:t>
      </w:r>
      <w:r>
        <w:rPr>
          <w:rFonts w:hint="eastAsia" w:ascii="Times New Roman" w:hAnsi="Times New Roman" w:eastAsia="仿宋_GB2312"/>
          <w:color w:val="auto"/>
          <w:sz w:val="32"/>
          <w:szCs w:val="32"/>
          <w:highlight w:val="none"/>
          <w:lang w:val="en-US" w:eastAsia="zh-CN"/>
        </w:rPr>
        <w:t>按相关规定</w:t>
      </w:r>
      <w:r>
        <w:rPr>
          <w:rFonts w:ascii="Times New Roman" w:hAnsi="Times New Roman" w:eastAsia="仿宋_GB2312"/>
          <w:color w:val="auto"/>
          <w:sz w:val="32"/>
          <w:szCs w:val="32"/>
          <w:highlight w:val="none"/>
        </w:rPr>
        <w:t>退回</w:t>
      </w:r>
      <w:r>
        <w:rPr>
          <w:rFonts w:hint="eastAsia" w:ascii="Times New Roman" w:hAnsi="Times New Roman" w:eastAsia="仿宋_GB2312"/>
          <w:color w:val="auto"/>
          <w:sz w:val="32"/>
          <w:szCs w:val="32"/>
          <w:highlight w:val="none"/>
          <w:lang w:val="en-US" w:eastAsia="zh-CN"/>
        </w:rPr>
        <w:t>应退回</w:t>
      </w:r>
      <w:r>
        <w:rPr>
          <w:rFonts w:ascii="Times New Roman" w:hAnsi="Times New Roman" w:eastAsia="仿宋_GB2312"/>
          <w:color w:val="auto"/>
          <w:sz w:val="32"/>
          <w:szCs w:val="32"/>
          <w:highlight w:val="none"/>
        </w:rPr>
        <w:t>财政资金</w:t>
      </w:r>
      <w:r>
        <w:rPr>
          <w:rFonts w:hint="eastAsia" w:ascii="Times New Roman" w:hAnsi="Times New Roman" w:eastAsia="仿宋_GB2312"/>
          <w:color w:val="auto"/>
          <w:sz w:val="32"/>
          <w:szCs w:val="32"/>
          <w:highlight w:val="none"/>
          <w:lang w:val="en-US" w:eastAsia="zh-CN"/>
        </w:rPr>
        <w:t>部分</w:t>
      </w:r>
      <w:r>
        <w:rPr>
          <w:rFonts w:ascii="Times New Roman" w:hAnsi="Times New Roman" w:eastAsia="仿宋_GB2312"/>
          <w:color w:val="auto"/>
          <w:sz w:val="32"/>
          <w:szCs w:val="32"/>
          <w:highlight w:val="none"/>
        </w:rPr>
        <w:t>。</w:t>
      </w:r>
    </w:p>
    <w:p>
      <w:pPr>
        <w:pageBreakBefore w:val="0"/>
        <w:widowControl w:val="0"/>
        <w:kinsoku/>
        <w:wordWrap/>
        <w:overflowPunct/>
        <w:topLinePunct w:val="0"/>
        <w:autoSpaceDE/>
        <w:autoSpaceDN/>
        <w:bidi w:val="0"/>
        <w:adjustRightInd/>
        <w:snapToGrid w:val="0"/>
        <w:spacing w:before="0" w:after="0" w:line="560" w:lineRule="exact"/>
        <w:ind w:left="0" w:firstLineChars="200"/>
        <w:jc w:val="both"/>
        <w:textAlignment w:val="auto"/>
        <w:rPr>
          <w:rFonts w:hint="eastAsia" w:ascii="仿宋_GB2312" w:hAnsi="仿宋_GB2312" w:eastAsia="仿宋_GB2312" w:cs="仿宋_GB2312"/>
          <w:b w:val="0"/>
          <w:i w:val="0"/>
          <w:strike w:val="0"/>
          <w:color w:val="000000"/>
          <w:spacing w:val="0"/>
          <w:sz w:val="32"/>
          <w:highlight w:val="none"/>
          <w:u w:val="none"/>
        </w:rPr>
      </w:pPr>
      <w:r>
        <w:rPr>
          <w:rFonts w:hint="eastAsia" w:ascii="仿宋_GB2312" w:hAnsi="仿宋_GB2312" w:eastAsia="仿宋_GB2312" w:cs="仿宋_GB2312"/>
          <w:b/>
          <w:i w:val="0"/>
          <w:strike w:val="0"/>
          <w:color w:val="000000"/>
          <w:sz w:val="32"/>
          <w:highlight w:val="none"/>
          <w:u w:val="none"/>
        </w:rPr>
        <w:t>第十</w:t>
      </w:r>
      <w:r>
        <w:rPr>
          <w:rFonts w:hint="eastAsia" w:ascii="仿宋_GB2312" w:hAnsi="仿宋_GB2312" w:eastAsia="仿宋_GB2312" w:cs="仿宋_GB2312"/>
          <w:b/>
          <w:i w:val="0"/>
          <w:strike w:val="0"/>
          <w:color w:val="000000"/>
          <w:sz w:val="32"/>
          <w:highlight w:val="none"/>
          <w:u w:val="none"/>
          <w:lang w:eastAsia="zh-CN"/>
        </w:rPr>
        <w:t>五</w:t>
      </w:r>
      <w:r>
        <w:rPr>
          <w:rFonts w:hint="eastAsia" w:ascii="仿宋_GB2312" w:hAnsi="仿宋_GB2312" w:eastAsia="仿宋_GB2312" w:cs="仿宋_GB2312"/>
          <w:b/>
          <w:i w:val="0"/>
          <w:strike w:val="0"/>
          <w:color w:val="000000"/>
          <w:sz w:val="32"/>
          <w:highlight w:val="none"/>
          <w:u w:val="none"/>
        </w:rPr>
        <w:t>条</w:t>
      </w:r>
      <w:r>
        <w:rPr>
          <w:rFonts w:hint="eastAsia" w:ascii="仿宋_GB2312" w:hAnsi="仿宋_GB2312" w:eastAsia="仿宋_GB2312" w:cs="仿宋_GB2312"/>
          <w:b/>
          <w:i w:val="0"/>
          <w:strike w:val="0"/>
          <w:color w:val="000000"/>
          <w:sz w:val="32"/>
          <w:highlight w:val="none"/>
          <w:u w:val="none"/>
          <w:lang w:val="en-US" w:eastAsia="zh-CN"/>
        </w:rPr>
        <w:t xml:space="preserve"> </w:t>
      </w:r>
      <w:r>
        <w:rPr>
          <w:rFonts w:hint="eastAsia" w:ascii="仿宋_GB2312" w:hAnsi="仿宋_GB2312" w:eastAsia="仿宋_GB2312" w:cs="仿宋_GB2312"/>
          <w:b w:val="0"/>
          <w:i w:val="0"/>
          <w:strike w:val="0"/>
          <w:color w:val="000000"/>
          <w:spacing w:val="0"/>
          <w:sz w:val="32"/>
          <w:highlight w:val="none"/>
          <w:u w:val="none"/>
        </w:rPr>
        <w:t>区</w:t>
      </w:r>
      <w:r>
        <w:rPr>
          <w:rFonts w:hint="eastAsia" w:cs="仿宋_GB2312"/>
          <w:sz w:val="32"/>
          <w:szCs w:val="32"/>
          <w:highlight w:val="none"/>
          <w:lang w:eastAsia="zh-CN"/>
        </w:rPr>
        <w:t>科技</w:t>
      </w:r>
      <w:r>
        <w:rPr>
          <w:rFonts w:hint="eastAsia" w:ascii="仿宋_GB2312" w:hAnsi="仿宋_GB2312" w:eastAsia="仿宋_GB2312" w:cs="仿宋_GB2312"/>
          <w:b w:val="0"/>
          <w:i w:val="0"/>
          <w:strike w:val="0"/>
          <w:color w:val="000000"/>
          <w:spacing w:val="0"/>
          <w:sz w:val="32"/>
          <w:highlight w:val="none"/>
          <w:u w:val="none"/>
        </w:rPr>
        <w:t>主管部门根据绩效评价工作相关规定组织开展</w:t>
      </w:r>
      <w:r>
        <w:rPr>
          <w:rFonts w:hint="eastAsia" w:ascii="仿宋_GB2312" w:hAnsi="仿宋_GB2312" w:eastAsia="仿宋_GB2312" w:cs="仿宋_GB2312"/>
          <w:b w:val="0"/>
          <w:i w:val="0"/>
          <w:strike w:val="0"/>
          <w:color w:val="000000"/>
          <w:spacing w:val="0"/>
          <w:sz w:val="32"/>
          <w:highlight w:val="none"/>
          <w:u w:val="none"/>
          <w:lang w:eastAsia="zh-CN"/>
        </w:rPr>
        <w:t>经发资金绩效</w:t>
      </w:r>
      <w:r>
        <w:rPr>
          <w:rFonts w:hint="eastAsia" w:ascii="仿宋_GB2312" w:hAnsi="仿宋_GB2312" w:eastAsia="仿宋_GB2312" w:cs="仿宋_GB2312"/>
          <w:b w:val="0"/>
          <w:i w:val="0"/>
          <w:strike w:val="0"/>
          <w:color w:val="000000"/>
          <w:spacing w:val="0"/>
          <w:sz w:val="32"/>
          <w:highlight w:val="none"/>
          <w:u w:val="none"/>
        </w:rPr>
        <w:t>评价</w:t>
      </w:r>
      <w:r>
        <w:rPr>
          <w:rFonts w:hint="eastAsia" w:ascii="仿宋_GB2312" w:hAnsi="仿宋_GB2312" w:eastAsia="仿宋_GB2312" w:cs="仿宋_GB2312"/>
          <w:b w:val="0"/>
          <w:i w:val="0"/>
          <w:strike w:val="0"/>
          <w:color w:val="000000"/>
          <w:spacing w:val="0"/>
          <w:sz w:val="32"/>
          <w:highlight w:val="none"/>
          <w:u w:val="none"/>
          <w:lang w:eastAsia="zh-CN"/>
        </w:rPr>
        <w:t>、</w:t>
      </w:r>
      <w:r>
        <w:rPr>
          <w:rFonts w:hint="eastAsia" w:ascii="仿宋_GB2312" w:hAnsi="仿宋_GB2312" w:eastAsia="仿宋_GB2312" w:cs="仿宋_GB2312"/>
          <w:b w:val="0"/>
          <w:i w:val="0"/>
          <w:strike w:val="0"/>
          <w:color w:val="000000"/>
          <w:spacing w:val="0"/>
          <w:sz w:val="32"/>
          <w:highlight w:val="none"/>
          <w:u w:val="none"/>
        </w:rPr>
        <w:t>重点项目绩效评价</w:t>
      </w:r>
      <w:r>
        <w:rPr>
          <w:rFonts w:hint="eastAsia" w:ascii="仿宋_GB2312" w:hAnsi="仿宋_GB2312" w:eastAsia="仿宋_GB2312" w:cs="仿宋_GB2312"/>
          <w:b w:val="0"/>
          <w:i w:val="0"/>
          <w:strike w:val="0"/>
          <w:color w:val="000000"/>
          <w:spacing w:val="0"/>
          <w:sz w:val="32"/>
          <w:highlight w:val="none"/>
          <w:u w:val="none"/>
          <w:lang w:eastAsia="zh-CN"/>
        </w:rPr>
        <w:t>和再评价工作</w:t>
      </w:r>
      <w:r>
        <w:rPr>
          <w:rFonts w:hint="eastAsia" w:ascii="仿宋_GB2312" w:hAnsi="仿宋_GB2312" w:eastAsia="仿宋_GB2312" w:cs="仿宋_GB2312"/>
          <w:b w:val="0"/>
          <w:i w:val="0"/>
          <w:strike w:val="0"/>
          <w:color w:val="000000"/>
          <w:spacing w:val="0"/>
          <w:sz w:val="32"/>
          <w:highlight w:val="none"/>
          <w:u w:val="none"/>
        </w:rPr>
        <w:t>。</w:t>
      </w:r>
    </w:p>
    <w:p>
      <w:pPr>
        <w:pageBreakBefore w:val="0"/>
        <w:widowControl w:val="0"/>
        <w:kinsoku/>
        <w:wordWrap/>
        <w:overflowPunct/>
        <w:topLinePunct w:val="0"/>
        <w:autoSpaceDE/>
        <w:autoSpaceDN/>
        <w:bidi w:val="0"/>
        <w:adjustRightInd/>
        <w:snapToGrid w:val="0"/>
        <w:spacing w:before="0" w:after="0" w:line="560" w:lineRule="exact"/>
        <w:ind w:left="0" w:firstLineChars="200"/>
        <w:jc w:val="both"/>
        <w:textAlignment w:val="auto"/>
        <w:rPr>
          <w:rFonts w:hint="eastAsia" w:ascii="仿宋_GB2312" w:hAnsi="仿宋_GB2312" w:eastAsia="仿宋_GB2312" w:cs="仿宋_GB2312"/>
          <w:b w:val="0"/>
          <w:i w:val="0"/>
          <w:strike w:val="0"/>
          <w:color w:val="000000"/>
          <w:spacing w:val="0"/>
          <w:sz w:val="32"/>
          <w:highlight w:val="none"/>
          <w:u w:val="none"/>
        </w:rPr>
      </w:pPr>
      <w:r>
        <w:rPr>
          <w:rFonts w:hint="eastAsia" w:ascii="仿宋_GB2312" w:hAnsi="仿宋_GB2312" w:eastAsia="仿宋_GB2312" w:cs="仿宋_GB2312"/>
          <w:b/>
          <w:i w:val="0"/>
          <w:strike w:val="0"/>
          <w:color w:val="000000"/>
          <w:sz w:val="32"/>
          <w:highlight w:val="none"/>
          <w:u w:val="none"/>
        </w:rPr>
        <w:t>第十</w:t>
      </w:r>
      <w:r>
        <w:rPr>
          <w:rFonts w:hint="eastAsia" w:ascii="仿宋_GB2312" w:hAnsi="仿宋_GB2312" w:eastAsia="仿宋_GB2312" w:cs="仿宋_GB2312"/>
          <w:b/>
          <w:i w:val="0"/>
          <w:strike w:val="0"/>
          <w:color w:val="000000"/>
          <w:sz w:val="32"/>
          <w:highlight w:val="none"/>
          <w:u w:val="none"/>
          <w:lang w:eastAsia="zh-CN"/>
        </w:rPr>
        <w:t>六</w:t>
      </w:r>
      <w:r>
        <w:rPr>
          <w:rFonts w:hint="eastAsia" w:ascii="仿宋_GB2312" w:hAnsi="仿宋_GB2312" w:eastAsia="仿宋_GB2312" w:cs="仿宋_GB2312"/>
          <w:b/>
          <w:i w:val="0"/>
          <w:strike w:val="0"/>
          <w:color w:val="000000"/>
          <w:sz w:val="32"/>
          <w:highlight w:val="none"/>
          <w:u w:val="none"/>
        </w:rPr>
        <w:t>条</w:t>
      </w:r>
      <w:r>
        <w:rPr>
          <w:rFonts w:hint="eastAsia" w:ascii="仿宋_GB2312" w:hAnsi="仿宋_GB2312" w:eastAsia="仿宋_GB2312" w:cs="仿宋_GB2312"/>
          <w:b/>
          <w:i w:val="0"/>
          <w:strike w:val="0"/>
          <w:color w:val="000000"/>
          <w:sz w:val="32"/>
          <w:highlight w:val="none"/>
          <w:u w:val="none"/>
          <w:lang w:val="en-US" w:eastAsia="zh-CN"/>
        </w:rPr>
        <w:t xml:space="preserve"> </w:t>
      </w:r>
      <w:r>
        <w:rPr>
          <w:rFonts w:ascii="Times New Roman" w:hAnsi="Times New Roman" w:eastAsia="仿宋_GB2312"/>
          <w:color w:val="auto"/>
          <w:sz w:val="32"/>
          <w:szCs w:val="32"/>
          <w:highlight w:val="none"/>
        </w:rPr>
        <w:t>获得资金的申报单位要切实加强对财政资金的使用管理，自觉接受区</w:t>
      </w:r>
      <w:r>
        <w:rPr>
          <w:rFonts w:hint="eastAsia" w:cs="仿宋_GB2312"/>
          <w:sz w:val="32"/>
          <w:szCs w:val="32"/>
          <w:highlight w:val="none"/>
          <w:lang w:eastAsia="zh-CN"/>
        </w:rPr>
        <w:t>科技</w:t>
      </w:r>
      <w:r>
        <w:rPr>
          <w:rFonts w:ascii="Times New Roman" w:hAnsi="Times New Roman" w:eastAsia="仿宋_GB2312"/>
          <w:color w:val="auto"/>
          <w:sz w:val="32"/>
          <w:szCs w:val="32"/>
          <w:highlight w:val="none"/>
        </w:rPr>
        <w:t>主管部门、财政部门、审计部门和监察机关的监督检查，严格执行财务规章制度和会计核算办法，并</w:t>
      </w:r>
      <w:r>
        <w:rPr>
          <w:rFonts w:hint="eastAsia" w:ascii="Times New Roman" w:hAnsi="Times New Roman" w:eastAsia="仿宋_GB2312"/>
          <w:color w:val="auto"/>
          <w:sz w:val="32"/>
          <w:szCs w:val="32"/>
          <w:highlight w:val="none"/>
          <w:lang w:eastAsia="zh-CN"/>
        </w:rPr>
        <w:t>按相关部门的要求提供绩效自评材料</w:t>
      </w:r>
      <w:r>
        <w:rPr>
          <w:rFonts w:hint="eastAsia" w:ascii="仿宋_GB2312" w:hAnsi="仿宋_GB2312" w:eastAsia="仿宋_GB2312" w:cs="仿宋_GB2312"/>
          <w:b w:val="0"/>
          <w:i w:val="0"/>
          <w:strike w:val="0"/>
          <w:color w:val="000000"/>
          <w:spacing w:val="0"/>
          <w:sz w:val="32"/>
          <w:highlight w:val="none"/>
          <w:u w:val="none"/>
        </w:rPr>
        <w:t>。</w:t>
      </w:r>
    </w:p>
    <w:p>
      <w:pPr>
        <w:pageBreakBefore w:val="0"/>
        <w:widowControl w:val="0"/>
        <w:kinsoku/>
        <w:wordWrap/>
        <w:overflowPunct/>
        <w:topLinePunct w:val="0"/>
        <w:autoSpaceDN/>
        <w:bidi w:val="0"/>
        <w:adjustRightInd/>
        <w:snapToGrid/>
        <w:spacing w:line="560" w:lineRule="exact"/>
        <w:ind w:left="0" w:leftChars="0" w:firstLine="640" w:firstLineChars="200"/>
        <w:textAlignment w:val="auto"/>
        <w:rPr>
          <w:rFonts w:ascii="Times New Roman" w:hAnsi="Times New Roman" w:eastAsia="仿宋_GB2312"/>
          <w:color w:val="auto"/>
          <w:sz w:val="32"/>
          <w:szCs w:val="32"/>
          <w:highlight w:val="none"/>
        </w:rPr>
      </w:pPr>
    </w:p>
    <w:p>
      <w:pPr>
        <w:pageBreakBefore w:val="0"/>
        <w:widowControl w:val="0"/>
        <w:kinsoku/>
        <w:wordWrap/>
        <w:overflowPunct/>
        <w:topLinePunct w:val="0"/>
        <w:autoSpaceDN/>
        <w:bidi w:val="0"/>
        <w:adjustRightInd/>
        <w:snapToGrid/>
        <w:spacing w:line="560" w:lineRule="exact"/>
        <w:ind w:left="0" w:leftChars="0" w:firstLine="0" w:firstLineChars="0"/>
        <w:jc w:val="center"/>
        <w:textAlignment w:val="auto"/>
        <w:rPr>
          <w:rFonts w:ascii="Times New Roman" w:hAnsi="Times New Roman" w:eastAsia="黑体"/>
          <w:color w:val="auto"/>
          <w:sz w:val="32"/>
          <w:szCs w:val="32"/>
          <w:highlight w:val="none"/>
        </w:rPr>
      </w:pPr>
      <w:r>
        <w:rPr>
          <w:rFonts w:ascii="Times New Roman" w:hAnsi="Times New Roman" w:eastAsia="黑体"/>
          <w:color w:val="auto"/>
          <w:sz w:val="32"/>
          <w:szCs w:val="32"/>
          <w:highlight w:val="none"/>
        </w:rPr>
        <w:t>第</w:t>
      </w:r>
      <w:r>
        <w:rPr>
          <w:rFonts w:hint="eastAsia" w:ascii="Times New Roman" w:hAnsi="Times New Roman" w:eastAsia="黑体"/>
          <w:color w:val="auto"/>
          <w:sz w:val="32"/>
          <w:szCs w:val="32"/>
          <w:highlight w:val="none"/>
          <w:lang w:val="en-US" w:eastAsia="zh-CN"/>
        </w:rPr>
        <w:t>五</w:t>
      </w:r>
      <w:r>
        <w:rPr>
          <w:rFonts w:ascii="Times New Roman" w:hAnsi="Times New Roman" w:eastAsia="黑体"/>
          <w:color w:val="auto"/>
          <w:sz w:val="32"/>
          <w:szCs w:val="32"/>
          <w:highlight w:val="none"/>
        </w:rPr>
        <w:t>章  监督检查</w:t>
      </w:r>
    </w:p>
    <w:p>
      <w:pPr>
        <w:pageBreakBefore w:val="0"/>
        <w:widowControl w:val="0"/>
        <w:pBdr>
          <w:bottom w:val="none" w:color="auto" w:sz="0" w:space="0"/>
        </w:pBdr>
        <w:kinsoku/>
        <w:wordWrap/>
        <w:overflowPunct/>
        <w:topLinePunct w:val="0"/>
        <w:autoSpaceDE/>
        <w:autoSpaceDN/>
        <w:bidi w:val="0"/>
        <w:adjustRightInd/>
        <w:snapToGrid w:val="0"/>
        <w:spacing w:before="0" w:after="0" w:line="560" w:lineRule="exact"/>
        <w:ind w:left="0" w:firstLineChars="200"/>
        <w:jc w:val="both"/>
        <w:textAlignment w:val="auto"/>
        <w:rPr>
          <w:rFonts w:hint="eastAsia" w:ascii="仿宋_GB2312" w:hAnsi="仿宋_GB2312" w:eastAsia="仿宋_GB2312" w:cs="仿宋_GB2312"/>
          <w:highlight w:val="none"/>
          <w:lang w:eastAsia="zh-CN"/>
        </w:rPr>
      </w:pPr>
      <w:r>
        <w:rPr>
          <w:rFonts w:hint="eastAsia" w:ascii="仿宋_GB2312" w:hAnsi="仿宋_GB2312" w:eastAsia="仿宋_GB2312" w:cs="仿宋_GB2312"/>
          <w:b/>
          <w:i w:val="0"/>
          <w:strike w:val="0"/>
          <w:color w:val="000000"/>
          <w:sz w:val="32"/>
          <w:highlight w:val="none"/>
          <w:u w:val="none"/>
        </w:rPr>
        <w:t>第十</w:t>
      </w:r>
      <w:r>
        <w:rPr>
          <w:rFonts w:hint="eastAsia" w:ascii="仿宋_GB2312" w:hAnsi="仿宋_GB2312" w:eastAsia="仿宋_GB2312" w:cs="仿宋_GB2312"/>
          <w:b/>
          <w:i w:val="0"/>
          <w:strike w:val="0"/>
          <w:color w:val="000000"/>
          <w:sz w:val="32"/>
          <w:highlight w:val="none"/>
          <w:u w:val="none"/>
          <w:lang w:eastAsia="zh-CN"/>
        </w:rPr>
        <w:t>七</w:t>
      </w:r>
      <w:r>
        <w:rPr>
          <w:rFonts w:hint="eastAsia" w:ascii="仿宋_GB2312" w:hAnsi="仿宋_GB2312" w:eastAsia="仿宋_GB2312" w:cs="仿宋_GB2312"/>
          <w:b/>
          <w:i w:val="0"/>
          <w:strike w:val="0"/>
          <w:color w:val="000000"/>
          <w:sz w:val="32"/>
          <w:highlight w:val="none"/>
          <w:u w:val="none"/>
        </w:rPr>
        <w:t>条</w:t>
      </w:r>
      <w:r>
        <w:rPr>
          <w:rFonts w:hint="default" w:ascii="仿宋_GB2312" w:hAnsi="仿宋_GB2312" w:eastAsia="仿宋_GB2312" w:cs="仿宋_GB2312"/>
          <w:i w:val="0"/>
          <w:strike w:val="0"/>
          <w:color w:val="000000"/>
          <w:sz w:val="32"/>
          <w:highlight w:val="none"/>
          <w:u w:val="none"/>
          <w:lang w:val="en"/>
        </w:rPr>
        <w:t xml:space="preserve"> </w:t>
      </w:r>
      <w:r>
        <w:rPr>
          <w:rFonts w:hint="eastAsia" w:ascii="仿宋_GB2312" w:hAnsi="仿宋_GB2312" w:eastAsia="仿宋_GB2312" w:cs="仿宋_GB2312"/>
          <w:b w:val="0"/>
          <w:i w:val="0"/>
          <w:strike w:val="0"/>
          <w:color w:val="000000"/>
          <w:spacing w:val="0"/>
          <w:sz w:val="32"/>
          <w:highlight w:val="none"/>
          <w:u w:val="none"/>
        </w:rPr>
        <w:t>申报单位在申报</w:t>
      </w:r>
      <w:r>
        <w:rPr>
          <w:rFonts w:ascii="Times New Roman" w:hAnsi="Times New Roman" w:eastAsia="仿宋_GB2312"/>
          <w:color w:val="auto"/>
          <w:sz w:val="32"/>
          <w:szCs w:val="32"/>
          <w:highlight w:val="none"/>
        </w:rPr>
        <w:t>财政资金</w:t>
      </w:r>
      <w:r>
        <w:rPr>
          <w:rFonts w:hint="eastAsia" w:ascii="仿宋_GB2312" w:hAnsi="仿宋_GB2312" w:eastAsia="仿宋_GB2312" w:cs="仿宋_GB2312"/>
          <w:b w:val="0"/>
          <w:i w:val="0"/>
          <w:strike w:val="0"/>
          <w:color w:val="auto"/>
          <w:spacing w:val="0"/>
          <w:sz w:val="32"/>
          <w:highlight w:val="none"/>
          <w:u w:val="none"/>
        </w:rPr>
        <w:t>资助时应当</w:t>
      </w:r>
      <w:r>
        <w:rPr>
          <w:rFonts w:hint="eastAsia" w:ascii="仿宋_GB2312" w:hAnsi="仿宋_GB2312" w:eastAsia="仿宋_GB2312" w:cs="仿宋_GB2312"/>
          <w:b w:val="0"/>
          <w:i w:val="0"/>
          <w:strike w:val="0"/>
          <w:color w:val="000000"/>
          <w:spacing w:val="0"/>
          <w:sz w:val="32"/>
          <w:highlight w:val="none"/>
          <w:u w:val="none"/>
        </w:rPr>
        <w:t>诚实守信</w:t>
      </w:r>
      <w:r>
        <w:rPr>
          <w:rFonts w:hint="eastAsia" w:ascii="仿宋_GB2312" w:hAnsi="仿宋_GB2312" w:eastAsia="仿宋_GB2312" w:cs="仿宋_GB2312"/>
          <w:b w:val="0"/>
          <w:i w:val="0"/>
          <w:strike w:val="0"/>
          <w:color w:val="000000"/>
          <w:spacing w:val="0"/>
          <w:sz w:val="32"/>
          <w:highlight w:val="none"/>
          <w:u w:val="none"/>
          <w:lang w:eastAsia="zh-CN"/>
        </w:rPr>
        <w:t>，</w:t>
      </w:r>
      <w:r>
        <w:rPr>
          <w:rFonts w:hint="eastAsia" w:ascii="仿宋_GB2312" w:hAnsi="仿宋_GB2312" w:eastAsia="仿宋_GB2312" w:cs="仿宋_GB2312"/>
          <w:b w:val="0"/>
          <w:i w:val="0"/>
          <w:strike w:val="0"/>
          <w:color w:val="000000"/>
          <w:spacing w:val="0"/>
          <w:sz w:val="32"/>
          <w:highlight w:val="none"/>
          <w:u w:val="none"/>
        </w:rPr>
        <w:t>对申报项目的真实性、合法性和申报材料的真实性、完整性、有效性、合法性负责</w:t>
      </w:r>
      <w:r>
        <w:rPr>
          <w:rFonts w:hint="eastAsia" w:ascii="仿宋_GB2312" w:hAnsi="仿宋_GB2312" w:eastAsia="仿宋_GB2312" w:cs="仿宋_GB2312"/>
          <w:b w:val="0"/>
          <w:i w:val="0"/>
          <w:strike w:val="0"/>
          <w:color w:val="000000"/>
          <w:spacing w:val="0"/>
          <w:sz w:val="32"/>
          <w:highlight w:val="none"/>
          <w:u w:val="none"/>
          <w:lang w:eastAsia="zh-CN"/>
        </w:rPr>
        <w:t>，</w:t>
      </w:r>
      <w:r>
        <w:rPr>
          <w:rFonts w:hint="eastAsia" w:ascii="仿宋_GB2312" w:hAnsi="仿宋_GB2312" w:eastAsia="仿宋_GB2312" w:cs="仿宋_GB2312"/>
          <w:b w:val="0"/>
          <w:i w:val="0"/>
          <w:strike w:val="0"/>
          <w:color w:val="000000"/>
          <w:spacing w:val="0"/>
          <w:sz w:val="32"/>
          <w:highlight w:val="none"/>
          <w:u w:val="none"/>
        </w:rPr>
        <w:t>向区</w:t>
      </w:r>
      <w:r>
        <w:rPr>
          <w:rFonts w:hint="eastAsia" w:cs="仿宋_GB2312"/>
          <w:sz w:val="32"/>
          <w:szCs w:val="32"/>
          <w:highlight w:val="none"/>
          <w:lang w:eastAsia="zh-CN"/>
        </w:rPr>
        <w:t>科技</w:t>
      </w:r>
      <w:r>
        <w:rPr>
          <w:rFonts w:hint="eastAsia" w:ascii="仿宋_GB2312" w:hAnsi="仿宋_GB2312" w:eastAsia="仿宋_GB2312" w:cs="仿宋_GB2312"/>
          <w:b w:val="0"/>
          <w:i w:val="0"/>
          <w:strike w:val="0"/>
          <w:color w:val="000000"/>
          <w:spacing w:val="0"/>
          <w:sz w:val="32"/>
          <w:highlight w:val="none"/>
          <w:u w:val="none"/>
        </w:rPr>
        <w:t>主管部门签署诚信承诺书</w:t>
      </w:r>
      <w:r>
        <w:rPr>
          <w:rFonts w:hint="eastAsia" w:ascii="仿宋_GB2312" w:hAnsi="仿宋_GB2312" w:eastAsia="仿宋_GB2312" w:cs="仿宋_GB2312"/>
          <w:b w:val="0"/>
          <w:i w:val="0"/>
          <w:strike w:val="0"/>
          <w:color w:val="000000"/>
          <w:spacing w:val="0"/>
          <w:sz w:val="32"/>
          <w:highlight w:val="none"/>
          <w:u w:val="none"/>
          <w:lang w:eastAsia="zh-CN"/>
        </w:rPr>
        <w:t>，</w:t>
      </w:r>
      <w:r>
        <w:rPr>
          <w:rFonts w:hint="eastAsia" w:ascii="仿宋_GB2312" w:hAnsi="仿宋_GB2312" w:eastAsia="仿宋_GB2312" w:cs="仿宋_GB2312"/>
          <w:b w:val="0"/>
          <w:i w:val="0"/>
          <w:strike w:val="0"/>
          <w:color w:val="000000"/>
          <w:spacing w:val="0"/>
          <w:sz w:val="32"/>
          <w:highlight w:val="none"/>
          <w:u w:val="none"/>
        </w:rPr>
        <w:t>并提交未侵犯他人知识产权的书面承诺。申报单位及有关工作人员在</w:t>
      </w:r>
      <w:r>
        <w:rPr>
          <w:rFonts w:ascii="Times New Roman" w:hAnsi="Times New Roman" w:eastAsia="仿宋_GB2312"/>
          <w:color w:val="auto"/>
          <w:sz w:val="32"/>
          <w:szCs w:val="32"/>
          <w:highlight w:val="none"/>
        </w:rPr>
        <w:t>财政资金</w:t>
      </w:r>
      <w:r>
        <w:rPr>
          <w:rFonts w:hint="eastAsia" w:ascii="仿宋_GB2312" w:hAnsi="仿宋_GB2312" w:eastAsia="仿宋_GB2312" w:cs="仿宋_GB2312"/>
          <w:b w:val="0"/>
          <w:i w:val="0"/>
          <w:strike w:val="0"/>
          <w:color w:val="000000"/>
          <w:spacing w:val="0"/>
          <w:sz w:val="32"/>
          <w:highlight w:val="none"/>
          <w:u w:val="none"/>
        </w:rPr>
        <w:t>的申请、使用过程中</w:t>
      </w:r>
      <w:r>
        <w:rPr>
          <w:rFonts w:hint="eastAsia" w:ascii="仿宋_GB2312" w:hAnsi="仿宋_GB2312" w:eastAsia="仿宋_GB2312" w:cs="仿宋_GB2312"/>
          <w:b w:val="0"/>
          <w:i w:val="0"/>
          <w:strike w:val="0"/>
          <w:color w:val="000000"/>
          <w:spacing w:val="0"/>
          <w:sz w:val="32"/>
          <w:highlight w:val="none"/>
          <w:u w:val="none"/>
          <w:lang w:eastAsia="zh-CN"/>
        </w:rPr>
        <w:t>，</w:t>
      </w:r>
      <w:r>
        <w:rPr>
          <w:rFonts w:hint="eastAsia" w:ascii="仿宋_GB2312" w:hAnsi="仿宋_GB2312" w:eastAsia="仿宋_GB2312" w:cs="仿宋_GB2312"/>
          <w:b w:val="0"/>
          <w:i w:val="0"/>
          <w:strike w:val="0"/>
          <w:color w:val="000000"/>
          <w:spacing w:val="0"/>
          <w:sz w:val="32"/>
          <w:highlight w:val="none"/>
          <w:u w:val="none"/>
        </w:rPr>
        <w:t>存在弄虚作假、骗取、协助骗取、违规使用</w:t>
      </w:r>
      <w:r>
        <w:rPr>
          <w:rFonts w:ascii="Times New Roman" w:hAnsi="Times New Roman" w:eastAsia="仿宋_GB2312"/>
          <w:color w:val="auto"/>
          <w:sz w:val="32"/>
          <w:szCs w:val="32"/>
          <w:highlight w:val="none"/>
        </w:rPr>
        <w:t>财政资金</w:t>
      </w:r>
      <w:r>
        <w:rPr>
          <w:rFonts w:hint="eastAsia" w:ascii="仿宋_GB2312" w:hAnsi="仿宋_GB2312" w:eastAsia="仿宋_GB2312" w:cs="仿宋_GB2312"/>
          <w:b w:val="0"/>
          <w:i w:val="0"/>
          <w:strike w:val="0"/>
          <w:color w:val="000000"/>
          <w:spacing w:val="0"/>
          <w:sz w:val="32"/>
          <w:highlight w:val="none"/>
          <w:u w:val="none"/>
        </w:rPr>
        <w:t>或拒绝配合</w:t>
      </w:r>
      <w:r>
        <w:rPr>
          <w:rFonts w:ascii="Times New Roman" w:hAnsi="Times New Roman" w:eastAsia="仿宋_GB2312"/>
          <w:color w:val="auto"/>
          <w:sz w:val="32"/>
          <w:szCs w:val="32"/>
          <w:highlight w:val="none"/>
        </w:rPr>
        <w:t>财政资金</w:t>
      </w:r>
      <w:r>
        <w:rPr>
          <w:rFonts w:hint="eastAsia" w:ascii="仿宋_GB2312" w:hAnsi="仿宋_GB2312" w:eastAsia="仿宋_GB2312" w:cs="仿宋_GB2312"/>
          <w:b w:val="0"/>
          <w:i w:val="0"/>
          <w:strike w:val="0"/>
          <w:color w:val="000000"/>
          <w:spacing w:val="0"/>
          <w:sz w:val="32"/>
          <w:highlight w:val="none"/>
          <w:u w:val="none"/>
        </w:rPr>
        <w:t>监督检查的</w:t>
      </w:r>
      <w:r>
        <w:rPr>
          <w:rFonts w:hint="eastAsia" w:ascii="仿宋_GB2312" w:hAnsi="仿宋_GB2312" w:eastAsia="仿宋_GB2312" w:cs="仿宋_GB2312"/>
          <w:b w:val="0"/>
          <w:i w:val="0"/>
          <w:strike w:val="0"/>
          <w:color w:val="000000"/>
          <w:spacing w:val="0"/>
          <w:sz w:val="32"/>
          <w:highlight w:val="none"/>
          <w:u w:val="none"/>
          <w:lang w:eastAsia="zh-CN"/>
        </w:rPr>
        <w:t>，由区</w:t>
      </w:r>
      <w:r>
        <w:rPr>
          <w:rFonts w:hint="eastAsia" w:cs="仿宋_GB2312"/>
          <w:sz w:val="32"/>
          <w:szCs w:val="32"/>
          <w:highlight w:val="none"/>
          <w:lang w:eastAsia="zh-CN"/>
        </w:rPr>
        <w:t>科技</w:t>
      </w:r>
      <w:r>
        <w:rPr>
          <w:rFonts w:hint="eastAsia" w:ascii="仿宋_GB2312" w:hAnsi="仿宋_GB2312" w:eastAsia="仿宋_GB2312" w:cs="仿宋_GB2312"/>
          <w:b w:val="0"/>
          <w:i w:val="0"/>
          <w:strike w:val="0"/>
          <w:color w:val="000000"/>
          <w:spacing w:val="0"/>
          <w:sz w:val="32"/>
          <w:highlight w:val="none"/>
          <w:u w:val="none"/>
          <w:lang w:eastAsia="zh-CN"/>
        </w:rPr>
        <w:t>主管部门按照区级财政资金有关管理规定予以处理；</w:t>
      </w:r>
      <w:r>
        <w:rPr>
          <w:rFonts w:hint="eastAsia" w:ascii="仿宋_GB2312" w:hAnsi="仿宋_GB2312" w:eastAsia="仿宋_GB2312" w:cs="仿宋_GB2312"/>
          <w:b w:val="0"/>
          <w:i w:val="0"/>
          <w:strike w:val="0"/>
          <w:color w:val="000000"/>
          <w:spacing w:val="0"/>
          <w:sz w:val="32"/>
          <w:highlight w:val="none"/>
          <w:u w:val="none"/>
        </w:rPr>
        <w:t>涉嫌违法犯罪的</w:t>
      </w:r>
      <w:r>
        <w:rPr>
          <w:rFonts w:hint="eastAsia" w:ascii="仿宋_GB2312" w:hAnsi="仿宋_GB2312" w:eastAsia="仿宋_GB2312" w:cs="仿宋_GB2312"/>
          <w:b w:val="0"/>
          <w:i w:val="0"/>
          <w:strike w:val="0"/>
          <w:color w:val="000000"/>
          <w:spacing w:val="0"/>
          <w:sz w:val="32"/>
          <w:highlight w:val="none"/>
          <w:u w:val="none"/>
          <w:lang w:eastAsia="zh-CN"/>
        </w:rPr>
        <w:t>，</w:t>
      </w:r>
      <w:r>
        <w:rPr>
          <w:rFonts w:hint="eastAsia" w:ascii="仿宋_GB2312" w:hAnsi="仿宋_GB2312" w:eastAsia="仿宋_GB2312" w:cs="仿宋_GB2312"/>
          <w:b w:val="0"/>
          <w:i w:val="0"/>
          <w:strike w:val="0"/>
          <w:color w:val="000000"/>
          <w:spacing w:val="0"/>
          <w:sz w:val="32"/>
          <w:highlight w:val="none"/>
          <w:u w:val="none"/>
        </w:rPr>
        <w:t>依法移送司法机关处理。对被证实存在以上违法违规行为的单位</w:t>
      </w:r>
      <w:r>
        <w:rPr>
          <w:rFonts w:hint="default" w:ascii="Times New Roman" w:hAnsi="Times New Roman" w:eastAsia="仿宋_GB2312" w:cs="Times New Roman"/>
          <w:b w:val="0"/>
          <w:i w:val="0"/>
          <w:strike w:val="0"/>
          <w:color w:val="000000"/>
          <w:spacing w:val="0"/>
          <w:sz w:val="32"/>
          <w:highlight w:val="none"/>
          <w:u w:val="none"/>
          <w:lang w:eastAsia="zh-CN"/>
        </w:rPr>
        <w:t>，</w:t>
      </w:r>
      <w:r>
        <w:rPr>
          <w:rFonts w:hint="eastAsia" w:ascii="仿宋_GB2312" w:hAnsi="仿宋_GB2312" w:eastAsia="仿宋_GB2312" w:cs="仿宋_GB2312"/>
          <w:b w:val="0"/>
          <w:i w:val="0"/>
          <w:strike w:val="0"/>
          <w:color w:val="000000"/>
          <w:spacing w:val="0"/>
          <w:sz w:val="32"/>
          <w:highlight w:val="none"/>
          <w:u w:val="none"/>
          <w:lang w:eastAsia="zh-CN"/>
        </w:rPr>
        <w:t>五年内停止其同一资助项目申请资格。存在违反失信惩戒措施基础清单相关规定情形的</w:t>
      </w:r>
      <w:r>
        <w:rPr>
          <w:rFonts w:hint="eastAsia" w:cs="仿宋_GB2312"/>
          <w:b w:val="0"/>
          <w:i w:val="0"/>
          <w:strike w:val="0"/>
          <w:color w:val="000000"/>
          <w:spacing w:val="0"/>
          <w:sz w:val="32"/>
          <w:highlight w:val="none"/>
          <w:u w:val="none"/>
          <w:lang w:eastAsia="zh-CN"/>
        </w:rPr>
        <w:t>，</w:t>
      </w:r>
      <w:r>
        <w:rPr>
          <w:rFonts w:hint="eastAsia" w:ascii="仿宋_GB2312" w:hAnsi="仿宋_GB2312" w:eastAsia="仿宋_GB2312" w:cs="仿宋_GB2312"/>
          <w:b w:val="0"/>
          <w:i w:val="0"/>
          <w:strike w:val="0"/>
          <w:color w:val="000000"/>
          <w:spacing w:val="0"/>
          <w:sz w:val="32"/>
          <w:highlight w:val="none"/>
          <w:u w:val="none"/>
          <w:lang w:eastAsia="zh-CN"/>
        </w:rPr>
        <w:t>依法依规限制申请。</w:t>
      </w:r>
    </w:p>
    <w:p>
      <w:pPr>
        <w:pageBreakBefore w:val="0"/>
        <w:widowControl w:val="0"/>
        <w:kinsoku/>
        <w:wordWrap/>
        <w:overflowPunct/>
        <w:topLinePunct w:val="0"/>
        <w:autoSpaceDN/>
        <w:bidi w:val="0"/>
        <w:adjustRightInd/>
        <w:snapToGrid/>
        <w:spacing w:line="560" w:lineRule="exact"/>
        <w:ind w:left="0" w:leftChars="0" w:firstLine="642" w:firstLineChars="200"/>
        <w:jc w:val="both"/>
        <w:textAlignment w:val="auto"/>
        <w:rPr>
          <w:rFonts w:ascii="Times New Roman" w:hAnsi="Times New Roman" w:eastAsia="仿宋_GB2312"/>
          <w:color w:val="auto"/>
          <w:sz w:val="32"/>
          <w:szCs w:val="32"/>
          <w:highlight w:val="none"/>
        </w:rPr>
      </w:pPr>
      <w:r>
        <w:rPr>
          <w:rFonts w:hint="eastAsia" w:ascii="仿宋_GB2312" w:hAnsi="仿宋_GB2312" w:eastAsia="仿宋_GB2312" w:cs="仿宋_GB2312"/>
          <w:b/>
          <w:i w:val="0"/>
          <w:strike w:val="0"/>
          <w:color w:val="000000"/>
          <w:sz w:val="32"/>
          <w:highlight w:val="none"/>
          <w:u w:val="none"/>
        </w:rPr>
        <w:t>第十</w:t>
      </w:r>
      <w:r>
        <w:rPr>
          <w:rFonts w:hint="eastAsia" w:ascii="仿宋_GB2312" w:hAnsi="仿宋_GB2312" w:eastAsia="仿宋_GB2312" w:cs="仿宋_GB2312"/>
          <w:b/>
          <w:i w:val="0"/>
          <w:strike w:val="0"/>
          <w:color w:val="000000"/>
          <w:sz w:val="32"/>
          <w:highlight w:val="none"/>
          <w:u w:val="none"/>
          <w:lang w:eastAsia="zh-CN"/>
        </w:rPr>
        <w:t>八</w:t>
      </w:r>
      <w:r>
        <w:rPr>
          <w:rFonts w:hint="eastAsia" w:ascii="仿宋_GB2312" w:hAnsi="仿宋_GB2312" w:eastAsia="仿宋_GB2312" w:cs="仿宋_GB2312"/>
          <w:b/>
          <w:i w:val="0"/>
          <w:strike w:val="0"/>
          <w:color w:val="000000"/>
          <w:sz w:val="32"/>
          <w:highlight w:val="none"/>
          <w:u w:val="none"/>
        </w:rPr>
        <w:t>条</w:t>
      </w:r>
      <w:r>
        <w:rPr>
          <w:rFonts w:hint="default" w:ascii="仿宋_GB2312" w:hAnsi="仿宋_GB2312" w:eastAsia="仿宋_GB2312" w:cs="仿宋_GB2312"/>
          <w:i w:val="0"/>
          <w:strike w:val="0"/>
          <w:color w:val="000000"/>
          <w:sz w:val="32"/>
          <w:highlight w:val="none"/>
          <w:u w:val="none"/>
          <w:lang w:val="en"/>
        </w:rPr>
        <w:t xml:space="preserve"> </w:t>
      </w:r>
      <w:r>
        <w:rPr>
          <w:rFonts w:hint="eastAsia" w:ascii="仿宋_GB2312" w:hAnsi="仿宋_GB2312" w:eastAsia="仿宋_GB2312" w:cs="仿宋_GB2312"/>
          <w:b w:val="0"/>
          <w:i w:val="0"/>
          <w:strike w:val="0"/>
          <w:color w:val="000000"/>
          <w:spacing w:val="0"/>
          <w:sz w:val="32"/>
          <w:highlight w:val="none"/>
          <w:u w:val="none"/>
        </w:rPr>
        <w:t>区</w:t>
      </w:r>
      <w:r>
        <w:rPr>
          <w:rFonts w:hint="eastAsia" w:cs="仿宋_GB2312"/>
          <w:sz w:val="32"/>
          <w:szCs w:val="32"/>
          <w:highlight w:val="none"/>
          <w:lang w:eastAsia="zh-CN"/>
        </w:rPr>
        <w:t>科技</w:t>
      </w:r>
      <w:r>
        <w:rPr>
          <w:rFonts w:hint="eastAsia" w:ascii="仿宋_GB2312" w:hAnsi="仿宋_GB2312" w:eastAsia="仿宋_GB2312" w:cs="仿宋_GB2312"/>
          <w:b w:val="0"/>
          <w:i w:val="0"/>
          <w:strike w:val="0"/>
          <w:color w:val="000000"/>
          <w:spacing w:val="0"/>
          <w:sz w:val="32"/>
          <w:highlight w:val="none"/>
          <w:u w:val="none"/>
        </w:rPr>
        <w:t>主管部门对委托的第三方专业机构及专家，在</w:t>
      </w:r>
      <w:r>
        <w:rPr>
          <w:rFonts w:hint="eastAsia" w:ascii="仿宋_GB2312" w:hAnsi="仿宋_GB2312" w:eastAsia="仿宋_GB2312" w:cs="仿宋_GB2312"/>
          <w:b w:val="0"/>
          <w:i w:val="0"/>
          <w:strike w:val="0"/>
          <w:color w:val="000000"/>
          <w:spacing w:val="0"/>
          <w:sz w:val="32"/>
          <w:highlight w:val="none"/>
          <w:u w:val="none"/>
          <w:lang w:eastAsia="zh-CN"/>
        </w:rPr>
        <w:t>财政</w:t>
      </w:r>
      <w:r>
        <w:rPr>
          <w:rFonts w:hint="eastAsia" w:ascii="仿宋_GB2312" w:hAnsi="仿宋_GB2312" w:eastAsia="仿宋_GB2312" w:cs="仿宋_GB2312"/>
          <w:b w:val="0"/>
          <w:i w:val="0"/>
          <w:strike w:val="0"/>
          <w:color w:val="000000"/>
          <w:spacing w:val="0"/>
          <w:sz w:val="32"/>
          <w:highlight w:val="none"/>
          <w:u w:val="none"/>
        </w:rPr>
        <w:t>资金管理活动中滥用职权、贪污受贿、玩忽职守、徇私舞弊</w:t>
      </w:r>
      <w:r>
        <w:rPr>
          <w:rFonts w:hint="eastAsia" w:ascii="仿宋_GB2312" w:hAnsi="仿宋_GB2312" w:eastAsia="仿宋_GB2312" w:cs="仿宋_GB2312"/>
          <w:b w:val="0"/>
          <w:i w:val="0"/>
          <w:strike w:val="0"/>
          <w:color w:val="000000"/>
          <w:spacing w:val="0"/>
          <w:sz w:val="32"/>
          <w:highlight w:val="none"/>
          <w:u w:val="none"/>
          <w:lang w:eastAsia="zh-CN"/>
        </w:rPr>
        <w:t>，</w:t>
      </w:r>
      <w:r>
        <w:rPr>
          <w:rFonts w:hint="eastAsia" w:ascii="仿宋_GB2312" w:hAnsi="仿宋_GB2312" w:eastAsia="仿宋_GB2312" w:cs="仿宋_GB2312"/>
          <w:b w:val="0"/>
          <w:i w:val="0"/>
          <w:strike w:val="0"/>
          <w:color w:val="000000"/>
          <w:spacing w:val="0"/>
          <w:sz w:val="32"/>
          <w:highlight w:val="none"/>
          <w:u w:val="none"/>
        </w:rPr>
        <w:t>与</w:t>
      </w:r>
      <w:r>
        <w:rPr>
          <w:rFonts w:hint="eastAsia" w:ascii="仿宋_GB2312" w:hAnsi="仿宋_GB2312" w:eastAsia="仿宋_GB2312" w:cs="仿宋_GB2312"/>
          <w:b w:val="0"/>
          <w:i w:val="0"/>
          <w:strike w:val="0"/>
          <w:color w:val="000000"/>
          <w:spacing w:val="0"/>
          <w:sz w:val="32"/>
          <w:highlight w:val="none"/>
          <w:u w:val="none"/>
          <w:lang w:eastAsia="zh-CN"/>
        </w:rPr>
        <w:t>申报</w:t>
      </w:r>
      <w:r>
        <w:rPr>
          <w:rFonts w:hint="eastAsia" w:ascii="仿宋_GB2312" w:hAnsi="仿宋_GB2312" w:eastAsia="仿宋_GB2312" w:cs="仿宋_GB2312"/>
          <w:b w:val="0"/>
          <w:i w:val="0"/>
          <w:strike w:val="0"/>
          <w:color w:val="000000"/>
          <w:spacing w:val="0"/>
          <w:sz w:val="32"/>
          <w:highlight w:val="none"/>
          <w:u w:val="none"/>
        </w:rPr>
        <w:t>单位串通、弄虚作假的</w:t>
      </w:r>
      <w:r>
        <w:rPr>
          <w:rFonts w:hint="eastAsia" w:ascii="仿宋_GB2312" w:hAnsi="仿宋_GB2312" w:eastAsia="仿宋_GB2312" w:cs="仿宋_GB2312"/>
          <w:b w:val="0"/>
          <w:i w:val="0"/>
          <w:strike w:val="0"/>
          <w:color w:val="000000"/>
          <w:spacing w:val="0"/>
          <w:sz w:val="32"/>
          <w:highlight w:val="none"/>
          <w:u w:val="none"/>
          <w:lang w:eastAsia="zh-CN"/>
        </w:rPr>
        <w:t>，</w:t>
      </w:r>
      <w:r>
        <w:rPr>
          <w:rFonts w:hint="eastAsia" w:ascii="仿宋_GB2312" w:hAnsi="仿宋_GB2312" w:eastAsia="仿宋_GB2312" w:cs="仿宋_GB2312"/>
          <w:b w:val="0"/>
          <w:i w:val="0"/>
          <w:strike w:val="0"/>
          <w:color w:val="000000"/>
          <w:spacing w:val="0"/>
          <w:sz w:val="32"/>
          <w:highlight w:val="none"/>
          <w:u w:val="none"/>
        </w:rPr>
        <w:t>或者不认真履行职责的</w:t>
      </w:r>
      <w:r>
        <w:rPr>
          <w:rFonts w:hint="eastAsia" w:ascii="仿宋_GB2312" w:hAnsi="仿宋_GB2312" w:eastAsia="仿宋_GB2312" w:cs="仿宋_GB2312"/>
          <w:b w:val="0"/>
          <w:i w:val="0"/>
          <w:strike w:val="0"/>
          <w:color w:val="000000"/>
          <w:spacing w:val="0"/>
          <w:sz w:val="32"/>
          <w:highlight w:val="none"/>
          <w:u w:val="none"/>
          <w:lang w:eastAsia="zh-CN"/>
        </w:rPr>
        <w:t>，</w:t>
      </w:r>
      <w:r>
        <w:rPr>
          <w:rFonts w:hint="eastAsia" w:ascii="仿宋_GB2312" w:hAnsi="仿宋_GB2312" w:eastAsia="仿宋_GB2312" w:cs="仿宋_GB2312"/>
          <w:b w:val="0"/>
          <w:i w:val="0"/>
          <w:strike w:val="0"/>
          <w:color w:val="000000"/>
          <w:spacing w:val="0"/>
          <w:sz w:val="32"/>
          <w:highlight w:val="none"/>
          <w:u w:val="none"/>
        </w:rPr>
        <w:t>由区</w:t>
      </w:r>
      <w:r>
        <w:rPr>
          <w:rFonts w:hint="eastAsia" w:cs="仿宋_GB2312"/>
          <w:sz w:val="32"/>
          <w:szCs w:val="32"/>
          <w:highlight w:val="none"/>
          <w:lang w:eastAsia="zh-CN"/>
        </w:rPr>
        <w:t>科技</w:t>
      </w:r>
      <w:r>
        <w:rPr>
          <w:rFonts w:hint="eastAsia" w:ascii="仿宋_GB2312" w:hAnsi="仿宋_GB2312" w:eastAsia="仿宋_GB2312" w:cs="仿宋_GB2312"/>
          <w:b w:val="0"/>
          <w:i w:val="0"/>
          <w:strike w:val="0"/>
          <w:color w:val="000000"/>
          <w:spacing w:val="0"/>
          <w:sz w:val="32"/>
          <w:highlight w:val="none"/>
          <w:u w:val="none"/>
        </w:rPr>
        <w:t>主管部门按照有关规定对责任单位和人员进行责任追究</w:t>
      </w:r>
      <w:r>
        <w:rPr>
          <w:rFonts w:hint="eastAsia" w:ascii="仿宋_GB2312" w:hAnsi="仿宋_GB2312" w:eastAsia="仿宋_GB2312" w:cs="仿宋_GB2312"/>
          <w:b w:val="0"/>
          <w:i w:val="0"/>
          <w:strike w:val="0"/>
          <w:color w:val="000000"/>
          <w:spacing w:val="0"/>
          <w:sz w:val="32"/>
          <w:highlight w:val="none"/>
          <w:u w:val="none"/>
          <w:lang w:eastAsia="zh-CN"/>
        </w:rPr>
        <w:t>；</w:t>
      </w:r>
      <w:r>
        <w:rPr>
          <w:rFonts w:hint="eastAsia" w:ascii="仿宋_GB2312" w:hAnsi="仿宋_GB2312" w:eastAsia="仿宋_GB2312" w:cs="仿宋_GB2312"/>
          <w:b w:val="0"/>
          <w:i w:val="0"/>
          <w:strike w:val="0"/>
          <w:color w:val="000000"/>
          <w:spacing w:val="0"/>
          <w:sz w:val="32"/>
          <w:highlight w:val="none"/>
          <w:u w:val="none"/>
        </w:rPr>
        <w:t>涉嫌违法犯罪的</w:t>
      </w:r>
      <w:r>
        <w:rPr>
          <w:rFonts w:hint="eastAsia" w:cs="仿宋_GB2312"/>
          <w:b w:val="0"/>
          <w:i w:val="0"/>
          <w:strike w:val="0"/>
          <w:color w:val="000000"/>
          <w:spacing w:val="0"/>
          <w:sz w:val="32"/>
          <w:highlight w:val="none"/>
          <w:u w:val="none"/>
          <w:lang w:eastAsia="zh-CN"/>
        </w:rPr>
        <w:t>，</w:t>
      </w:r>
      <w:r>
        <w:rPr>
          <w:rFonts w:hint="eastAsia" w:ascii="仿宋_GB2312" w:hAnsi="仿宋_GB2312" w:eastAsia="仿宋_GB2312" w:cs="仿宋_GB2312"/>
          <w:b w:val="0"/>
          <w:i w:val="0"/>
          <w:strike w:val="0"/>
          <w:color w:val="000000"/>
          <w:spacing w:val="0"/>
          <w:sz w:val="32"/>
          <w:highlight w:val="none"/>
          <w:u w:val="none"/>
        </w:rPr>
        <w:t>依法移送司法机关处理。</w:t>
      </w:r>
    </w:p>
    <w:p>
      <w:pPr>
        <w:pStyle w:val="10"/>
        <w:pageBreakBefore w:val="0"/>
        <w:widowControl w:val="0"/>
        <w:kinsoku/>
        <w:wordWrap/>
        <w:overflowPunct/>
        <w:topLinePunct w:val="0"/>
        <w:autoSpaceDN/>
        <w:bidi w:val="0"/>
        <w:adjustRightInd/>
        <w:snapToGrid/>
        <w:spacing w:line="560" w:lineRule="exact"/>
        <w:ind w:left="0" w:leftChars="0"/>
        <w:textAlignment w:val="auto"/>
        <w:rPr>
          <w:rFonts w:ascii="Times New Roman" w:hAnsi="Times New Roman"/>
          <w:color w:val="auto"/>
          <w:highlight w:val="none"/>
        </w:rPr>
      </w:pPr>
    </w:p>
    <w:p>
      <w:pPr>
        <w:pageBreakBefore w:val="0"/>
        <w:widowControl w:val="0"/>
        <w:kinsoku/>
        <w:wordWrap/>
        <w:overflowPunct/>
        <w:topLinePunct w:val="0"/>
        <w:autoSpaceDN/>
        <w:bidi w:val="0"/>
        <w:adjustRightInd/>
        <w:snapToGrid/>
        <w:spacing w:line="560" w:lineRule="exact"/>
        <w:ind w:left="0" w:leftChars="0"/>
        <w:jc w:val="center"/>
        <w:textAlignment w:val="auto"/>
        <w:rPr>
          <w:rFonts w:ascii="Times New Roman" w:hAnsi="Times New Roman" w:eastAsia="黑体"/>
          <w:color w:val="auto"/>
          <w:sz w:val="32"/>
          <w:szCs w:val="32"/>
          <w:highlight w:val="none"/>
        </w:rPr>
      </w:pPr>
      <w:r>
        <w:rPr>
          <w:rFonts w:ascii="Times New Roman" w:hAnsi="Times New Roman" w:eastAsia="黑体"/>
          <w:color w:val="auto"/>
          <w:sz w:val="32"/>
          <w:szCs w:val="32"/>
          <w:highlight w:val="none"/>
        </w:rPr>
        <w:t>第</w:t>
      </w:r>
      <w:r>
        <w:rPr>
          <w:rFonts w:hint="eastAsia" w:ascii="Times New Roman" w:hAnsi="Times New Roman" w:eastAsia="黑体"/>
          <w:color w:val="auto"/>
          <w:sz w:val="32"/>
          <w:szCs w:val="32"/>
          <w:highlight w:val="none"/>
          <w:lang w:val="en-US" w:eastAsia="zh-CN"/>
        </w:rPr>
        <w:t>六</w:t>
      </w:r>
      <w:r>
        <w:rPr>
          <w:rFonts w:ascii="Times New Roman" w:hAnsi="Times New Roman" w:eastAsia="黑体"/>
          <w:color w:val="auto"/>
          <w:sz w:val="32"/>
          <w:szCs w:val="32"/>
          <w:highlight w:val="none"/>
        </w:rPr>
        <w:t>章  附则</w:t>
      </w:r>
    </w:p>
    <w:p>
      <w:pPr>
        <w:pageBreakBefore w:val="0"/>
        <w:widowControl w:val="0"/>
        <w:kinsoku/>
        <w:wordWrap/>
        <w:overflowPunct/>
        <w:topLinePunct w:val="0"/>
        <w:autoSpaceDN/>
        <w:bidi w:val="0"/>
        <w:adjustRightInd/>
        <w:snapToGrid/>
        <w:spacing w:line="560" w:lineRule="exact"/>
        <w:ind w:left="0" w:leftChars="0" w:firstLine="642" w:firstLineChars="200"/>
        <w:jc w:val="both"/>
        <w:textAlignment w:val="auto"/>
        <w:rPr>
          <w:rFonts w:hint="eastAsia" w:ascii="Times New Roman" w:hAnsi="Times New Roman" w:eastAsia="仿宋_GB2312"/>
          <w:color w:val="auto"/>
          <w:sz w:val="32"/>
          <w:szCs w:val="32"/>
          <w:highlight w:val="none"/>
          <w:lang w:eastAsia="zh-CN"/>
        </w:rPr>
      </w:pPr>
      <w:r>
        <w:rPr>
          <w:rFonts w:hint="eastAsia" w:ascii="仿宋_GB2312" w:hAnsi="仿宋_GB2312" w:eastAsia="仿宋_GB2312" w:cs="仿宋_GB2312"/>
          <w:b/>
          <w:i w:val="0"/>
          <w:strike w:val="0"/>
          <w:color w:val="000000"/>
          <w:sz w:val="32"/>
          <w:highlight w:val="none"/>
          <w:u w:val="none"/>
        </w:rPr>
        <w:t>第</w:t>
      </w:r>
      <w:r>
        <w:rPr>
          <w:rFonts w:hint="eastAsia" w:ascii="仿宋_GB2312" w:hAnsi="仿宋_GB2312" w:eastAsia="仿宋_GB2312" w:cs="仿宋_GB2312"/>
          <w:b/>
          <w:i w:val="0"/>
          <w:strike w:val="0"/>
          <w:color w:val="000000"/>
          <w:sz w:val="32"/>
          <w:highlight w:val="none"/>
          <w:u w:val="none"/>
          <w:lang w:eastAsia="zh-CN"/>
        </w:rPr>
        <w:t>十九</w:t>
      </w:r>
      <w:r>
        <w:rPr>
          <w:rFonts w:hint="eastAsia" w:ascii="仿宋_GB2312" w:hAnsi="仿宋_GB2312" w:eastAsia="仿宋_GB2312" w:cs="仿宋_GB2312"/>
          <w:b/>
          <w:i w:val="0"/>
          <w:strike w:val="0"/>
          <w:color w:val="000000"/>
          <w:sz w:val="32"/>
          <w:highlight w:val="none"/>
          <w:u w:val="none"/>
        </w:rPr>
        <w:t>条</w:t>
      </w:r>
      <w:r>
        <w:rPr>
          <w:rFonts w:ascii="Times New Roman" w:hAnsi="Times New Roman" w:eastAsia="仿宋_GB2312"/>
          <w:color w:val="auto"/>
          <w:sz w:val="32"/>
          <w:szCs w:val="32"/>
          <w:highlight w:val="none"/>
        </w:rPr>
        <w:t xml:space="preserve"> 本规程由</w:t>
      </w:r>
      <w:r>
        <w:rPr>
          <w:rFonts w:hint="eastAsia" w:ascii="Times New Roman" w:hAnsi="Times New Roman" w:eastAsia="仿宋_GB2312"/>
          <w:color w:val="auto"/>
          <w:sz w:val="32"/>
          <w:szCs w:val="32"/>
          <w:highlight w:val="none"/>
          <w:lang w:val="en-US" w:eastAsia="zh-CN"/>
        </w:rPr>
        <w:t>区科技创新局</w:t>
      </w:r>
      <w:r>
        <w:rPr>
          <w:rFonts w:ascii="Times New Roman" w:hAnsi="Times New Roman" w:eastAsia="仿宋_GB2312"/>
          <w:color w:val="auto"/>
          <w:sz w:val="32"/>
          <w:szCs w:val="32"/>
          <w:highlight w:val="none"/>
        </w:rPr>
        <w:t>负责解释</w:t>
      </w:r>
      <w:r>
        <w:rPr>
          <w:rFonts w:hint="eastAsia" w:ascii="Times New Roman" w:hAnsi="Times New Roman" w:eastAsia="仿宋_GB2312"/>
          <w:color w:val="auto"/>
          <w:sz w:val="32"/>
          <w:szCs w:val="32"/>
          <w:highlight w:val="none"/>
          <w:lang w:eastAsia="zh-CN"/>
        </w:rPr>
        <w:t>。</w:t>
      </w:r>
    </w:p>
    <w:p>
      <w:pPr>
        <w:widowControl w:val="0"/>
        <w:ind w:left="0" w:leftChars="0" w:firstLine="642"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i w:val="0"/>
          <w:strike w:val="0"/>
          <w:color w:val="000000"/>
          <w:sz w:val="32"/>
          <w:highlight w:val="none"/>
          <w:u w:val="none"/>
        </w:rPr>
        <w:t>第二十条</w:t>
      </w:r>
      <w:r>
        <w:rPr>
          <w:rFonts w:hint="eastAsia" w:ascii="仿宋_GB2312" w:hAnsi="仿宋_GB2312" w:eastAsia="仿宋_GB2312" w:cs="仿宋_GB2312"/>
          <w:color w:val="auto"/>
          <w:sz w:val="32"/>
          <w:szCs w:val="32"/>
          <w:highlight w:val="none"/>
          <w:lang w:val="en-US" w:eastAsia="zh-CN"/>
        </w:rPr>
        <w:t xml:space="preserve"> 本规程支持建设高等级生物安全实验室项目（《若干</w:t>
      </w:r>
      <w:r>
        <w:rPr>
          <w:rFonts w:hint="eastAsia" w:ascii="仿宋_GB2312" w:hAnsi="仿宋_GB2312" w:eastAsia="仿宋_GB2312" w:cs="仿宋_GB2312"/>
          <w:color w:val="auto"/>
          <w:kern w:val="2"/>
          <w:sz w:val="32"/>
          <w:szCs w:val="32"/>
          <w:highlight w:val="none"/>
          <w:lang w:val="en-US" w:eastAsia="zh-CN"/>
        </w:rPr>
        <w:t>措施》第</w:t>
      </w:r>
      <w:r>
        <w:rPr>
          <w:rFonts w:hint="eastAsia" w:cs="仿宋_GB2312"/>
          <w:color w:val="auto"/>
          <w:kern w:val="2"/>
          <w:sz w:val="32"/>
          <w:szCs w:val="32"/>
          <w:highlight w:val="none"/>
          <w:lang w:val="en-US" w:eastAsia="zh-CN"/>
        </w:rPr>
        <w:t>6</w:t>
      </w:r>
      <w:r>
        <w:rPr>
          <w:rFonts w:hint="eastAsia" w:ascii="仿宋_GB2312" w:hAnsi="仿宋_GB2312" w:eastAsia="仿宋_GB2312" w:cs="仿宋_GB2312"/>
          <w:color w:val="auto"/>
          <w:kern w:val="2"/>
          <w:sz w:val="32"/>
          <w:szCs w:val="32"/>
          <w:highlight w:val="none"/>
          <w:lang w:val="en-US" w:eastAsia="zh-CN"/>
        </w:rPr>
        <w:t>条）</w:t>
      </w:r>
      <w:r>
        <w:rPr>
          <w:rFonts w:hint="default" w:ascii="仿宋_GB2312" w:hAnsi="仿宋_GB2312" w:eastAsia="仿宋_GB2312" w:cs="仿宋_GB2312"/>
          <w:color w:val="auto"/>
          <w:kern w:val="2"/>
          <w:sz w:val="32"/>
          <w:szCs w:val="32"/>
          <w:highlight w:val="none"/>
          <w:lang w:val="en-US" w:eastAsia="zh-CN"/>
        </w:rPr>
        <w:t>不作规</w:t>
      </w:r>
      <w:r>
        <w:rPr>
          <w:rFonts w:hint="eastAsia" w:ascii="仿宋_GB2312" w:hAnsi="仿宋_GB2312" w:eastAsia="仿宋_GB2312" w:cs="仿宋_GB2312"/>
          <w:color w:val="auto"/>
          <w:sz w:val="32"/>
          <w:szCs w:val="32"/>
          <w:highlight w:val="none"/>
          <w:lang w:val="en-US" w:eastAsia="zh-CN"/>
        </w:rPr>
        <w:t>定，由</w:t>
      </w:r>
      <w:r>
        <w:rPr>
          <w:rFonts w:hint="eastAsia" w:ascii="仿宋_GB2312" w:hAnsi="仿宋_GB2312" w:eastAsia="仿宋_GB2312" w:cs="仿宋_GB2312"/>
          <w:color w:val="auto"/>
          <w:sz w:val="32"/>
          <w:szCs w:val="32"/>
          <w:highlight w:val="none"/>
        </w:rPr>
        <w:t>区相关主管部门</w:t>
      </w:r>
      <w:r>
        <w:rPr>
          <w:rFonts w:hint="eastAsia" w:ascii="仿宋_GB2312" w:hAnsi="仿宋_GB2312" w:eastAsia="仿宋_GB2312" w:cs="仿宋_GB2312"/>
          <w:color w:val="auto"/>
          <w:sz w:val="32"/>
          <w:szCs w:val="32"/>
          <w:highlight w:val="none"/>
          <w:lang w:val="en-US" w:eastAsia="zh-CN"/>
        </w:rPr>
        <w:t>参照有关政策文件实施。</w:t>
      </w:r>
    </w:p>
    <w:p>
      <w:pPr>
        <w:keepNext w:val="0"/>
        <w:keepLines w:val="0"/>
        <w:pageBreakBefore w:val="0"/>
        <w:widowControl w:val="0"/>
        <w:kinsoku/>
        <w:wordWrap/>
        <w:overflowPunct/>
        <w:topLinePunct w:val="0"/>
        <w:autoSpaceDE/>
        <w:autoSpaceDN/>
        <w:bidi w:val="0"/>
        <w:adjustRightInd/>
        <w:snapToGrid/>
        <w:spacing w:after="0" w:line="560" w:lineRule="exact"/>
        <w:ind w:firstLine="642" w:firstLineChars="200"/>
        <w:textAlignment w:val="auto"/>
        <w:rPr>
          <w:rFonts w:hint="default"/>
          <w:highlight w:val="none"/>
          <w:lang w:val="en-US" w:eastAsia="zh-CN"/>
        </w:rPr>
      </w:pPr>
      <w:r>
        <w:rPr>
          <w:rFonts w:hint="eastAsia" w:ascii="仿宋_GB2312" w:hAnsi="仿宋_GB2312" w:eastAsia="仿宋_GB2312" w:cs="仿宋_GB2312"/>
          <w:b/>
          <w:bCs/>
          <w:sz w:val="32"/>
          <w:szCs w:val="24"/>
          <w:highlight w:val="none"/>
          <w:lang w:val="en-US" w:eastAsia="zh-CN" w:bidi="ar-SA"/>
        </w:rPr>
        <w:t>第二十</w:t>
      </w:r>
      <w:r>
        <w:rPr>
          <w:rFonts w:hint="eastAsia" w:ascii="仿宋_GB2312" w:eastAsia="仿宋_GB2312"/>
          <w:b/>
          <w:bCs/>
          <w:highlight w:val="none"/>
          <w:lang w:val="en-US" w:eastAsia="zh-CN"/>
        </w:rPr>
        <w:t>一</w:t>
      </w:r>
      <w:r>
        <w:rPr>
          <w:rFonts w:hint="eastAsia" w:ascii="仿宋_GB2312" w:hAnsi="仿宋_GB2312" w:eastAsia="仿宋_GB2312" w:cs="仿宋_GB2312"/>
          <w:b/>
          <w:bCs/>
          <w:sz w:val="32"/>
          <w:szCs w:val="24"/>
          <w:highlight w:val="none"/>
          <w:lang w:val="en-US" w:eastAsia="zh-CN" w:bidi="ar-SA"/>
        </w:rPr>
        <w:t>条</w:t>
      </w:r>
      <w:r>
        <w:rPr>
          <w:rFonts w:hint="eastAsia" w:ascii="仿宋_GB2312" w:hAnsi="仿宋_GB2312" w:eastAsia="仿宋_GB2312" w:cs="仿宋_GB2312"/>
          <w:sz w:val="32"/>
          <w:szCs w:val="24"/>
          <w:highlight w:val="none"/>
          <w:lang w:val="en-US" w:eastAsia="zh-CN" w:bidi="ar-SA"/>
        </w:rPr>
        <w:t xml:space="preserve"> </w:t>
      </w:r>
      <w:r>
        <w:rPr>
          <w:rFonts w:hint="eastAsia" w:cs="仿宋_GB2312"/>
          <w:sz w:val="32"/>
          <w:szCs w:val="24"/>
          <w:highlight w:val="none"/>
          <w:lang w:val="en-US" w:eastAsia="zh-CN" w:bidi="ar-SA"/>
        </w:rPr>
        <w:t>本规程所指</w:t>
      </w:r>
      <w:r>
        <w:rPr>
          <w:rFonts w:hint="eastAsia" w:ascii="仿宋_GB2312" w:hAnsi="仿宋_GB2312" w:eastAsia="仿宋_GB2312" w:cs="仿宋_GB2312"/>
          <w:sz w:val="32"/>
          <w:szCs w:val="24"/>
          <w:highlight w:val="none"/>
          <w:lang w:val="en-US" w:eastAsia="zh-CN" w:bidi="ar-SA"/>
        </w:rPr>
        <w:t>项目实际投资、实际投入</w:t>
      </w:r>
      <w:r>
        <w:rPr>
          <w:rFonts w:hint="eastAsia" w:cs="仿宋_GB2312"/>
          <w:sz w:val="32"/>
          <w:szCs w:val="24"/>
          <w:highlight w:val="none"/>
          <w:lang w:val="en-US" w:eastAsia="zh-CN" w:bidi="ar-SA"/>
        </w:rPr>
        <w:t>、建设投入</w:t>
      </w:r>
      <w:r>
        <w:rPr>
          <w:rFonts w:hint="eastAsia" w:ascii="仿宋_GB2312" w:hAnsi="仿宋_GB2312" w:eastAsia="仿宋_GB2312" w:cs="仿宋_GB2312"/>
          <w:sz w:val="32"/>
          <w:szCs w:val="24"/>
          <w:highlight w:val="none"/>
          <w:lang w:val="en-US" w:eastAsia="zh-CN" w:bidi="ar-SA"/>
        </w:rPr>
        <w:t>是指固定资产投资，包括建设投资和设备更新购置投资。</w:t>
      </w:r>
      <w:r>
        <w:rPr>
          <w:rFonts w:hint="eastAsia" w:cs="仿宋_GB2312"/>
          <w:sz w:val="32"/>
          <w:szCs w:val="24"/>
          <w:highlight w:val="none"/>
          <w:lang w:val="en-US" w:eastAsia="zh-CN" w:bidi="ar-SA"/>
        </w:rPr>
        <w:t>本规程所指</w:t>
      </w:r>
      <w:r>
        <w:rPr>
          <w:rFonts w:hint="eastAsia" w:ascii="仿宋_GB2312" w:hAnsi="仿宋_GB2312" w:eastAsia="仿宋_GB2312" w:cs="仿宋_GB2312"/>
          <w:sz w:val="32"/>
          <w:szCs w:val="24"/>
          <w:highlight w:val="none"/>
          <w:lang w:val="en-US" w:eastAsia="zh-CN" w:bidi="ar-SA"/>
        </w:rPr>
        <w:t>项目研发投入</w:t>
      </w:r>
      <w:r>
        <w:rPr>
          <w:rFonts w:hint="eastAsia" w:cs="仿宋_GB2312"/>
          <w:sz w:val="32"/>
          <w:szCs w:val="24"/>
          <w:highlight w:val="none"/>
          <w:lang w:val="en-US" w:eastAsia="zh-CN" w:bidi="ar-SA"/>
        </w:rPr>
        <w:t>是指</w:t>
      </w:r>
      <w:r>
        <w:rPr>
          <w:rFonts w:hint="eastAsia" w:ascii="仿宋_GB2312" w:hAnsi="仿宋_GB2312" w:eastAsia="仿宋_GB2312" w:cs="仿宋_GB2312"/>
          <w:sz w:val="32"/>
          <w:szCs w:val="24"/>
          <w:highlight w:val="none"/>
          <w:lang w:val="en-US" w:eastAsia="zh-CN" w:bidi="ar-SA"/>
        </w:rPr>
        <w:t>研发费用、固定资产投资和铺地流动资金。</w:t>
      </w:r>
    </w:p>
    <w:p>
      <w:pPr>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hint="eastAsia" w:ascii="仿宋_GB2312" w:hAnsi="仿宋_GB2312" w:eastAsia="仿宋_GB2312" w:cs="仿宋_GB2312"/>
          <w:sz w:val="32"/>
          <w:szCs w:val="24"/>
          <w:highlight w:val="none"/>
          <w:lang w:val="en-US" w:eastAsia="zh-CN" w:bidi="ar-SA"/>
        </w:rPr>
      </w:pPr>
      <w:r>
        <w:rPr>
          <w:rFonts w:hint="eastAsia" w:ascii="仿宋_GB2312" w:hAnsi="仿宋_GB2312" w:eastAsia="仿宋_GB2312" w:cs="仿宋_GB2312"/>
          <w:b/>
          <w:i w:val="0"/>
          <w:strike w:val="0"/>
          <w:color w:val="000000"/>
          <w:sz w:val="32"/>
          <w:highlight w:val="none"/>
          <w:u w:val="none"/>
        </w:rPr>
        <w:t>第二十</w:t>
      </w:r>
      <w:r>
        <w:rPr>
          <w:rFonts w:hint="eastAsia" w:cs="仿宋_GB2312"/>
          <w:b/>
          <w:i w:val="0"/>
          <w:strike w:val="0"/>
          <w:color w:val="000000"/>
          <w:sz w:val="32"/>
          <w:highlight w:val="none"/>
          <w:u w:val="none"/>
          <w:lang w:eastAsia="zh-CN"/>
        </w:rPr>
        <w:t>二</w:t>
      </w:r>
      <w:r>
        <w:rPr>
          <w:rFonts w:hint="eastAsia" w:ascii="仿宋_GB2312" w:hAnsi="仿宋_GB2312" w:eastAsia="仿宋_GB2312" w:cs="仿宋_GB2312"/>
          <w:b/>
          <w:i w:val="0"/>
          <w:strike w:val="0"/>
          <w:color w:val="000000"/>
          <w:sz w:val="32"/>
          <w:highlight w:val="none"/>
          <w:u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sz w:val="32"/>
          <w:szCs w:val="24"/>
          <w:highlight w:val="none"/>
          <w:lang w:val="en-US" w:eastAsia="zh-CN" w:bidi="ar-SA"/>
        </w:rPr>
        <w:t>本</w:t>
      </w:r>
      <w:r>
        <w:rPr>
          <w:rFonts w:hint="eastAsia" w:cs="仿宋_GB2312"/>
          <w:sz w:val="32"/>
          <w:szCs w:val="24"/>
          <w:highlight w:val="none"/>
          <w:lang w:val="en-US" w:eastAsia="zh-CN" w:bidi="ar-SA"/>
        </w:rPr>
        <w:t>规程</w:t>
      </w:r>
      <w:r>
        <w:rPr>
          <w:rFonts w:hint="eastAsia" w:ascii="仿宋_GB2312" w:hAnsi="仿宋_GB2312" w:eastAsia="仿宋_GB2312" w:cs="仿宋_GB2312"/>
          <w:sz w:val="32"/>
          <w:szCs w:val="24"/>
          <w:highlight w:val="none"/>
          <w:lang w:val="en-US" w:eastAsia="zh-CN" w:bidi="ar-SA"/>
        </w:rPr>
        <w:t>所称“以上”“不超过”“不低于”“不少于”均包含本数</w:t>
      </w:r>
      <w:r>
        <w:rPr>
          <w:rFonts w:hint="eastAsia" w:cs="仿宋_GB2312"/>
          <w:sz w:val="32"/>
          <w:szCs w:val="24"/>
          <w:highlight w:val="none"/>
          <w:lang w:val="en-US" w:eastAsia="zh-CN" w:bidi="ar-SA"/>
        </w:rPr>
        <w:t>，</w:t>
      </w:r>
      <w:r>
        <w:rPr>
          <w:rFonts w:hint="eastAsia" w:ascii="仿宋_GB2312" w:hAnsi="仿宋_GB2312" w:eastAsia="仿宋_GB2312" w:cs="仿宋_GB2312"/>
          <w:sz w:val="32"/>
          <w:szCs w:val="24"/>
          <w:highlight w:val="none"/>
          <w:lang w:val="en-US" w:eastAsia="zh-CN" w:bidi="ar-SA"/>
        </w:rPr>
        <w:t>“以下”均不包括本数。</w:t>
      </w:r>
    </w:p>
    <w:p>
      <w:pPr>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hint="default"/>
          <w:highlight w:val="none"/>
          <w:lang w:val="en-US" w:eastAsia="zh-CN"/>
        </w:rPr>
      </w:pPr>
      <w:r>
        <w:rPr>
          <w:rFonts w:hint="eastAsia" w:ascii="仿宋_GB2312" w:hAnsi="仿宋_GB2312" w:eastAsia="仿宋_GB2312" w:cs="仿宋_GB2312"/>
          <w:b/>
          <w:i w:val="0"/>
          <w:strike w:val="0"/>
          <w:color w:val="000000"/>
          <w:sz w:val="32"/>
          <w:highlight w:val="none"/>
          <w:u w:val="none"/>
        </w:rPr>
        <w:t>第二十</w:t>
      </w:r>
      <w:r>
        <w:rPr>
          <w:rFonts w:hint="eastAsia" w:cs="仿宋_GB2312"/>
          <w:b/>
          <w:i w:val="0"/>
          <w:strike w:val="0"/>
          <w:color w:val="000000"/>
          <w:sz w:val="32"/>
          <w:highlight w:val="none"/>
          <w:u w:val="none"/>
          <w:lang w:eastAsia="zh-CN"/>
        </w:rPr>
        <w:t>三</w:t>
      </w:r>
      <w:r>
        <w:rPr>
          <w:rFonts w:hint="eastAsia" w:ascii="仿宋_GB2312" w:hAnsi="仿宋_GB2312" w:eastAsia="仿宋_GB2312" w:cs="仿宋_GB2312"/>
          <w:b/>
          <w:i w:val="0"/>
          <w:strike w:val="0"/>
          <w:color w:val="000000"/>
          <w:sz w:val="32"/>
          <w:highlight w:val="none"/>
          <w:u w:val="none"/>
        </w:rPr>
        <w:t>条</w:t>
      </w:r>
      <w:r>
        <w:rPr>
          <w:rFonts w:hint="eastAsia" w:ascii="仿宋_GB2312" w:hAnsi="仿宋_GB2312" w:eastAsia="仿宋_GB2312" w:cs="仿宋_GB2312"/>
          <w:color w:val="auto"/>
          <w:sz w:val="32"/>
          <w:szCs w:val="32"/>
          <w:highlight w:val="none"/>
        </w:rPr>
        <w:t xml:space="preserve"> </w:t>
      </w:r>
      <w:r>
        <w:rPr>
          <w:rFonts w:hint="eastAsia" w:cs="仿宋_GB2312"/>
          <w:color w:val="auto"/>
          <w:sz w:val="32"/>
          <w:szCs w:val="32"/>
          <w:highlight w:val="none"/>
          <w:lang w:eastAsia="zh-CN"/>
        </w:rPr>
        <w:t>本规程原则上同市级以上政策可叠加享受，与光明区其它同类优惠措施由企业按照就高不就低的原则选择适用，不重复补贴，所需资金从光明区经济发展专项资金中列支，并纳入区经济发展专项资金管理办法进行管理，有数量和额度限制，受区经济发展专项资金年度总额控制，具体以当年发布的申请指南为准。</w:t>
      </w:r>
    </w:p>
    <w:p>
      <w:pPr>
        <w:widowControl w:val="0"/>
        <w:ind w:firstLine="642" w:firstLineChars="200"/>
        <w:jc w:val="both"/>
        <w:rPr>
          <w:highlight w:val="none"/>
        </w:rPr>
      </w:pPr>
      <w:r>
        <w:rPr>
          <w:rFonts w:hint="eastAsia" w:ascii="仿宋_GB2312" w:hAnsi="仿宋_GB2312" w:eastAsia="仿宋_GB2312" w:cs="仿宋_GB2312"/>
          <w:b/>
          <w:i w:val="0"/>
          <w:strike w:val="0"/>
          <w:color w:val="000000"/>
          <w:sz w:val="32"/>
          <w:highlight w:val="none"/>
          <w:u w:val="none"/>
        </w:rPr>
        <w:t>第二十</w:t>
      </w:r>
      <w:r>
        <w:rPr>
          <w:rFonts w:hint="eastAsia" w:cs="仿宋_GB2312"/>
          <w:b/>
          <w:i w:val="0"/>
          <w:strike w:val="0"/>
          <w:color w:val="000000"/>
          <w:sz w:val="32"/>
          <w:highlight w:val="none"/>
          <w:u w:val="none"/>
          <w:lang w:eastAsia="zh-CN"/>
        </w:rPr>
        <w:t>四</w:t>
      </w:r>
      <w:r>
        <w:rPr>
          <w:rFonts w:hint="eastAsia" w:ascii="仿宋_GB2312" w:hAnsi="仿宋_GB2312" w:eastAsia="仿宋_GB2312" w:cs="仿宋_GB2312"/>
          <w:b/>
          <w:i w:val="0"/>
          <w:strike w:val="0"/>
          <w:color w:val="000000"/>
          <w:sz w:val="32"/>
          <w:highlight w:val="none"/>
          <w:u w:val="none"/>
        </w:rPr>
        <w:t>条</w:t>
      </w:r>
      <w:r>
        <w:rPr>
          <w:rFonts w:hint="eastAsia" w:ascii="仿宋_GB2312" w:hAnsi="仿宋_GB2312" w:eastAsia="仿宋_GB2312" w:cs="仿宋_GB2312"/>
          <w:color w:val="auto"/>
          <w:sz w:val="32"/>
          <w:szCs w:val="32"/>
          <w:highlight w:val="none"/>
        </w:rPr>
        <w:t xml:space="preserve"> 本规程自</w:t>
      </w:r>
      <w:r>
        <w:rPr>
          <w:rFonts w:hint="eastAsia" w:ascii="仿宋_GB2312" w:hAnsi="仿宋_GB2312" w:eastAsia="仿宋_GB2312" w:cs="仿宋_GB2312"/>
          <w:color w:val="auto"/>
          <w:sz w:val="32"/>
          <w:szCs w:val="32"/>
          <w:highlight w:val="none"/>
          <w:lang w:eastAsia="zh-CN"/>
        </w:rPr>
        <w:t>印发</w:t>
      </w:r>
      <w:r>
        <w:rPr>
          <w:rFonts w:hint="eastAsia" w:ascii="仿宋_GB2312" w:hAnsi="仿宋_GB2312" w:eastAsia="仿宋_GB2312" w:cs="仿宋_GB2312"/>
          <w:color w:val="auto"/>
          <w:sz w:val="32"/>
          <w:szCs w:val="32"/>
          <w:highlight w:val="none"/>
          <w:lang w:val="en-US" w:eastAsia="zh-CN"/>
        </w:rPr>
        <w:t>之日</w:t>
      </w:r>
      <w:r>
        <w:rPr>
          <w:rFonts w:hint="eastAsia" w:ascii="仿宋_GB2312" w:hAnsi="仿宋_GB2312" w:eastAsia="仿宋_GB2312" w:cs="仿宋_GB2312"/>
          <w:color w:val="auto"/>
          <w:sz w:val="32"/>
          <w:szCs w:val="32"/>
          <w:highlight w:val="none"/>
        </w:rPr>
        <w:t>起施行，有效期</w:t>
      </w:r>
      <w:r>
        <w:rPr>
          <w:rFonts w:hint="eastAsia" w:ascii="仿宋_GB2312" w:hAnsi="仿宋_GB2312" w:eastAsia="仿宋_GB2312" w:cs="仿宋_GB2312"/>
          <w:color w:val="auto"/>
          <w:sz w:val="32"/>
          <w:szCs w:val="32"/>
          <w:highlight w:val="none"/>
          <w:lang w:val="en-US" w:eastAsia="zh-CN"/>
        </w:rPr>
        <w:t>至</w:t>
      </w:r>
      <w:r>
        <w:rPr>
          <w:highlight w:val="none"/>
          <w:lang w:val="en-US" w:eastAsia="zh-CN"/>
        </w:rPr>
        <w:t>202</w:t>
      </w:r>
      <w:r>
        <w:rPr>
          <w:rFonts w:hint="eastAsia"/>
          <w:highlight w:val="none"/>
          <w:lang w:val="en-US" w:eastAsia="zh-CN"/>
        </w:rPr>
        <w:t>8</w:t>
      </w:r>
      <w:r>
        <w:rPr>
          <w:highlight w:val="none"/>
          <w:lang w:val="en-US" w:eastAsia="zh-CN"/>
        </w:rPr>
        <w:t>年</w:t>
      </w:r>
      <w:r>
        <w:rPr>
          <w:rFonts w:hint="eastAsia"/>
          <w:highlight w:val="none"/>
          <w:lang w:val="en-US" w:eastAsia="zh-CN"/>
        </w:rPr>
        <w:t>4</w:t>
      </w:r>
      <w:r>
        <w:rPr>
          <w:highlight w:val="none"/>
          <w:lang w:val="en-US" w:eastAsia="zh-CN"/>
        </w:rPr>
        <w:t>月</w:t>
      </w:r>
      <w:r>
        <w:rPr>
          <w:rFonts w:hint="eastAsia"/>
          <w:highlight w:val="none"/>
          <w:lang w:val="en-US" w:eastAsia="zh-CN"/>
        </w:rPr>
        <w:t>6</w:t>
      </w:r>
      <w:r>
        <w:rPr>
          <w:highlight w:val="none"/>
          <w:lang w:val="en-US" w:eastAsia="zh-CN"/>
        </w:rPr>
        <w:t>日</w:t>
      </w:r>
      <w:r>
        <w:rPr>
          <w:rFonts w:hint="eastAsia" w:ascii="仿宋_GB2312" w:hAnsi="仿宋_GB2312" w:eastAsia="仿宋_GB2312" w:cs="仿宋_GB2312"/>
          <w:color w:val="auto"/>
          <w:sz w:val="32"/>
          <w:szCs w:val="32"/>
          <w:highlight w:val="none"/>
          <w:lang w:val="en-US" w:eastAsia="zh-CN"/>
        </w:rPr>
        <w:t>，实施期间如遇国家、省、市、区有关政策规定调整的，可进行相应调整。</w:t>
      </w:r>
    </w:p>
    <w:sectPr>
      <w:footerReference r:id="rId5" w:type="default"/>
      <w:pgSz w:w="11906" w:h="16838"/>
      <w:pgMar w:top="1304" w:right="1474" w:bottom="1984" w:left="1587"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11"/>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s0lY7tAAAAAFAQAA&#10;DwAAAAAAAAABACAAAAA4AAAAZHJzL2Rvd25yZXYueG1sUEsBAhQAFAAAAAgAh07iQOCYdMjSAQAA&#10;hAMAAA4AAAAAAAAAAQAgAAAANQEAAGRycy9lMm9Eb2MueG1sUEsFBgAAAAAGAAYAWQEAAHkFAAAA&#10;AA==&#10;">
              <v:fill on="f" focussize="0,0"/>
              <v:stroke on="f" weight="0.5pt"/>
              <v:imagedata o:title=""/>
              <o:lock v:ext="edit" aspectratio="f"/>
              <v:textbox inset="0mm,0mm,0mm,0mm" style="mso-fit-shape-to-text:t;">
                <w:txbxContent>
                  <w:p>
                    <w:pPr>
                      <w:pStyle w:val="11"/>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trackRevisions w:val="tru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iZDIzMjBhYjY3YjcwYmIxYWI1NjM4YzVmYjEyMDMifQ=="/>
  </w:docVars>
  <w:rsids>
    <w:rsidRoot w:val="00000000"/>
    <w:rsid w:val="03394EB3"/>
    <w:rsid w:val="056A3A4A"/>
    <w:rsid w:val="07B611C8"/>
    <w:rsid w:val="0D8462F3"/>
    <w:rsid w:val="0E2826F4"/>
    <w:rsid w:val="0E7F4B18"/>
    <w:rsid w:val="0F7F4500"/>
    <w:rsid w:val="0FBAA893"/>
    <w:rsid w:val="0FBB2D60"/>
    <w:rsid w:val="0FBE9CA3"/>
    <w:rsid w:val="0FFB4E9E"/>
    <w:rsid w:val="0FFECEC2"/>
    <w:rsid w:val="10E7C4E4"/>
    <w:rsid w:val="11F688ED"/>
    <w:rsid w:val="12FE9188"/>
    <w:rsid w:val="13560991"/>
    <w:rsid w:val="140D68AD"/>
    <w:rsid w:val="1461426A"/>
    <w:rsid w:val="15D1E84B"/>
    <w:rsid w:val="16DD4433"/>
    <w:rsid w:val="16FBBED6"/>
    <w:rsid w:val="177F80B4"/>
    <w:rsid w:val="17DB0D7E"/>
    <w:rsid w:val="19FEBC76"/>
    <w:rsid w:val="1AF54FCA"/>
    <w:rsid w:val="1BFED511"/>
    <w:rsid w:val="1BFFFB65"/>
    <w:rsid w:val="1CBD224D"/>
    <w:rsid w:val="1CEB4403"/>
    <w:rsid w:val="1D6F0626"/>
    <w:rsid w:val="1D7BA0E6"/>
    <w:rsid w:val="1D97FB58"/>
    <w:rsid w:val="1DFDAF2C"/>
    <w:rsid w:val="1E1265D5"/>
    <w:rsid w:val="1E956120"/>
    <w:rsid w:val="1EBC1B79"/>
    <w:rsid w:val="1EF7C9BC"/>
    <w:rsid w:val="1F5A1936"/>
    <w:rsid w:val="1F779820"/>
    <w:rsid w:val="1FBF9A7C"/>
    <w:rsid w:val="1FC913C8"/>
    <w:rsid w:val="21FFFB2E"/>
    <w:rsid w:val="2228286B"/>
    <w:rsid w:val="23FD3909"/>
    <w:rsid w:val="2522365B"/>
    <w:rsid w:val="25423C43"/>
    <w:rsid w:val="26580CD3"/>
    <w:rsid w:val="277C6F83"/>
    <w:rsid w:val="27AF57E4"/>
    <w:rsid w:val="27BFDF13"/>
    <w:rsid w:val="28DF17A9"/>
    <w:rsid w:val="28F7F40D"/>
    <w:rsid w:val="29FE2AE2"/>
    <w:rsid w:val="2A612E26"/>
    <w:rsid w:val="2AF7102C"/>
    <w:rsid w:val="2BD743FA"/>
    <w:rsid w:val="2BEF7F55"/>
    <w:rsid w:val="2C73502A"/>
    <w:rsid w:val="2C7F4334"/>
    <w:rsid w:val="2DD56C50"/>
    <w:rsid w:val="2DE62EB0"/>
    <w:rsid w:val="2DFF302F"/>
    <w:rsid w:val="2EA339A5"/>
    <w:rsid w:val="2EB7E454"/>
    <w:rsid w:val="2ED90C16"/>
    <w:rsid w:val="2F6CB432"/>
    <w:rsid w:val="2F7B8FAD"/>
    <w:rsid w:val="2F97AB5C"/>
    <w:rsid w:val="2FCB8FA6"/>
    <w:rsid w:val="2FF1A349"/>
    <w:rsid w:val="2FF61378"/>
    <w:rsid w:val="2FF75DEF"/>
    <w:rsid w:val="2FFEBDA4"/>
    <w:rsid w:val="2FFF44A1"/>
    <w:rsid w:val="2FFF58D3"/>
    <w:rsid w:val="2FFF967D"/>
    <w:rsid w:val="2FFFBD66"/>
    <w:rsid w:val="30AB6B41"/>
    <w:rsid w:val="30BA09FB"/>
    <w:rsid w:val="30E557C1"/>
    <w:rsid w:val="329957F6"/>
    <w:rsid w:val="32CD4830"/>
    <w:rsid w:val="32FF13C6"/>
    <w:rsid w:val="335D2357"/>
    <w:rsid w:val="33815E78"/>
    <w:rsid w:val="33AF3B64"/>
    <w:rsid w:val="33DFB68C"/>
    <w:rsid w:val="33FB1CAC"/>
    <w:rsid w:val="35F76A0D"/>
    <w:rsid w:val="366EA065"/>
    <w:rsid w:val="3675B2F8"/>
    <w:rsid w:val="36DE94EC"/>
    <w:rsid w:val="36FFEF0D"/>
    <w:rsid w:val="371F85C3"/>
    <w:rsid w:val="37AFFCD6"/>
    <w:rsid w:val="37D03331"/>
    <w:rsid w:val="37DB8D8C"/>
    <w:rsid w:val="37DE58C6"/>
    <w:rsid w:val="38DF3D78"/>
    <w:rsid w:val="397BB61D"/>
    <w:rsid w:val="39FF2E53"/>
    <w:rsid w:val="3AFBFC6B"/>
    <w:rsid w:val="3AFF8AA3"/>
    <w:rsid w:val="3B39F886"/>
    <w:rsid w:val="3B491430"/>
    <w:rsid w:val="3B683825"/>
    <w:rsid w:val="3B732BDA"/>
    <w:rsid w:val="3BB05953"/>
    <w:rsid w:val="3BBE2715"/>
    <w:rsid w:val="3BBF8389"/>
    <w:rsid w:val="3BCE2658"/>
    <w:rsid w:val="3BDF5EB1"/>
    <w:rsid w:val="3BFB1556"/>
    <w:rsid w:val="3C7EE918"/>
    <w:rsid w:val="3CBB0BDB"/>
    <w:rsid w:val="3CBF77E7"/>
    <w:rsid w:val="3CCF1121"/>
    <w:rsid w:val="3CDF888D"/>
    <w:rsid w:val="3CEF1945"/>
    <w:rsid w:val="3CF75796"/>
    <w:rsid w:val="3CFEA595"/>
    <w:rsid w:val="3D7AD797"/>
    <w:rsid w:val="3DEE92C7"/>
    <w:rsid w:val="3DFF05EE"/>
    <w:rsid w:val="3DFF2FA2"/>
    <w:rsid w:val="3DFF517C"/>
    <w:rsid w:val="3DFF76CC"/>
    <w:rsid w:val="3E41780F"/>
    <w:rsid w:val="3EB32670"/>
    <w:rsid w:val="3EB762D2"/>
    <w:rsid w:val="3EF70DA8"/>
    <w:rsid w:val="3EFA3FFF"/>
    <w:rsid w:val="3EFB7397"/>
    <w:rsid w:val="3EFBED0E"/>
    <w:rsid w:val="3F399EBF"/>
    <w:rsid w:val="3F6B485D"/>
    <w:rsid w:val="3F7C75DF"/>
    <w:rsid w:val="3F7DAC93"/>
    <w:rsid w:val="3F7DF5A1"/>
    <w:rsid w:val="3F7F64A2"/>
    <w:rsid w:val="3F9976B1"/>
    <w:rsid w:val="3FAFFDAD"/>
    <w:rsid w:val="3FBD9706"/>
    <w:rsid w:val="3FBE598A"/>
    <w:rsid w:val="3FBF568E"/>
    <w:rsid w:val="3FD76625"/>
    <w:rsid w:val="3FDBFFA4"/>
    <w:rsid w:val="3FDFEDE5"/>
    <w:rsid w:val="3FEBAB18"/>
    <w:rsid w:val="3FEEB342"/>
    <w:rsid w:val="3FEF4124"/>
    <w:rsid w:val="3FF1702D"/>
    <w:rsid w:val="3FF1C5E2"/>
    <w:rsid w:val="3FF3F595"/>
    <w:rsid w:val="3FF5A682"/>
    <w:rsid w:val="3FF75BC2"/>
    <w:rsid w:val="3FFE140F"/>
    <w:rsid w:val="3FFF266A"/>
    <w:rsid w:val="3FFF2C07"/>
    <w:rsid w:val="3FFF48AF"/>
    <w:rsid w:val="3FFF6CE6"/>
    <w:rsid w:val="3FFF979E"/>
    <w:rsid w:val="3FFFE48A"/>
    <w:rsid w:val="3FFFFAB6"/>
    <w:rsid w:val="414F04EC"/>
    <w:rsid w:val="41FD8C94"/>
    <w:rsid w:val="4258464E"/>
    <w:rsid w:val="42B775C7"/>
    <w:rsid w:val="42FB2AD2"/>
    <w:rsid w:val="43F5713F"/>
    <w:rsid w:val="44FFA800"/>
    <w:rsid w:val="456FC0B2"/>
    <w:rsid w:val="47BF07D5"/>
    <w:rsid w:val="47FD9916"/>
    <w:rsid w:val="48F539B0"/>
    <w:rsid w:val="49695E76"/>
    <w:rsid w:val="4BEBC931"/>
    <w:rsid w:val="4BFBC2F3"/>
    <w:rsid w:val="4BFBEB46"/>
    <w:rsid w:val="4CF7FCD3"/>
    <w:rsid w:val="4CFF6F58"/>
    <w:rsid w:val="4D0E24D9"/>
    <w:rsid w:val="4DA44BEC"/>
    <w:rsid w:val="4DB73B9B"/>
    <w:rsid w:val="4DBED809"/>
    <w:rsid w:val="4DFBFC8F"/>
    <w:rsid w:val="4DFE0EC3"/>
    <w:rsid w:val="4E09297A"/>
    <w:rsid w:val="4EB6C86D"/>
    <w:rsid w:val="4EDB57FF"/>
    <w:rsid w:val="4F5F251F"/>
    <w:rsid w:val="4FDF46BC"/>
    <w:rsid w:val="4FEF7409"/>
    <w:rsid w:val="4FF70175"/>
    <w:rsid w:val="4FFB075F"/>
    <w:rsid w:val="4FFBFF79"/>
    <w:rsid w:val="519136D9"/>
    <w:rsid w:val="51BE7B20"/>
    <w:rsid w:val="53577579"/>
    <w:rsid w:val="537FD1DA"/>
    <w:rsid w:val="53DD1D0C"/>
    <w:rsid w:val="54FB0052"/>
    <w:rsid w:val="55428BB2"/>
    <w:rsid w:val="5577DE54"/>
    <w:rsid w:val="55A7171D"/>
    <w:rsid w:val="55ABB0CC"/>
    <w:rsid w:val="55AFF517"/>
    <w:rsid w:val="55FA236F"/>
    <w:rsid w:val="55FD62E5"/>
    <w:rsid w:val="55FE51F1"/>
    <w:rsid w:val="55FFE580"/>
    <w:rsid w:val="565151E5"/>
    <w:rsid w:val="572F9C46"/>
    <w:rsid w:val="573548A6"/>
    <w:rsid w:val="57B39AC7"/>
    <w:rsid w:val="57BA24F1"/>
    <w:rsid w:val="57D539E0"/>
    <w:rsid w:val="57DF9977"/>
    <w:rsid w:val="57F3F3A9"/>
    <w:rsid w:val="57F7A82E"/>
    <w:rsid w:val="57F9FAE9"/>
    <w:rsid w:val="57FB427E"/>
    <w:rsid w:val="57FF8D6A"/>
    <w:rsid w:val="58A43CF2"/>
    <w:rsid w:val="58FEE86F"/>
    <w:rsid w:val="58FFBB33"/>
    <w:rsid w:val="597FF2B1"/>
    <w:rsid w:val="59BF44D7"/>
    <w:rsid w:val="59BF786B"/>
    <w:rsid w:val="59F9EFEF"/>
    <w:rsid w:val="5A9AE6AB"/>
    <w:rsid w:val="5B2F1939"/>
    <w:rsid w:val="5B3F3338"/>
    <w:rsid w:val="5B9BA83D"/>
    <w:rsid w:val="5BCF0E10"/>
    <w:rsid w:val="5BE5470A"/>
    <w:rsid w:val="5BE95632"/>
    <w:rsid w:val="5BFF8E45"/>
    <w:rsid w:val="5BFFC411"/>
    <w:rsid w:val="5C3F1224"/>
    <w:rsid w:val="5C5E932C"/>
    <w:rsid w:val="5CEBE4A5"/>
    <w:rsid w:val="5CFD3A42"/>
    <w:rsid w:val="5D6D1BD1"/>
    <w:rsid w:val="5D6F453A"/>
    <w:rsid w:val="5D7B80A8"/>
    <w:rsid w:val="5DACAEC3"/>
    <w:rsid w:val="5DDD42AA"/>
    <w:rsid w:val="5DE5FDF3"/>
    <w:rsid w:val="5DE83E04"/>
    <w:rsid w:val="5DEB4537"/>
    <w:rsid w:val="5DF5BD72"/>
    <w:rsid w:val="5DF9C3C7"/>
    <w:rsid w:val="5DFB8BD3"/>
    <w:rsid w:val="5DFF44B9"/>
    <w:rsid w:val="5E7F6457"/>
    <w:rsid w:val="5EAD491D"/>
    <w:rsid w:val="5EB7DE4F"/>
    <w:rsid w:val="5EC76D93"/>
    <w:rsid w:val="5EDB3F8A"/>
    <w:rsid w:val="5EDB6257"/>
    <w:rsid w:val="5EE8069F"/>
    <w:rsid w:val="5EF5E8D4"/>
    <w:rsid w:val="5EF72A42"/>
    <w:rsid w:val="5EFD2309"/>
    <w:rsid w:val="5EFEC5F0"/>
    <w:rsid w:val="5EFECA65"/>
    <w:rsid w:val="5F153AC1"/>
    <w:rsid w:val="5F1BE7E2"/>
    <w:rsid w:val="5F5B11F2"/>
    <w:rsid w:val="5F5ECAAB"/>
    <w:rsid w:val="5F67FE1D"/>
    <w:rsid w:val="5F6FE399"/>
    <w:rsid w:val="5F8FAF1F"/>
    <w:rsid w:val="5F95EA0E"/>
    <w:rsid w:val="5FBF08A7"/>
    <w:rsid w:val="5FBF9F89"/>
    <w:rsid w:val="5FD36672"/>
    <w:rsid w:val="5FD7AA64"/>
    <w:rsid w:val="5FDE0B6E"/>
    <w:rsid w:val="5FDEF79E"/>
    <w:rsid w:val="5FEB904E"/>
    <w:rsid w:val="5FEF4FE6"/>
    <w:rsid w:val="5FEFACED"/>
    <w:rsid w:val="5FEFAEAF"/>
    <w:rsid w:val="5FEFB72B"/>
    <w:rsid w:val="5FF47CED"/>
    <w:rsid w:val="5FF588B3"/>
    <w:rsid w:val="5FF7BCDF"/>
    <w:rsid w:val="5FF7EB59"/>
    <w:rsid w:val="5FF9312A"/>
    <w:rsid w:val="5FFE8C42"/>
    <w:rsid w:val="5FFF5D7C"/>
    <w:rsid w:val="5FFF820A"/>
    <w:rsid w:val="5FFFD0F4"/>
    <w:rsid w:val="62D17DD9"/>
    <w:rsid w:val="62E80C7F"/>
    <w:rsid w:val="63FBDB58"/>
    <w:rsid w:val="6467285C"/>
    <w:rsid w:val="64F34247"/>
    <w:rsid w:val="65337185"/>
    <w:rsid w:val="65F9DA8E"/>
    <w:rsid w:val="663B1DE3"/>
    <w:rsid w:val="66410DD2"/>
    <w:rsid w:val="66D691E5"/>
    <w:rsid w:val="67699B0E"/>
    <w:rsid w:val="67B52CD4"/>
    <w:rsid w:val="67CD7F50"/>
    <w:rsid w:val="67DDCD13"/>
    <w:rsid w:val="67E4F912"/>
    <w:rsid w:val="67E7170D"/>
    <w:rsid w:val="67F78AA7"/>
    <w:rsid w:val="67FB1E84"/>
    <w:rsid w:val="67FFD8EF"/>
    <w:rsid w:val="691CFC4F"/>
    <w:rsid w:val="697C1FC0"/>
    <w:rsid w:val="69FAB4CF"/>
    <w:rsid w:val="69FDA0E2"/>
    <w:rsid w:val="6AA67D9D"/>
    <w:rsid w:val="6B3EFDC5"/>
    <w:rsid w:val="6B433444"/>
    <w:rsid w:val="6B5518C3"/>
    <w:rsid w:val="6B5DE322"/>
    <w:rsid w:val="6B7FC8D7"/>
    <w:rsid w:val="6BAF4043"/>
    <w:rsid w:val="6BDB989E"/>
    <w:rsid w:val="6BF52A21"/>
    <w:rsid w:val="6BFDA5AC"/>
    <w:rsid w:val="6BFDC843"/>
    <w:rsid w:val="6BFE1C90"/>
    <w:rsid w:val="6BFFBFE7"/>
    <w:rsid w:val="6CBFCB88"/>
    <w:rsid w:val="6CD7184D"/>
    <w:rsid w:val="6CDD79B3"/>
    <w:rsid w:val="6CF78A61"/>
    <w:rsid w:val="6D797F71"/>
    <w:rsid w:val="6D7F736D"/>
    <w:rsid w:val="6DBB05F0"/>
    <w:rsid w:val="6DD3E721"/>
    <w:rsid w:val="6DFB35F4"/>
    <w:rsid w:val="6DFFBF3E"/>
    <w:rsid w:val="6E6F37EA"/>
    <w:rsid w:val="6E7CF26A"/>
    <w:rsid w:val="6EA443E6"/>
    <w:rsid w:val="6EFA9E60"/>
    <w:rsid w:val="6EFDC882"/>
    <w:rsid w:val="6EFEFF9D"/>
    <w:rsid w:val="6EFF4BFC"/>
    <w:rsid w:val="6EFFE628"/>
    <w:rsid w:val="6F3B5634"/>
    <w:rsid w:val="6F3FF18D"/>
    <w:rsid w:val="6F53FED4"/>
    <w:rsid w:val="6F776CF7"/>
    <w:rsid w:val="6F7E4EE4"/>
    <w:rsid w:val="6FAFA104"/>
    <w:rsid w:val="6FBB93A5"/>
    <w:rsid w:val="6FBF11E7"/>
    <w:rsid w:val="6FBF9A29"/>
    <w:rsid w:val="6FC5FAF4"/>
    <w:rsid w:val="6FC6A454"/>
    <w:rsid w:val="6FCF5178"/>
    <w:rsid w:val="6FCFD939"/>
    <w:rsid w:val="6FDEBD9D"/>
    <w:rsid w:val="6FEBE34F"/>
    <w:rsid w:val="6FEBFCB4"/>
    <w:rsid w:val="6FFBA775"/>
    <w:rsid w:val="6FFD3090"/>
    <w:rsid w:val="6FFD443F"/>
    <w:rsid w:val="6FFF175E"/>
    <w:rsid w:val="6FFFB590"/>
    <w:rsid w:val="6FFFCF37"/>
    <w:rsid w:val="724AE71A"/>
    <w:rsid w:val="725FDBB5"/>
    <w:rsid w:val="7273208C"/>
    <w:rsid w:val="72A57E01"/>
    <w:rsid w:val="72AE10C0"/>
    <w:rsid w:val="72BD2D23"/>
    <w:rsid w:val="72F5AF82"/>
    <w:rsid w:val="72FA5C7A"/>
    <w:rsid w:val="72FF19B4"/>
    <w:rsid w:val="737B28CE"/>
    <w:rsid w:val="737C8B26"/>
    <w:rsid w:val="737F01AD"/>
    <w:rsid w:val="73AF2232"/>
    <w:rsid w:val="73BD77D8"/>
    <w:rsid w:val="73D5979F"/>
    <w:rsid w:val="73D6A409"/>
    <w:rsid w:val="73DD88CD"/>
    <w:rsid w:val="73DF5BE8"/>
    <w:rsid w:val="73EE3DDF"/>
    <w:rsid w:val="73F6F164"/>
    <w:rsid w:val="73FCF96C"/>
    <w:rsid w:val="740F89E8"/>
    <w:rsid w:val="755B548D"/>
    <w:rsid w:val="757516A5"/>
    <w:rsid w:val="757C0BB1"/>
    <w:rsid w:val="759E7B8A"/>
    <w:rsid w:val="75B7B50C"/>
    <w:rsid w:val="75BF6365"/>
    <w:rsid w:val="75EF69A1"/>
    <w:rsid w:val="75FF9C0D"/>
    <w:rsid w:val="76755AA3"/>
    <w:rsid w:val="76CB2112"/>
    <w:rsid w:val="76E65CF2"/>
    <w:rsid w:val="76FE4C86"/>
    <w:rsid w:val="76FFA492"/>
    <w:rsid w:val="770C2659"/>
    <w:rsid w:val="77116E4C"/>
    <w:rsid w:val="77270BEF"/>
    <w:rsid w:val="77505319"/>
    <w:rsid w:val="775FA5F5"/>
    <w:rsid w:val="777B0034"/>
    <w:rsid w:val="777D8725"/>
    <w:rsid w:val="777F668B"/>
    <w:rsid w:val="777F9F13"/>
    <w:rsid w:val="777FD9F8"/>
    <w:rsid w:val="7797C965"/>
    <w:rsid w:val="77AD3944"/>
    <w:rsid w:val="77B58A2E"/>
    <w:rsid w:val="77BF1BE1"/>
    <w:rsid w:val="77C50644"/>
    <w:rsid w:val="77DB2B09"/>
    <w:rsid w:val="77DE4C2D"/>
    <w:rsid w:val="77DE6EE2"/>
    <w:rsid w:val="77E35F34"/>
    <w:rsid w:val="77E76802"/>
    <w:rsid w:val="77EB8851"/>
    <w:rsid w:val="77F04FA7"/>
    <w:rsid w:val="77F74095"/>
    <w:rsid w:val="77F7AB20"/>
    <w:rsid w:val="77FB443B"/>
    <w:rsid w:val="77FD359D"/>
    <w:rsid w:val="77FD36CB"/>
    <w:rsid w:val="77FD4834"/>
    <w:rsid w:val="77FD7A70"/>
    <w:rsid w:val="77FE9C2D"/>
    <w:rsid w:val="785D598D"/>
    <w:rsid w:val="78F637CF"/>
    <w:rsid w:val="7965A78D"/>
    <w:rsid w:val="799BA194"/>
    <w:rsid w:val="799F768A"/>
    <w:rsid w:val="799FB906"/>
    <w:rsid w:val="79AF390E"/>
    <w:rsid w:val="79EFDA5E"/>
    <w:rsid w:val="79FF3922"/>
    <w:rsid w:val="7A0917AF"/>
    <w:rsid w:val="7A0E35D1"/>
    <w:rsid w:val="7A4B0019"/>
    <w:rsid w:val="7A5D1A6A"/>
    <w:rsid w:val="7A7DE27A"/>
    <w:rsid w:val="7A93310B"/>
    <w:rsid w:val="7AC9D4D2"/>
    <w:rsid w:val="7ADF6667"/>
    <w:rsid w:val="7ADFDF14"/>
    <w:rsid w:val="7AF391AF"/>
    <w:rsid w:val="7AF5AC02"/>
    <w:rsid w:val="7AFA5CFC"/>
    <w:rsid w:val="7AFB27AE"/>
    <w:rsid w:val="7AFCF244"/>
    <w:rsid w:val="7AFEF1B6"/>
    <w:rsid w:val="7AFF7D3B"/>
    <w:rsid w:val="7B0B342A"/>
    <w:rsid w:val="7B3D1D11"/>
    <w:rsid w:val="7B5E936D"/>
    <w:rsid w:val="7B67B3F4"/>
    <w:rsid w:val="7B7E99A8"/>
    <w:rsid w:val="7B7FD470"/>
    <w:rsid w:val="7B95FF40"/>
    <w:rsid w:val="7B9B718C"/>
    <w:rsid w:val="7BA5CB4E"/>
    <w:rsid w:val="7BAB02FD"/>
    <w:rsid w:val="7BB6DB0D"/>
    <w:rsid w:val="7BBBE092"/>
    <w:rsid w:val="7BBC8386"/>
    <w:rsid w:val="7BBECBEF"/>
    <w:rsid w:val="7BBF0E76"/>
    <w:rsid w:val="7BBF3A6B"/>
    <w:rsid w:val="7BBF7063"/>
    <w:rsid w:val="7BBFDF50"/>
    <w:rsid w:val="7BBFE22F"/>
    <w:rsid w:val="7BCBA1BC"/>
    <w:rsid w:val="7BD9EEBA"/>
    <w:rsid w:val="7BDD5F87"/>
    <w:rsid w:val="7BDEB9ED"/>
    <w:rsid w:val="7BEE37F1"/>
    <w:rsid w:val="7BEF7524"/>
    <w:rsid w:val="7BF292F7"/>
    <w:rsid w:val="7BF38FFD"/>
    <w:rsid w:val="7BF606E1"/>
    <w:rsid w:val="7BF775A0"/>
    <w:rsid w:val="7BFA6D30"/>
    <w:rsid w:val="7BFE4E92"/>
    <w:rsid w:val="7BFE6E66"/>
    <w:rsid w:val="7BFF1E6D"/>
    <w:rsid w:val="7BFF611A"/>
    <w:rsid w:val="7BFFA0E2"/>
    <w:rsid w:val="7BFFA30F"/>
    <w:rsid w:val="7BFFB930"/>
    <w:rsid w:val="7C3760B7"/>
    <w:rsid w:val="7CAE4A72"/>
    <w:rsid w:val="7CD374F9"/>
    <w:rsid w:val="7CED3A31"/>
    <w:rsid w:val="7CFD384C"/>
    <w:rsid w:val="7CFEC1F1"/>
    <w:rsid w:val="7CFF2C55"/>
    <w:rsid w:val="7D3E7DC3"/>
    <w:rsid w:val="7D3F4823"/>
    <w:rsid w:val="7D5FC2C0"/>
    <w:rsid w:val="7D6F931F"/>
    <w:rsid w:val="7D77E2E5"/>
    <w:rsid w:val="7D7B0558"/>
    <w:rsid w:val="7D7BB5A9"/>
    <w:rsid w:val="7D7F9831"/>
    <w:rsid w:val="7D7FBF9A"/>
    <w:rsid w:val="7D8BB40D"/>
    <w:rsid w:val="7D9762DF"/>
    <w:rsid w:val="7DA0FF0A"/>
    <w:rsid w:val="7DA75193"/>
    <w:rsid w:val="7DAD9F4B"/>
    <w:rsid w:val="7DB674CC"/>
    <w:rsid w:val="7DBB324D"/>
    <w:rsid w:val="7DBFA002"/>
    <w:rsid w:val="7DBFEF93"/>
    <w:rsid w:val="7DDB1390"/>
    <w:rsid w:val="7DE3A057"/>
    <w:rsid w:val="7DE65084"/>
    <w:rsid w:val="7DE6B3E5"/>
    <w:rsid w:val="7DEF1BF9"/>
    <w:rsid w:val="7DEFED20"/>
    <w:rsid w:val="7DEFFD9F"/>
    <w:rsid w:val="7DF3831C"/>
    <w:rsid w:val="7DF7FF15"/>
    <w:rsid w:val="7DFBA191"/>
    <w:rsid w:val="7DFBA3F9"/>
    <w:rsid w:val="7DFD74DC"/>
    <w:rsid w:val="7DFDB6BE"/>
    <w:rsid w:val="7DFF111B"/>
    <w:rsid w:val="7DFF2754"/>
    <w:rsid w:val="7DFF6DDA"/>
    <w:rsid w:val="7DFF769C"/>
    <w:rsid w:val="7DFFAA29"/>
    <w:rsid w:val="7DFFB8CE"/>
    <w:rsid w:val="7DFFCB88"/>
    <w:rsid w:val="7E1F62B6"/>
    <w:rsid w:val="7E360C17"/>
    <w:rsid w:val="7E37C834"/>
    <w:rsid w:val="7E56D5B0"/>
    <w:rsid w:val="7E6888A8"/>
    <w:rsid w:val="7E7FBFD9"/>
    <w:rsid w:val="7EBB9769"/>
    <w:rsid w:val="7ED7FCCA"/>
    <w:rsid w:val="7EDC9185"/>
    <w:rsid w:val="7EDFA683"/>
    <w:rsid w:val="7EE95E9C"/>
    <w:rsid w:val="7EF19E94"/>
    <w:rsid w:val="7EF322B4"/>
    <w:rsid w:val="7EF32A96"/>
    <w:rsid w:val="7EF703C9"/>
    <w:rsid w:val="7EF7B9FF"/>
    <w:rsid w:val="7EFABD23"/>
    <w:rsid w:val="7EFB0C27"/>
    <w:rsid w:val="7EFBF85B"/>
    <w:rsid w:val="7EFE8CB3"/>
    <w:rsid w:val="7EFFB24E"/>
    <w:rsid w:val="7EFFB4E8"/>
    <w:rsid w:val="7EFFBBDB"/>
    <w:rsid w:val="7EFFE4F6"/>
    <w:rsid w:val="7F0D50B3"/>
    <w:rsid w:val="7F168B6D"/>
    <w:rsid w:val="7F16F805"/>
    <w:rsid w:val="7F1F4C99"/>
    <w:rsid w:val="7F233FD0"/>
    <w:rsid w:val="7F2BBD13"/>
    <w:rsid w:val="7F3EC32B"/>
    <w:rsid w:val="7F3FFE90"/>
    <w:rsid w:val="7F57A8CA"/>
    <w:rsid w:val="7F5B28A4"/>
    <w:rsid w:val="7F5FA303"/>
    <w:rsid w:val="7F6799D7"/>
    <w:rsid w:val="7F69DADB"/>
    <w:rsid w:val="7F738216"/>
    <w:rsid w:val="7F7777BB"/>
    <w:rsid w:val="7F7D92C7"/>
    <w:rsid w:val="7F7E04BF"/>
    <w:rsid w:val="7F7E23F2"/>
    <w:rsid w:val="7F7E3457"/>
    <w:rsid w:val="7F7F7031"/>
    <w:rsid w:val="7F7FBA11"/>
    <w:rsid w:val="7F969FD3"/>
    <w:rsid w:val="7F9CDCE7"/>
    <w:rsid w:val="7F9F7D86"/>
    <w:rsid w:val="7F9FD2BA"/>
    <w:rsid w:val="7FA1EC1D"/>
    <w:rsid w:val="7FA66708"/>
    <w:rsid w:val="7FAAC0F8"/>
    <w:rsid w:val="7FAD1D76"/>
    <w:rsid w:val="7FAFB059"/>
    <w:rsid w:val="7FB3D7AF"/>
    <w:rsid w:val="7FBA56D6"/>
    <w:rsid w:val="7FBD081C"/>
    <w:rsid w:val="7FBD6AEB"/>
    <w:rsid w:val="7FBE929C"/>
    <w:rsid w:val="7FBF95ED"/>
    <w:rsid w:val="7FBF9C1D"/>
    <w:rsid w:val="7FC047FD"/>
    <w:rsid w:val="7FC6E549"/>
    <w:rsid w:val="7FC7EF0E"/>
    <w:rsid w:val="7FCD5E59"/>
    <w:rsid w:val="7FCE44FF"/>
    <w:rsid w:val="7FCFA5E5"/>
    <w:rsid w:val="7FCFCC44"/>
    <w:rsid w:val="7FD33CE0"/>
    <w:rsid w:val="7FD504E5"/>
    <w:rsid w:val="7FD9A6E4"/>
    <w:rsid w:val="7FD9DE45"/>
    <w:rsid w:val="7FDB181C"/>
    <w:rsid w:val="7FDD62E9"/>
    <w:rsid w:val="7FDE49F0"/>
    <w:rsid w:val="7FDF00A8"/>
    <w:rsid w:val="7FDF44B3"/>
    <w:rsid w:val="7FE99D1A"/>
    <w:rsid w:val="7FEBDFE1"/>
    <w:rsid w:val="7FECC9A2"/>
    <w:rsid w:val="7FEDD87D"/>
    <w:rsid w:val="7FEF2631"/>
    <w:rsid w:val="7FF30731"/>
    <w:rsid w:val="7FF52502"/>
    <w:rsid w:val="7FF9BD55"/>
    <w:rsid w:val="7FFA2C47"/>
    <w:rsid w:val="7FFB069C"/>
    <w:rsid w:val="7FFBFEDD"/>
    <w:rsid w:val="7FFCFBB1"/>
    <w:rsid w:val="7FFD6502"/>
    <w:rsid w:val="7FFDE604"/>
    <w:rsid w:val="7FFDEC8C"/>
    <w:rsid w:val="7FFDFBC6"/>
    <w:rsid w:val="7FFE8613"/>
    <w:rsid w:val="7FFEAF49"/>
    <w:rsid w:val="7FFECF5F"/>
    <w:rsid w:val="7FFF176A"/>
    <w:rsid w:val="7FFF20B8"/>
    <w:rsid w:val="7FFF3D44"/>
    <w:rsid w:val="7FFF6A33"/>
    <w:rsid w:val="7FFF97D6"/>
    <w:rsid w:val="7FFFCD34"/>
    <w:rsid w:val="7FFFD432"/>
    <w:rsid w:val="7FFFDEDD"/>
    <w:rsid w:val="8779638A"/>
    <w:rsid w:val="8A78E740"/>
    <w:rsid w:val="8B577D3F"/>
    <w:rsid w:val="8BD658FE"/>
    <w:rsid w:val="8DB116B6"/>
    <w:rsid w:val="8EFA69E4"/>
    <w:rsid w:val="8F7FE164"/>
    <w:rsid w:val="8FF3AC35"/>
    <w:rsid w:val="8FFE78C4"/>
    <w:rsid w:val="92EA0500"/>
    <w:rsid w:val="937B906E"/>
    <w:rsid w:val="959B0685"/>
    <w:rsid w:val="96E149BB"/>
    <w:rsid w:val="973B34FD"/>
    <w:rsid w:val="97769E20"/>
    <w:rsid w:val="977E773D"/>
    <w:rsid w:val="97EF3FDF"/>
    <w:rsid w:val="97FCD2CC"/>
    <w:rsid w:val="97FFA835"/>
    <w:rsid w:val="9B6FBDEF"/>
    <w:rsid w:val="9C79840A"/>
    <w:rsid w:val="9CAE0848"/>
    <w:rsid w:val="9DFBBF00"/>
    <w:rsid w:val="9E3E3313"/>
    <w:rsid w:val="9F10E33E"/>
    <w:rsid w:val="9F759B14"/>
    <w:rsid w:val="9FA15199"/>
    <w:rsid w:val="9FBF7EEB"/>
    <w:rsid w:val="9FCFDEDA"/>
    <w:rsid w:val="9FDA27DA"/>
    <w:rsid w:val="9FF7C130"/>
    <w:rsid w:val="9FFBACCC"/>
    <w:rsid w:val="9FFF4D4C"/>
    <w:rsid w:val="A19FCCAD"/>
    <w:rsid w:val="A3FD27C5"/>
    <w:rsid w:val="A5E79FCC"/>
    <w:rsid w:val="A6F5AB1E"/>
    <w:rsid w:val="A7CE3437"/>
    <w:rsid w:val="A7F799E4"/>
    <w:rsid w:val="A7FDF1D5"/>
    <w:rsid w:val="A9BDFBDA"/>
    <w:rsid w:val="A9EFC731"/>
    <w:rsid w:val="A9FF45C0"/>
    <w:rsid w:val="AB3DB7FE"/>
    <w:rsid w:val="ACF38CEE"/>
    <w:rsid w:val="ADBDEE2F"/>
    <w:rsid w:val="ADDB650E"/>
    <w:rsid w:val="ADFF686F"/>
    <w:rsid w:val="AEFF5975"/>
    <w:rsid w:val="AEFF786E"/>
    <w:rsid w:val="AF4BB19C"/>
    <w:rsid w:val="AF77DFC3"/>
    <w:rsid w:val="AFD37AD8"/>
    <w:rsid w:val="AFF4F743"/>
    <w:rsid w:val="AFF64496"/>
    <w:rsid w:val="B2FF32DA"/>
    <w:rsid w:val="B3BF6B76"/>
    <w:rsid w:val="B3DF01E0"/>
    <w:rsid w:val="B4CBBDF6"/>
    <w:rsid w:val="B5B77084"/>
    <w:rsid w:val="B5FD8586"/>
    <w:rsid w:val="B62F3C99"/>
    <w:rsid w:val="B63FFF1B"/>
    <w:rsid w:val="B6BFA65A"/>
    <w:rsid w:val="B6D3DEBD"/>
    <w:rsid w:val="B6F77FCC"/>
    <w:rsid w:val="B6FDB5D8"/>
    <w:rsid w:val="B6FF0BB2"/>
    <w:rsid w:val="B734AABF"/>
    <w:rsid w:val="B76F6360"/>
    <w:rsid w:val="B7D668FB"/>
    <w:rsid w:val="B7DFB36D"/>
    <w:rsid w:val="B7EF4304"/>
    <w:rsid w:val="B7F4E4EE"/>
    <w:rsid w:val="B7FF365A"/>
    <w:rsid w:val="B8FF7010"/>
    <w:rsid w:val="B93505AB"/>
    <w:rsid w:val="B97F1B9E"/>
    <w:rsid w:val="B99F62DB"/>
    <w:rsid w:val="B9CF82AD"/>
    <w:rsid w:val="B9E5FBC1"/>
    <w:rsid w:val="B9E67F41"/>
    <w:rsid w:val="B9FA6D09"/>
    <w:rsid w:val="B9FDE5CB"/>
    <w:rsid w:val="BA7B23C6"/>
    <w:rsid w:val="BAF7D73C"/>
    <w:rsid w:val="BAFA4B6B"/>
    <w:rsid w:val="BAFAF7B3"/>
    <w:rsid w:val="BB376C79"/>
    <w:rsid w:val="BB7F32B6"/>
    <w:rsid w:val="BB7FFF48"/>
    <w:rsid w:val="BBBDD4F5"/>
    <w:rsid w:val="BBDB4AAA"/>
    <w:rsid w:val="BBDFB807"/>
    <w:rsid w:val="BBF3D69F"/>
    <w:rsid w:val="BC7F6A3E"/>
    <w:rsid w:val="BCFE9B55"/>
    <w:rsid w:val="BD77792D"/>
    <w:rsid w:val="BD7FD33E"/>
    <w:rsid w:val="BDAF2B05"/>
    <w:rsid w:val="BDEB2946"/>
    <w:rsid w:val="BDFFC32C"/>
    <w:rsid w:val="BDFFD0C1"/>
    <w:rsid w:val="BE7D81E6"/>
    <w:rsid w:val="BE9F0C4A"/>
    <w:rsid w:val="BE9F31CE"/>
    <w:rsid w:val="BEBBC214"/>
    <w:rsid w:val="BEBFB609"/>
    <w:rsid w:val="BECF0B20"/>
    <w:rsid w:val="BECF3B58"/>
    <w:rsid w:val="BECF6528"/>
    <w:rsid w:val="BF0DD766"/>
    <w:rsid w:val="BF27318B"/>
    <w:rsid w:val="BF5FE9F9"/>
    <w:rsid w:val="BF75C6FD"/>
    <w:rsid w:val="BF78C874"/>
    <w:rsid w:val="BF7BE2E8"/>
    <w:rsid w:val="BF7F3279"/>
    <w:rsid w:val="BF7F464A"/>
    <w:rsid w:val="BF97C1D5"/>
    <w:rsid w:val="BF9BA49B"/>
    <w:rsid w:val="BFBF2B1B"/>
    <w:rsid w:val="BFBF55EC"/>
    <w:rsid w:val="BFCF350F"/>
    <w:rsid w:val="BFE97EA4"/>
    <w:rsid w:val="BFF308DE"/>
    <w:rsid w:val="BFF7CB62"/>
    <w:rsid w:val="BFFF4118"/>
    <w:rsid w:val="BFFF768E"/>
    <w:rsid w:val="C3EDD378"/>
    <w:rsid w:val="C3F7F521"/>
    <w:rsid w:val="C5BF96DC"/>
    <w:rsid w:val="C6FA79C2"/>
    <w:rsid w:val="C6FF034A"/>
    <w:rsid w:val="C791A259"/>
    <w:rsid w:val="C7E6FCCA"/>
    <w:rsid w:val="C7E7B95C"/>
    <w:rsid w:val="C7E7DD86"/>
    <w:rsid w:val="C8DF304A"/>
    <w:rsid w:val="CA77088A"/>
    <w:rsid w:val="CAFF382D"/>
    <w:rsid w:val="CBFD5E4B"/>
    <w:rsid w:val="CBFE0141"/>
    <w:rsid w:val="CCDC15B2"/>
    <w:rsid w:val="CDB877EB"/>
    <w:rsid w:val="CDBA3D09"/>
    <w:rsid w:val="CDF940AE"/>
    <w:rsid w:val="CE5DB2DC"/>
    <w:rsid w:val="CE5F5E9C"/>
    <w:rsid w:val="CF2FF5F7"/>
    <w:rsid w:val="CF77827C"/>
    <w:rsid w:val="CFD63A07"/>
    <w:rsid w:val="CFF4912F"/>
    <w:rsid w:val="CFF7E401"/>
    <w:rsid w:val="CFF97014"/>
    <w:rsid w:val="CFFF659E"/>
    <w:rsid w:val="CFFF987D"/>
    <w:rsid w:val="D2D72B8F"/>
    <w:rsid w:val="D2F9B678"/>
    <w:rsid w:val="D38C3F1A"/>
    <w:rsid w:val="D3FEB646"/>
    <w:rsid w:val="D5FF95E8"/>
    <w:rsid w:val="D6F59E12"/>
    <w:rsid w:val="D79DCD6F"/>
    <w:rsid w:val="D79EE62B"/>
    <w:rsid w:val="D79FB5E7"/>
    <w:rsid w:val="D7BFA588"/>
    <w:rsid w:val="D7D725AE"/>
    <w:rsid w:val="D7E6B5B8"/>
    <w:rsid w:val="D7F60003"/>
    <w:rsid w:val="D7FAB098"/>
    <w:rsid w:val="D7FE4086"/>
    <w:rsid w:val="D8BF7986"/>
    <w:rsid w:val="D8FE2424"/>
    <w:rsid w:val="D9FD2AD1"/>
    <w:rsid w:val="DA9E5AD0"/>
    <w:rsid w:val="DAFDDDF1"/>
    <w:rsid w:val="DAFF550E"/>
    <w:rsid w:val="DB3CA5BD"/>
    <w:rsid w:val="DB87C4FA"/>
    <w:rsid w:val="DBDDFDC2"/>
    <w:rsid w:val="DBE530CD"/>
    <w:rsid w:val="DBED848D"/>
    <w:rsid w:val="DBEFE983"/>
    <w:rsid w:val="DBFF1D35"/>
    <w:rsid w:val="DCDEAF3A"/>
    <w:rsid w:val="DCFD61D3"/>
    <w:rsid w:val="DD6BD5E2"/>
    <w:rsid w:val="DD6F65EF"/>
    <w:rsid w:val="DD7753D5"/>
    <w:rsid w:val="DDCFB1B3"/>
    <w:rsid w:val="DDEF9159"/>
    <w:rsid w:val="DDF33886"/>
    <w:rsid w:val="DDF735DB"/>
    <w:rsid w:val="DDF7FC68"/>
    <w:rsid w:val="DDFD6129"/>
    <w:rsid w:val="DDFDF93D"/>
    <w:rsid w:val="DDFE2F73"/>
    <w:rsid w:val="DDFFC396"/>
    <w:rsid w:val="DE3EAFC6"/>
    <w:rsid w:val="DE3F7B83"/>
    <w:rsid w:val="DE4F4ED3"/>
    <w:rsid w:val="DE7F32A1"/>
    <w:rsid w:val="DEB74783"/>
    <w:rsid w:val="DEBF8EB0"/>
    <w:rsid w:val="DEDD1C50"/>
    <w:rsid w:val="DEDF9BE7"/>
    <w:rsid w:val="DEEF88D8"/>
    <w:rsid w:val="DEFB17B7"/>
    <w:rsid w:val="DEFBCDC5"/>
    <w:rsid w:val="DEFDC564"/>
    <w:rsid w:val="DEFE0F3A"/>
    <w:rsid w:val="DF3FB215"/>
    <w:rsid w:val="DF72A65E"/>
    <w:rsid w:val="DF7D1CCC"/>
    <w:rsid w:val="DF7F39D4"/>
    <w:rsid w:val="DF9FF941"/>
    <w:rsid w:val="DFB71547"/>
    <w:rsid w:val="DFBF9406"/>
    <w:rsid w:val="DFC0D34C"/>
    <w:rsid w:val="DFED7F18"/>
    <w:rsid w:val="DFEF5BD4"/>
    <w:rsid w:val="DFEF5D72"/>
    <w:rsid w:val="DFFBCB70"/>
    <w:rsid w:val="DFFD1345"/>
    <w:rsid w:val="DFFE149E"/>
    <w:rsid w:val="DFFF4373"/>
    <w:rsid w:val="DFFF5DD4"/>
    <w:rsid w:val="E1FF9437"/>
    <w:rsid w:val="E27F3FFD"/>
    <w:rsid w:val="E2B9E33A"/>
    <w:rsid w:val="E2FF511D"/>
    <w:rsid w:val="E39F061F"/>
    <w:rsid w:val="E4DF3B95"/>
    <w:rsid w:val="E5DF0104"/>
    <w:rsid w:val="E5F7A35D"/>
    <w:rsid w:val="E639E583"/>
    <w:rsid w:val="E6F79B38"/>
    <w:rsid w:val="E6FD318D"/>
    <w:rsid w:val="E6FFBB45"/>
    <w:rsid w:val="E77F9F01"/>
    <w:rsid w:val="E7D6B97B"/>
    <w:rsid w:val="E7ED7B53"/>
    <w:rsid w:val="E7FDE1E3"/>
    <w:rsid w:val="E7FF701D"/>
    <w:rsid w:val="E9B7B96A"/>
    <w:rsid w:val="EAFC7A81"/>
    <w:rsid w:val="EB5BD8BD"/>
    <w:rsid w:val="EB7B5BCB"/>
    <w:rsid w:val="EB9B085C"/>
    <w:rsid w:val="EBBB790E"/>
    <w:rsid w:val="EBD74736"/>
    <w:rsid w:val="EBDF22D8"/>
    <w:rsid w:val="EBE73ADB"/>
    <w:rsid w:val="EBF3F944"/>
    <w:rsid w:val="EBF6EB33"/>
    <w:rsid w:val="EBF73738"/>
    <w:rsid w:val="EBFF9713"/>
    <w:rsid w:val="EC9B0338"/>
    <w:rsid w:val="ECFD92A2"/>
    <w:rsid w:val="ECFDFDB5"/>
    <w:rsid w:val="ED6F3D04"/>
    <w:rsid w:val="ED7F1148"/>
    <w:rsid w:val="EDAF87E6"/>
    <w:rsid w:val="EDB59A2F"/>
    <w:rsid w:val="EDE87390"/>
    <w:rsid w:val="EDEF2AAE"/>
    <w:rsid w:val="EDEFE547"/>
    <w:rsid w:val="EDFFFD77"/>
    <w:rsid w:val="EE273209"/>
    <w:rsid w:val="EE4FBAAA"/>
    <w:rsid w:val="EE6740B7"/>
    <w:rsid w:val="EEBCC969"/>
    <w:rsid w:val="EECEAF10"/>
    <w:rsid w:val="EF2E912E"/>
    <w:rsid w:val="EF32432F"/>
    <w:rsid w:val="EF433216"/>
    <w:rsid w:val="EF474B85"/>
    <w:rsid w:val="EF5710CD"/>
    <w:rsid w:val="EF79ECD7"/>
    <w:rsid w:val="EF7B0553"/>
    <w:rsid w:val="EF7F955C"/>
    <w:rsid w:val="EF990ECA"/>
    <w:rsid w:val="EFAFB02A"/>
    <w:rsid w:val="EFBF8D38"/>
    <w:rsid w:val="EFC419AC"/>
    <w:rsid w:val="EFDB31AC"/>
    <w:rsid w:val="EFDB4050"/>
    <w:rsid w:val="EFDF1566"/>
    <w:rsid w:val="EFDF7652"/>
    <w:rsid w:val="EFEED0EC"/>
    <w:rsid w:val="EFF24545"/>
    <w:rsid w:val="EFF8C38A"/>
    <w:rsid w:val="EFFA05C4"/>
    <w:rsid w:val="EFFB13C8"/>
    <w:rsid w:val="EFFDC592"/>
    <w:rsid w:val="EFFE0FAE"/>
    <w:rsid w:val="EFFF5A67"/>
    <w:rsid w:val="EFFFC45E"/>
    <w:rsid w:val="EFFFF2F1"/>
    <w:rsid w:val="F06B8561"/>
    <w:rsid w:val="F0CCCC07"/>
    <w:rsid w:val="F0FC2590"/>
    <w:rsid w:val="F0FF2FD9"/>
    <w:rsid w:val="F157BADD"/>
    <w:rsid w:val="F1755FB1"/>
    <w:rsid w:val="F2E9EFDA"/>
    <w:rsid w:val="F37DC854"/>
    <w:rsid w:val="F3D41D88"/>
    <w:rsid w:val="F3ED5001"/>
    <w:rsid w:val="F3EF49E0"/>
    <w:rsid w:val="F3EF7F61"/>
    <w:rsid w:val="F3F55016"/>
    <w:rsid w:val="F3FB027C"/>
    <w:rsid w:val="F3FF6CBA"/>
    <w:rsid w:val="F43B19A6"/>
    <w:rsid w:val="F4CF3578"/>
    <w:rsid w:val="F4D52004"/>
    <w:rsid w:val="F4D6EFD6"/>
    <w:rsid w:val="F4EDAFFC"/>
    <w:rsid w:val="F4FE4BF3"/>
    <w:rsid w:val="F4FF0F88"/>
    <w:rsid w:val="F53792A9"/>
    <w:rsid w:val="F57DE6DA"/>
    <w:rsid w:val="F57F5AA2"/>
    <w:rsid w:val="F59AEF65"/>
    <w:rsid w:val="F5B65D26"/>
    <w:rsid w:val="F5FB6847"/>
    <w:rsid w:val="F5FF36C7"/>
    <w:rsid w:val="F67DDBBA"/>
    <w:rsid w:val="F6BA26BB"/>
    <w:rsid w:val="F6BBD53F"/>
    <w:rsid w:val="F6C39571"/>
    <w:rsid w:val="F6DF5C86"/>
    <w:rsid w:val="F6EF28CF"/>
    <w:rsid w:val="F6F352C6"/>
    <w:rsid w:val="F6F950D5"/>
    <w:rsid w:val="F6FE6B13"/>
    <w:rsid w:val="F6FF549B"/>
    <w:rsid w:val="F6FF86D1"/>
    <w:rsid w:val="F6FFBF83"/>
    <w:rsid w:val="F75FED7C"/>
    <w:rsid w:val="F76E4177"/>
    <w:rsid w:val="F77BBFFA"/>
    <w:rsid w:val="F77F3D47"/>
    <w:rsid w:val="F7AF74FA"/>
    <w:rsid w:val="F7B5679A"/>
    <w:rsid w:val="F7E7A0FB"/>
    <w:rsid w:val="F7EE4DF3"/>
    <w:rsid w:val="F7EF0CB4"/>
    <w:rsid w:val="F7F2010B"/>
    <w:rsid w:val="F7F2BCE3"/>
    <w:rsid w:val="F7FBAC04"/>
    <w:rsid w:val="F7FC9674"/>
    <w:rsid w:val="F7FF35EB"/>
    <w:rsid w:val="F7FF52F4"/>
    <w:rsid w:val="F7FFEDBE"/>
    <w:rsid w:val="F82AE23B"/>
    <w:rsid w:val="F8B76661"/>
    <w:rsid w:val="F8DBC5E9"/>
    <w:rsid w:val="F8FEB9EB"/>
    <w:rsid w:val="F95FEAD8"/>
    <w:rsid w:val="F97C817C"/>
    <w:rsid w:val="F97F0429"/>
    <w:rsid w:val="F9DFCA0B"/>
    <w:rsid w:val="F9EB5289"/>
    <w:rsid w:val="F9EEEA2B"/>
    <w:rsid w:val="F9FEE758"/>
    <w:rsid w:val="F9FF0A92"/>
    <w:rsid w:val="FA56B9AE"/>
    <w:rsid w:val="FA680CA6"/>
    <w:rsid w:val="FA76CD71"/>
    <w:rsid w:val="FAB866C5"/>
    <w:rsid w:val="FADF0EF2"/>
    <w:rsid w:val="FAEB37C3"/>
    <w:rsid w:val="FAFB6BC6"/>
    <w:rsid w:val="FAFE05D9"/>
    <w:rsid w:val="FAFF1A5A"/>
    <w:rsid w:val="FAFFE2BC"/>
    <w:rsid w:val="FB16A782"/>
    <w:rsid w:val="FB4317E9"/>
    <w:rsid w:val="FB6ECBA8"/>
    <w:rsid w:val="FB6FBDA2"/>
    <w:rsid w:val="FB7B3D64"/>
    <w:rsid w:val="FB7F1E04"/>
    <w:rsid w:val="FB7FA130"/>
    <w:rsid w:val="FBAF77C6"/>
    <w:rsid w:val="FBBC885D"/>
    <w:rsid w:val="FBBE781A"/>
    <w:rsid w:val="FBBF4AB7"/>
    <w:rsid w:val="FBBF8FC8"/>
    <w:rsid w:val="FBBF9F67"/>
    <w:rsid w:val="FBBFA55F"/>
    <w:rsid w:val="FBDA7E04"/>
    <w:rsid w:val="FBDDF932"/>
    <w:rsid w:val="FBE7D0CC"/>
    <w:rsid w:val="FBEB8DA3"/>
    <w:rsid w:val="FBF8F826"/>
    <w:rsid w:val="FBF93164"/>
    <w:rsid w:val="FBFD1BEA"/>
    <w:rsid w:val="FBFE3BC4"/>
    <w:rsid w:val="FBFED825"/>
    <w:rsid w:val="FBFFC328"/>
    <w:rsid w:val="FBFFF664"/>
    <w:rsid w:val="FC5F907E"/>
    <w:rsid w:val="FC7BA140"/>
    <w:rsid w:val="FC7CA08D"/>
    <w:rsid w:val="FC9A1EE1"/>
    <w:rsid w:val="FCB66999"/>
    <w:rsid w:val="FCDFB557"/>
    <w:rsid w:val="FCF7FFBB"/>
    <w:rsid w:val="FCF9DD10"/>
    <w:rsid w:val="FCFD258D"/>
    <w:rsid w:val="FD530B84"/>
    <w:rsid w:val="FD5BC712"/>
    <w:rsid w:val="FD67080E"/>
    <w:rsid w:val="FD67C03B"/>
    <w:rsid w:val="FD6FF51A"/>
    <w:rsid w:val="FD7DD8A8"/>
    <w:rsid w:val="FDAF1222"/>
    <w:rsid w:val="FDBBF00E"/>
    <w:rsid w:val="FDBF5C63"/>
    <w:rsid w:val="FDDFBDCD"/>
    <w:rsid w:val="FDFAB4D3"/>
    <w:rsid w:val="FDFE258C"/>
    <w:rsid w:val="FDFE579D"/>
    <w:rsid w:val="FDFF6C50"/>
    <w:rsid w:val="FDFF9585"/>
    <w:rsid w:val="FDFFAB1E"/>
    <w:rsid w:val="FDFFD919"/>
    <w:rsid w:val="FE1F2E7B"/>
    <w:rsid w:val="FE3A6334"/>
    <w:rsid w:val="FE5FEE78"/>
    <w:rsid w:val="FE6FA3F4"/>
    <w:rsid w:val="FE734873"/>
    <w:rsid w:val="FE7788B3"/>
    <w:rsid w:val="FE7B03A9"/>
    <w:rsid w:val="FE7B2972"/>
    <w:rsid w:val="FE9B00DB"/>
    <w:rsid w:val="FE9F1F07"/>
    <w:rsid w:val="FEB9D652"/>
    <w:rsid w:val="FEBF51DF"/>
    <w:rsid w:val="FEDF8534"/>
    <w:rsid w:val="FEE02152"/>
    <w:rsid w:val="FEE54948"/>
    <w:rsid w:val="FEE5AD63"/>
    <w:rsid w:val="FEEA7D57"/>
    <w:rsid w:val="FEEBBE39"/>
    <w:rsid w:val="FEEFAA98"/>
    <w:rsid w:val="FEF552BA"/>
    <w:rsid w:val="FEF72C6E"/>
    <w:rsid w:val="FEF759D9"/>
    <w:rsid w:val="FEF7EB3B"/>
    <w:rsid w:val="FEF9EDA6"/>
    <w:rsid w:val="FEFBCF16"/>
    <w:rsid w:val="FEFF0B7D"/>
    <w:rsid w:val="FEFF5828"/>
    <w:rsid w:val="FEFF6C35"/>
    <w:rsid w:val="FF1D4F07"/>
    <w:rsid w:val="FF2734B2"/>
    <w:rsid w:val="FF2D1A0E"/>
    <w:rsid w:val="FF4B1528"/>
    <w:rsid w:val="FF4B59DE"/>
    <w:rsid w:val="FF4EA5A4"/>
    <w:rsid w:val="FF4F87FB"/>
    <w:rsid w:val="FF571EC5"/>
    <w:rsid w:val="FF5B9822"/>
    <w:rsid w:val="FF5D720B"/>
    <w:rsid w:val="FF5E383D"/>
    <w:rsid w:val="FF5FD629"/>
    <w:rsid w:val="FF6F0C01"/>
    <w:rsid w:val="FF6F2E92"/>
    <w:rsid w:val="FF6F90BA"/>
    <w:rsid w:val="FF71E874"/>
    <w:rsid w:val="FF72045D"/>
    <w:rsid w:val="FF7A4E71"/>
    <w:rsid w:val="FF7DA06C"/>
    <w:rsid w:val="FF7DE5FA"/>
    <w:rsid w:val="FF7F111D"/>
    <w:rsid w:val="FF7F6B7D"/>
    <w:rsid w:val="FF7F824F"/>
    <w:rsid w:val="FF8F2C9E"/>
    <w:rsid w:val="FF9DF4F1"/>
    <w:rsid w:val="FF9F84D4"/>
    <w:rsid w:val="FFA40BBF"/>
    <w:rsid w:val="FFAD3A21"/>
    <w:rsid w:val="FFB6DD62"/>
    <w:rsid w:val="FFBBB16F"/>
    <w:rsid w:val="FFBCFC7A"/>
    <w:rsid w:val="FFBD2BE1"/>
    <w:rsid w:val="FFBE8D7E"/>
    <w:rsid w:val="FFBEB0A9"/>
    <w:rsid w:val="FFBEF6FF"/>
    <w:rsid w:val="FFBF3106"/>
    <w:rsid w:val="FFBF75C0"/>
    <w:rsid w:val="FFC76F7C"/>
    <w:rsid w:val="FFD63C8A"/>
    <w:rsid w:val="FFD9652E"/>
    <w:rsid w:val="FFDA171E"/>
    <w:rsid w:val="FFDA5D22"/>
    <w:rsid w:val="FFDBDEE1"/>
    <w:rsid w:val="FFDDAC51"/>
    <w:rsid w:val="FFDE41EB"/>
    <w:rsid w:val="FFDF36F9"/>
    <w:rsid w:val="FFDF813A"/>
    <w:rsid w:val="FFE743E4"/>
    <w:rsid w:val="FFE77241"/>
    <w:rsid w:val="FFE78EE1"/>
    <w:rsid w:val="FFE7D8C2"/>
    <w:rsid w:val="FFE9DA86"/>
    <w:rsid w:val="FFEA383B"/>
    <w:rsid w:val="FFEBE737"/>
    <w:rsid w:val="FFEE20FB"/>
    <w:rsid w:val="FFEE2ACA"/>
    <w:rsid w:val="FFEEA916"/>
    <w:rsid w:val="FFEF0DE7"/>
    <w:rsid w:val="FFF3311D"/>
    <w:rsid w:val="FFF37568"/>
    <w:rsid w:val="FFF5B04A"/>
    <w:rsid w:val="FFF60331"/>
    <w:rsid w:val="FFF719D4"/>
    <w:rsid w:val="FFF72EA2"/>
    <w:rsid w:val="FFF7773A"/>
    <w:rsid w:val="FFF7E203"/>
    <w:rsid w:val="FFF7EE7B"/>
    <w:rsid w:val="FFF9D6C4"/>
    <w:rsid w:val="FFFB3541"/>
    <w:rsid w:val="FFFB47D2"/>
    <w:rsid w:val="FFFB84D6"/>
    <w:rsid w:val="FFFBCF2E"/>
    <w:rsid w:val="FFFBF33A"/>
    <w:rsid w:val="FFFC0458"/>
    <w:rsid w:val="FFFCA1D8"/>
    <w:rsid w:val="FFFD2F85"/>
    <w:rsid w:val="FFFD40B5"/>
    <w:rsid w:val="FFFD55F3"/>
    <w:rsid w:val="FFFD5CF9"/>
    <w:rsid w:val="FFFDD164"/>
    <w:rsid w:val="FFFE0755"/>
    <w:rsid w:val="FFFE6E0A"/>
    <w:rsid w:val="FFFF3996"/>
    <w:rsid w:val="FFFF4006"/>
    <w:rsid w:val="FFFF4410"/>
    <w:rsid w:val="FFFF455D"/>
    <w:rsid w:val="FFFF50B4"/>
    <w:rsid w:val="FFFF6B1A"/>
    <w:rsid w:val="FFFF9727"/>
    <w:rsid w:val="FFFF9BD0"/>
    <w:rsid w:val="FFFF9FAF"/>
    <w:rsid w:val="FFFFB8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qFormat="1"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60" w:lineRule="exact"/>
      <w:ind w:firstLine="840" w:firstLineChars="200"/>
    </w:pPr>
    <w:rPr>
      <w:rFonts w:ascii="仿宋_GB2312" w:hAnsi="仿宋_GB2312" w:eastAsia="仿宋_GB2312" w:cs="仿宋_GB2312"/>
      <w:sz w:val="32"/>
      <w:szCs w:val="32"/>
      <w:lang w:val="en-US" w:eastAsia="zh-CN" w:bidi="ar-SA"/>
    </w:rPr>
  </w:style>
  <w:style w:type="paragraph" w:styleId="4">
    <w:name w:val="heading 1"/>
    <w:basedOn w:val="1"/>
    <w:next w:val="1"/>
    <w:qFormat/>
    <w:uiPriority w:val="0"/>
    <w:pPr>
      <w:keepNext/>
      <w:keepLines/>
      <w:spacing w:line="560" w:lineRule="exact"/>
      <w:jc w:val="center"/>
      <w:outlineLvl w:val="0"/>
    </w:pPr>
    <w:rPr>
      <w:rFonts w:eastAsia="黑体" w:cs="Times New Roman"/>
      <w:kern w:val="44"/>
    </w:rPr>
  </w:style>
  <w:style w:type="paragraph" w:styleId="5">
    <w:name w:val="heading 2"/>
    <w:basedOn w:val="1"/>
    <w:next w:val="1"/>
    <w:unhideWhenUsed/>
    <w:qFormat/>
    <w:uiPriority w:val="0"/>
    <w:pPr>
      <w:keepNext/>
      <w:keepLines/>
      <w:spacing w:beforeLines="0" w:beforeAutospacing="0" w:afterLines="0" w:afterAutospacing="0" w:line="560" w:lineRule="exact"/>
      <w:outlineLvl w:val="1"/>
    </w:pPr>
    <w:rPr>
      <w:rFonts w:ascii="Arial" w:hAnsi="Arial" w:eastAsia="楷体_GB2312"/>
      <w:b/>
    </w:rPr>
  </w:style>
  <w:style w:type="paragraph" w:styleId="6">
    <w:name w:val="heading 3"/>
    <w:basedOn w:val="1"/>
    <w:next w:val="1"/>
    <w:unhideWhenUsed/>
    <w:qFormat/>
    <w:uiPriority w:val="0"/>
    <w:pPr>
      <w:keepNext/>
      <w:keepLines/>
      <w:spacing w:beforeLines="0" w:beforeAutospacing="0" w:afterLines="0" w:afterAutospacing="0" w:line="560" w:lineRule="exact"/>
      <w:outlineLvl w:val="2"/>
    </w:pPr>
    <w:rPr>
      <w:b/>
    </w:rPr>
  </w:style>
  <w:style w:type="paragraph" w:styleId="7">
    <w:name w:val="heading 4"/>
    <w:basedOn w:val="1"/>
    <w:next w:val="1"/>
    <w:unhideWhenUsed/>
    <w:qFormat/>
    <w:uiPriority w:val="0"/>
    <w:pPr>
      <w:keepNext/>
      <w:keepLines/>
      <w:spacing w:beforeLines="0" w:beforeAutospacing="0" w:afterLines="0" w:afterAutospacing="0" w:line="560" w:lineRule="exact"/>
      <w:outlineLvl w:val="3"/>
    </w:pPr>
    <w:rPr>
      <w:rFonts w:ascii="Arial" w:hAnsi="Arial" w:eastAsia="仿宋_GB2312"/>
      <w:b/>
      <w:sz w:val="32"/>
    </w:rPr>
  </w:style>
  <w:style w:type="character" w:default="1" w:styleId="18">
    <w:name w:val="Default Paragraph Font"/>
    <w:semiHidden/>
    <w:qFormat/>
    <w:uiPriority w:val="0"/>
    <w:rPr>
      <w:rFonts w:ascii="Times New Roman" w:hAnsi="Times New Roman" w:eastAsia="仿宋_GB2312"/>
      <w:sz w:val="32"/>
    </w:rPr>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仿宋_GB2312" w:hAnsi="仿宋_GB2312" w:eastAsia="仿宋_GB2312" w:cs="仿宋_GB2312"/>
      <w:szCs w:val="32"/>
    </w:rPr>
  </w:style>
  <w:style w:type="paragraph" w:styleId="3">
    <w:name w:val="Title"/>
    <w:basedOn w:val="1"/>
    <w:next w:val="1"/>
    <w:qFormat/>
    <w:uiPriority w:val="10"/>
    <w:pPr>
      <w:spacing w:before="240" w:after="60"/>
      <w:jc w:val="center"/>
      <w:outlineLvl w:val="0"/>
    </w:pPr>
    <w:rPr>
      <w:rFonts w:ascii="Calibri Light" w:hAnsi="Calibri Light"/>
      <w:b/>
      <w:bCs/>
      <w:sz w:val="32"/>
      <w:szCs w:val="32"/>
    </w:rPr>
  </w:style>
  <w:style w:type="paragraph" w:styleId="8">
    <w:name w:val="Normal Indent"/>
    <w:basedOn w:val="1"/>
    <w:next w:val="1"/>
    <w:qFormat/>
    <w:uiPriority w:val="0"/>
    <w:pPr>
      <w:ind w:firstLine="630"/>
    </w:pPr>
    <w:rPr>
      <w:kern w:val="0"/>
    </w:rPr>
  </w:style>
  <w:style w:type="paragraph" w:styleId="9">
    <w:name w:val="envelope address"/>
    <w:basedOn w:val="1"/>
    <w:qFormat/>
    <w:uiPriority w:val="0"/>
    <w:pPr>
      <w:snapToGrid w:val="0"/>
      <w:ind w:left="100" w:leftChars="1400"/>
    </w:pPr>
    <w:rPr>
      <w:rFonts w:ascii="Arial" w:hAnsi="Arial"/>
      <w:sz w:val="24"/>
    </w:rPr>
  </w:style>
  <w:style w:type="paragraph" w:styleId="10">
    <w:name w:val="Body Text Indent"/>
    <w:basedOn w:val="1"/>
    <w:qFormat/>
    <w:uiPriority w:val="0"/>
    <w:pPr>
      <w:spacing w:line="560" w:lineRule="exact"/>
      <w:ind w:firstLine="420" w:firstLineChars="200"/>
      <w:jc w:val="left"/>
    </w:pPr>
    <w:rPr>
      <w:rFonts w:ascii="宋体" w:hAnsi="宋体"/>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2"/>
    <w:basedOn w:val="1"/>
    <w:next w:val="1"/>
    <w:qFormat/>
    <w:uiPriority w:val="0"/>
    <w:pPr>
      <w:widowControl/>
      <w:spacing w:line="560" w:lineRule="exact"/>
      <w:ind w:firstLine="640" w:firstLineChars="200"/>
    </w:pPr>
    <w:rPr>
      <w:rFonts w:ascii="仿宋_GB2312" w:eastAsia="仿宋_GB2312"/>
      <w:sz w:val="32"/>
    </w:rPr>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6">
    <w:name w:val="Body Text First Indent"/>
    <w:basedOn w:val="2"/>
    <w:unhideWhenUsed/>
    <w:qFormat/>
    <w:uiPriority w:val="99"/>
    <w:pPr>
      <w:widowControl w:val="0"/>
      <w:spacing w:line="240" w:lineRule="auto"/>
      <w:ind w:firstLine="420" w:firstLineChars="100"/>
      <w:jc w:val="both"/>
    </w:pPr>
    <w:rPr>
      <w:rFonts w:eastAsia="仿宋_GB2312"/>
      <w:kern w:val="2"/>
      <w:sz w:val="32"/>
      <w:szCs w:val="24"/>
      <w:lang w:eastAsia="zh-CN" w:bidi="ar-SA"/>
    </w:rPr>
  </w:style>
  <w:style w:type="character" w:styleId="19">
    <w:name w:val="Strong"/>
    <w:basedOn w:val="18"/>
    <w:qFormat/>
    <w:uiPriority w:val="0"/>
    <w:rPr>
      <w:b/>
    </w:rPr>
  </w:style>
  <w:style w:type="character" w:styleId="20">
    <w:name w:val="Hyperlink"/>
    <w:basedOn w:val="18"/>
    <w:qFormat/>
    <w:uiPriority w:val="0"/>
    <w:rPr>
      <w:color w:val="0000FF"/>
      <w:u w:val="single"/>
    </w:rPr>
  </w:style>
  <w:style w:type="paragraph" w:customStyle="1" w:styleId="21">
    <w:name w:val="样式2"/>
    <w:basedOn w:val="1"/>
    <w:next w:val="1"/>
    <w:qFormat/>
    <w:uiPriority w:val="0"/>
    <w:pPr>
      <w:widowControl w:val="0"/>
      <w:spacing w:line="560" w:lineRule="exact"/>
      <w:ind w:firstLine="840" w:firstLineChars="200"/>
      <w:jc w:val="both"/>
    </w:pPr>
    <w:rPr>
      <w:rFonts w:hint="eastAsia" w:ascii="Calibri" w:hAnsi="Calibri" w:eastAsia="仿宋_GB2312" w:cs="Times New Roman"/>
      <w:color w:val="0000FF"/>
      <w:kern w:val="2"/>
      <w:sz w:val="32"/>
      <w:szCs w:val="28"/>
    </w:rPr>
  </w:style>
  <w:style w:type="table" w:customStyle="1" w:styleId="22">
    <w:name w:val="网格型11"/>
    <w:qFormat/>
    <w:uiPriority w:val="59"/>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2022-12-06T14:50:00Z</dcterms:created>
  <dc:creator>huawei</dc:creator>
  <cp:lastModifiedBy>陈宏燕</cp:lastModifiedBy>
  <cp:lastPrinted>2023-12-26T16:32:00Z</cp:lastPrinted>
  <dcterms:modified xsi:type="dcterms:W3CDTF">2024-01-02T14:23:59Z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94598E38EA090C3B3BB283658884AF43</vt:lpwstr>
  </property>
</Properties>
</file>