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宋体" w:hAnsi="宋体" w:cs="宋体"/>
          <w:color w:val="auto"/>
          <w:sz w:val="32"/>
          <w:highlight w:val="none"/>
        </w:rPr>
      </w:pP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r>
        <w:rPr>
          <w:rFonts w:hint="eastAsia" w:ascii="仿宋_GB2312" w:eastAsia="仿宋_GB2312"/>
          <w:color w:val="auto"/>
          <w:sz w:val="32"/>
          <w:highlight w:val="none"/>
        </w:rPr>
        <w:tab/>
      </w:r>
      <w:bookmarkStart w:id="0" w:name="neibumg"/>
      <w:bookmarkEnd w:id="0"/>
      <w:bookmarkStart w:id="1" w:name="COVERRED_DEL_END"/>
    </w:p>
    <w:bookmarkEnd w:id="1"/>
    <w:p>
      <w:pPr>
        <w:spacing w:line="600" w:lineRule="exact"/>
        <w:jc w:val="center"/>
        <w:rPr>
          <w:rFonts w:ascii="宋体" w:hAnsi="宋体" w:cs="宋体"/>
          <w:b/>
          <w:bCs/>
          <w:color w:val="auto"/>
          <w:sz w:val="44"/>
          <w:szCs w:val="44"/>
          <w:highlight w:val="none"/>
        </w:rPr>
      </w:pPr>
      <w:bookmarkStart w:id="2" w:name="CONTENT"/>
      <w:bookmarkEnd w:id="2"/>
      <w:bookmarkStart w:id="3" w:name="SENDDOCUMENT_ORGAN"/>
      <w:bookmarkEnd w:id="3"/>
      <w:bookmarkStart w:id="4" w:name="TITLE_NEW"/>
      <w:r>
        <w:rPr>
          <w:rFonts w:hint="eastAsia" w:ascii="宋体" w:hAnsi="宋体" w:cs="宋体"/>
          <w:b/>
          <w:bCs/>
          <w:color w:val="auto"/>
          <w:sz w:val="44"/>
          <w:szCs w:val="44"/>
          <w:highlight w:val="none"/>
        </w:rPr>
        <w:t>深圳市光明区国有建设用地短期租赁</w:t>
      </w:r>
      <w:bookmarkEnd w:id="4"/>
      <w:r>
        <w:rPr>
          <w:rFonts w:hint="eastAsia" w:ascii="宋体" w:hAnsi="宋体" w:cs="宋体"/>
          <w:b/>
          <w:bCs/>
          <w:color w:val="auto"/>
          <w:sz w:val="44"/>
          <w:szCs w:val="44"/>
          <w:highlight w:val="none"/>
        </w:rPr>
        <w:t>实施细则</w:t>
      </w:r>
    </w:p>
    <w:p>
      <w:pPr>
        <w:spacing w:line="600" w:lineRule="exact"/>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w:t>
      </w:r>
      <w:r>
        <w:rPr>
          <w:rFonts w:hint="eastAsia" w:ascii="宋体" w:hAnsi="宋体" w:cs="宋体"/>
          <w:b/>
          <w:bCs/>
          <w:color w:val="auto"/>
          <w:sz w:val="44"/>
          <w:szCs w:val="44"/>
          <w:highlight w:val="none"/>
          <w:lang w:val="en-US" w:eastAsia="zh-CN"/>
        </w:rPr>
        <w:t>送审</w:t>
      </w:r>
      <w:r>
        <w:rPr>
          <w:rFonts w:hint="eastAsia" w:ascii="宋体" w:hAnsi="宋体" w:cs="宋体"/>
          <w:b/>
          <w:bCs/>
          <w:color w:val="auto"/>
          <w:sz w:val="44"/>
          <w:szCs w:val="44"/>
          <w:highlight w:val="none"/>
        </w:rPr>
        <w:t>稿）</w:t>
      </w:r>
    </w:p>
    <w:p>
      <w:pPr>
        <w:spacing w:line="600" w:lineRule="exact"/>
        <w:jc w:val="left"/>
        <w:rPr>
          <w:rFonts w:ascii="仿宋_GB2312" w:hAnsi="宋体" w:eastAsia="仿宋_GB2312"/>
          <w:color w:val="auto"/>
          <w:sz w:val="32"/>
          <w:szCs w:val="32"/>
          <w:highlight w:val="none"/>
        </w:rPr>
      </w:pPr>
    </w:p>
    <w:p>
      <w:pPr>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第一章  总则</w:t>
      </w:r>
    </w:p>
    <w:p>
      <w:pPr>
        <w:numPr>
          <w:ilvl w:val="0"/>
          <w:numId w:val="1"/>
        </w:numPr>
        <w:spacing w:line="360" w:lineRule="auto"/>
        <w:ind w:left="0" w:firstLine="642" w:firstLineChars="200"/>
        <w:outlineLvl w:val="0"/>
        <w:rPr>
          <w:rFonts w:ascii="仿宋_GB2312" w:hAnsi="仿宋_GB2312" w:eastAsia="仿宋_GB2312" w:cs="仿宋_GB2312"/>
          <w:b/>
          <w:color w:val="auto"/>
          <w:sz w:val="32"/>
          <w:szCs w:val="32"/>
          <w:highlight w:val="none"/>
        </w:rPr>
      </w:pPr>
      <w:r>
        <w:rPr>
          <w:rFonts w:hint="eastAsia" w:ascii="仿宋" w:hAnsi="仿宋" w:eastAsia="仿宋" w:cs="仿宋"/>
          <w:b/>
          <w:color w:val="auto"/>
          <w:sz w:val="32"/>
          <w:szCs w:val="32"/>
          <w:highlight w:val="none"/>
        </w:rPr>
        <w:t>【制定依据】</w:t>
      </w:r>
      <w:r>
        <w:rPr>
          <w:rFonts w:hint="eastAsia" w:ascii="仿宋_GB2312" w:hAnsi="仿宋_GB2312" w:eastAsia="仿宋_GB2312" w:cs="仿宋_GB2312"/>
          <w:color w:val="auto"/>
          <w:sz w:val="32"/>
          <w:szCs w:val="32"/>
          <w:highlight w:val="none"/>
        </w:rPr>
        <w:t>为规范光明区国有建设用地短期租赁活动，促进土地资源的合理利用，根据《</w:t>
      </w:r>
      <w:r>
        <w:rPr>
          <w:rFonts w:hint="eastAsia" w:ascii="仿宋_GB2312" w:hAnsi="仿宋_GB2312" w:eastAsia="仿宋_GB2312" w:cs="仿宋_GB2312"/>
          <w:b w:val="0"/>
          <w:bCs w:val="0"/>
          <w:color w:val="auto"/>
          <w:sz w:val="32"/>
          <w:szCs w:val="20"/>
          <w:highlight w:val="none"/>
        </w:rPr>
        <w:t>中华人民共和国土地管理法</w:t>
      </w:r>
      <w:r>
        <w:rPr>
          <w:rFonts w:hint="eastAsia" w:ascii="仿宋_GB2312" w:hAnsi="仿宋_GB2312" w:eastAsia="仿宋_GB2312" w:cs="仿宋_GB2312"/>
          <w:color w:val="auto"/>
          <w:sz w:val="32"/>
          <w:szCs w:val="32"/>
          <w:highlight w:val="none"/>
        </w:rPr>
        <w:t>土地管理法》《深圳市国有建设用地短期租赁管理办法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sz w:val="32"/>
          <w:szCs w:val="32"/>
          <w:highlight w:val="none"/>
          <w:lang w:val="en-US" w:eastAsia="zh-CN"/>
        </w:rPr>
        <w:t>市规划和自然资源局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关于进一步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优化国有建设用地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短期租赁审批有关工作的通知》</w:t>
      </w:r>
      <w:r>
        <w:rPr>
          <w:rFonts w:hint="eastAsia" w:ascii="仿宋_GB2312" w:hAnsi="仿宋_GB2312" w:eastAsia="仿宋_GB2312" w:cs="仿宋_GB2312"/>
          <w:color w:val="000000" w:themeColor="text1"/>
          <w:sz w:val="32"/>
          <w:szCs w:val="32"/>
          <w:highlight w:val="none"/>
          <w14:textFill>
            <w14:solidFill>
              <w14:schemeClr w14:val="tx1"/>
            </w14:solidFill>
          </w14:textFill>
        </w:rPr>
        <w:t>等有关法律、法规、</w:t>
      </w:r>
      <w:r>
        <w:rPr>
          <w:rFonts w:hint="eastAsia" w:ascii="仿宋_GB2312" w:hAnsi="仿宋_GB2312" w:eastAsia="仿宋_GB2312" w:cs="仿宋_GB2312"/>
          <w:color w:val="auto"/>
          <w:sz w:val="32"/>
          <w:szCs w:val="32"/>
          <w:highlight w:val="none"/>
        </w:rPr>
        <w:t>规章</w:t>
      </w:r>
      <w:r>
        <w:rPr>
          <w:rFonts w:hint="eastAsia" w:ascii="仿宋_GB2312" w:hAnsi="仿宋_GB2312" w:eastAsia="仿宋_GB2312" w:cs="仿宋_GB2312"/>
          <w:color w:val="auto"/>
          <w:sz w:val="32"/>
          <w:szCs w:val="32"/>
          <w:highlight w:val="none"/>
          <w:lang w:val="en-US" w:eastAsia="zh-CN"/>
        </w:rPr>
        <w:t>及规范性文件</w:t>
      </w:r>
      <w:r>
        <w:rPr>
          <w:rFonts w:hint="eastAsia" w:ascii="仿宋_GB2312" w:hAnsi="仿宋_GB2312" w:eastAsia="仿宋_GB2312" w:cs="仿宋_GB2312"/>
          <w:color w:val="auto"/>
          <w:sz w:val="32"/>
          <w:szCs w:val="32"/>
          <w:highlight w:val="none"/>
        </w:rPr>
        <w:t>的规定，结合光明区实际，制定本实施细则。</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21"/>
          <w:highlight w:val="none"/>
        </w:rPr>
      </w:pPr>
      <w:r>
        <w:rPr>
          <w:rFonts w:hint="eastAsia" w:ascii="仿宋" w:hAnsi="仿宋" w:eastAsia="仿宋" w:cs="仿宋"/>
          <w:b/>
          <w:color w:val="auto"/>
          <w:sz w:val="32"/>
          <w:szCs w:val="32"/>
          <w:highlight w:val="none"/>
        </w:rPr>
        <w:t>【适用范围】</w:t>
      </w:r>
      <w:r>
        <w:rPr>
          <w:rFonts w:hint="eastAsia" w:ascii="仿宋_GB2312" w:hAnsi="仿宋_GB2312" w:eastAsia="仿宋_GB2312" w:cs="仿宋_GB2312"/>
          <w:color w:val="auto"/>
          <w:sz w:val="32"/>
          <w:szCs w:val="32"/>
          <w:highlight w:val="none"/>
        </w:rPr>
        <w:t>本实施细则适用于光明区</w:t>
      </w:r>
      <w:r>
        <w:rPr>
          <w:rFonts w:hint="eastAsia" w:ascii="仿宋_GB2312" w:hAnsi="仿宋_GB2312" w:eastAsia="仿宋_GB2312" w:cs="仿宋_GB2312"/>
          <w:color w:val="auto"/>
          <w:sz w:val="32"/>
          <w:szCs w:val="21"/>
          <w:highlight w:val="none"/>
        </w:rPr>
        <w:t>急需公共服务设施项目以短期租赁方式供应国有建设用地的行为</w:t>
      </w:r>
      <w:r>
        <w:rPr>
          <w:rFonts w:hint="eastAsia" w:ascii="仿宋_GB2312" w:hAnsi="仿宋_GB2312" w:eastAsia="仿宋_GB2312" w:cs="仿宋_GB2312"/>
          <w:color w:val="auto"/>
          <w:sz w:val="32"/>
          <w:szCs w:val="32"/>
          <w:highlight w:val="none"/>
        </w:rPr>
        <w:t>。</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32"/>
          <w:highlight w:val="none"/>
        </w:rPr>
        <w:t>急需公共服务设施用地</w:t>
      </w:r>
      <w:r>
        <w:rPr>
          <w:rFonts w:hint="eastAsia" w:ascii="仿宋_GB2312" w:hAnsi="仿宋_GB2312" w:eastAsia="仿宋_GB2312" w:cs="仿宋_GB2312"/>
          <w:color w:val="auto"/>
          <w:sz w:val="32"/>
          <w:szCs w:val="20"/>
          <w:highlight w:val="none"/>
        </w:rPr>
        <w:t>包括以下类型：</w:t>
      </w:r>
    </w:p>
    <w:p>
      <w:pPr>
        <w:numPr>
          <w:ilvl w:val="0"/>
          <w:numId w:val="2"/>
        </w:num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20"/>
          <w:highlight w:val="none"/>
        </w:rPr>
        <w:t>社会投资主体组织实施的急需</w:t>
      </w:r>
      <w:r>
        <w:rPr>
          <w:rFonts w:hint="eastAsia" w:ascii="仿宋_GB2312" w:hAnsi="仿宋_GB2312" w:eastAsia="仿宋_GB2312" w:cs="仿宋_GB2312"/>
          <w:color w:val="auto"/>
          <w:sz w:val="32"/>
          <w:szCs w:val="32"/>
          <w:highlight w:val="none"/>
        </w:rPr>
        <w:t>公共服务设施用地</w:t>
      </w:r>
    </w:p>
    <w:p>
      <w:pPr>
        <w:ind w:firstLine="640" w:firstLineChars="200"/>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电动车充电站、公交场站等交通设施用地，混凝土搅拌站、环卫车洒水车停车场、瓶装燃气站、建筑物废弃物综合利用厂、再生资源回收分拣场所、垃圾转运站等公用设施用地。</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市政府批准的其他急需公共服务设施用地。</w:t>
      </w:r>
    </w:p>
    <w:p>
      <w:pPr>
        <w:pStyle w:val="7"/>
      </w:pPr>
    </w:p>
    <w:p>
      <w:pPr>
        <w:numPr>
          <w:ilvl w:val="0"/>
          <w:numId w:val="2"/>
        </w:num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20"/>
          <w:highlight w:val="none"/>
        </w:rPr>
        <w:t>政府组织实施的急需</w:t>
      </w:r>
      <w:r>
        <w:rPr>
          <w:rFonts w:hint="eastAsia" w:ascii="仿宋_GB2312" w:hAnsi="仿宋_GB2312" w:eastAsia="仿宋_GB2312" w:cs="仿宋_GB2312"/>
          <w:color w:val="auto"/>
          <w:sz w:val="32"/>
          <w:szCs w:val="32"/>
          <w:highlight w:val="none"/>
        </w:rPr>
        <w:t>公共服务设施用地</w:t>
      </w:r>
    </w:p>
    <w:p>
      <w:pPr>
        <w:ind w:firstLine="640" w:firstLineChars="200"/>
        <w:rPr>
          <w:rFonts w:hint="eastAsia" w:ascii="仿宋_GB2312" w:hAnsi="仿宋_GB2312" w:eastAsia="仿宋_GB2312" w:cs="仿宋_GB2312"/>
          <w:color w:val="auto"/>
          <w:sz w:val="32"/>
          <w:szCs w:val="20"/>
          <w:highlight w:val="none"/>
          <w:lang w:val="en-US" w:eastAsia="zh-CN"/>
        </w:rPr>
      </w:pPr>
      <w:r>
        <w:rPr>
          <w:rFonts w:hint="eastAsia" w:ascii="仿宋_GB2312" w:hAnsi="仿宋_GB2312" w:eastAsia="仿宋_GB2312" w:cs="仿宋_GB2312"/>
          <w:color w:val="auto"/>
          <w:sz w:val="32"/>
          <w:szCs w:val="20"/>
          <w:highlight w:val="none"/>
        </w:rPr>
        <w:t>公共管理与服务设施用地、公用设施用地、交通设施用地、绿地与广场用地</w:t>
      </w:r>
      <w:r>
        <w:rPr>
          <w:rFonts w:hint="eastAsia" w:ascii="仿宋_GB2312" w:hAnsi="仿宋_GB2312" w:eastAsia="仿宋_GB2312" w:cs="仿宋_GB2312"/>
          <w:color w:val="auto"/>
          <w:sz w:val="32"/>
          <w:szCs w:val="20"/>
          <w:highlight w:val="none"/>
          <w:lang w:val="en-US" w:eastAsia="zh-CN"/>
        </w:rPr>
        <w:t>。</w:t>
      </w:r>
    </w:p>
    <w:p>
      <w:pPr>
        <w:spacing w:beforeLines="0" w:afterLines="0" w:line="580" w:lineRule="exact"/>
        <w:ind w:firstLine="640" w:firstLineChars="200"/>
        <w:rPr>
          <w:rFonts w:hint="eastAsia" w:ascii="Nimbus Roman" w:hAnsi="Nimbus Roman" w:eastAsia="仿宋_GB2312" w:cs="Nimbus Roman"/>
          <w:color w:val="auto"/>
          <w:sz w:val="32"/>
          <w:szCs w:val="32"/>
          <w:highlight w:val="none"/>
          <w:lang w:bidi="ar"/>
        </w:rPr>
      </w:pPr>
      <w:r>
        <w:rPr>
          <w:rFonts w:hint="eastAsia" w:ascii="Nimbus Roman" w:hAnsi="Nimbus Roman" w:eastAsia="仿宋_GB2312" w:cs="Nimbus Roman"/>
          <w:color w:val="auto"/>
          <w:sz w:val="32"/>
          <w:szCs w:val="32"/>
          <w:highlight w:val="none"/>
          <w:lang w:bidi="ar"/>
        </w:rPr>
        <w:t>学校、医院等人员密集且活动频繁的公共服务设施项目，原则上以国有建设用地使用权划拨、出让</w:t>
      </w:r>
      <w:r>
        <w:rPr>
          <w:rFonts w:hint="eastAsia" w:ascii="Nimbus Roman" w:hAnsi="Nimbus Roman" w:eastAsia="仿宋_GB2312" w:cs="Nimbus Roman"/>
          <w:color w:val="auto"/>
          <w:sz w:val="32"/>
          <w:szCs w:val="32"/>
          <w:highlight w:val="none"/>
          <w:lang w:val="en-US" w:eastAsia="zh-CN" w:bidi="ar"/>
        </w:rPr>
        <w:t>等</w:t>
      </w:r>
      <w:r>
        <w:rPr>
          <w:rFonts w:hint="eastAsia" w:ascii="Nimbus Roman" w:hAnsi="Nimbus Roman" w:eastAsia="仿宋_GB2312" w:cs="Nimbus Roman"/>
          <w:color w:val="auto"/>
          <w:sz w:val="32"/>
          <w:szCs w:val="32"/>
          <w:highlight w:val="none"/>
          <w:lang w:bidi="ar"/>
        </w:rPr>
        <w:t>方式供应土地，并按照相关设计和建设标准进行开发建设。确需以短期租赁方式过渡使用土地的，区</w:t>
      </w:r>
      <w:r>
        <w:rPr>
          <w:rFonts w:hint="eastAsia" w:ascii="Nimbus Roman" w:hAnsi="Nimbus Roman" w:eastAsia="仿宋_GB2312" w:cs="Nimbus Roman"/>
          <w:color w:val="auto"/>
          <w:sz w:val="32"/>
          <w:szCs w:val="32"/>
          <w:highlight w:val="none"/>
          <w:lang w:val="en-US" w:eastAsia="zh-CN" w:bidi="ar"/>
        </w:rPr>
        <w:t>教育、卫健等</w:t>
      </w:r>
      <w:r>
        <w:rPr>
          <w:rFonts w:hint="eastAsia" w:ascii="Nimbus Roman" w:hAnsi="Nimbus Roman" w:eastAsia="仿宋_GB2312" w:cs="Nimbus Roman"/>
          <w:color w:val="auto"/>
          <w:sz w:val="32"/>
          <w:szCs w:val="32"/>
          <w:highlight w:val="none"/>
          <w:lang w:bidi="ar"/>
        </w:rPr>
        <w:t>行业主管部门</w:t>
      </w:r>
      <w:r>
        <w:rPr>
          <w:rFonts w:hint="eastAsia" w:ascii="Nimbus Roman" w:hAnsi="Nimbus Roman" w:eastAsia="仿宋_GB2312" w:cs="Nimbus Roman"/>
          <w:color w:val="auto"/>
          <w:sz w:val="32"/>
          <w:szCs w:val="32"/>
          <w:highlight w:val="none"/>
          <w:lang w:val="en-US" w:eastAsia="zh-CN" w:bidi="ar"/>
        </w:rPr>
        <w:t>应当</w:t>
      </w:r>
      <w:r>
        <w:rPr>
          <w:rFonts w:hint="eastAsia" w:ascii="Nimbus Roman" w:hAnsi="Nimbus Roman" w:eastAsia="仿宋_GB2312" w:cs="Nimbus Roman"/>
          <w:color w:val="auto"/>
          <w:sz w:val="32"/>
          <w:szCs w:val="32"/>
          <w:highlight w:val="none"/>
          <w:lang w:bidi="ar"/>
        </w:rPr>
        <w:t>组织</w:t>
      </w:r>
      <w:r>
        <w:rPr>
          <w:rFonts w:hint="eastAsia" w:ascii="Nimbus Roman" w:hAnsi="Nimbus Roman" w:eastAsia="仿宋_GB2312" w:cs="Nimbus Roman"/>
          <w:color w:val="auto"/>
          <w:sz w:val="32"/>
          <w:szCs w:val="32"/>
          <w:highlight w:val="none"/>
          <w:lang w:val="en-US" w:eastAsia="zh-CN" w:bidi="ar"/>
        </w:rPr>
        <w:t>住房建设</w:t>
      </w:r>
      <w:r>
        <w:rPr>
          <w:rFonts w:hint="eastAsia" w:ascii="Nimbus Roman" w:hAnsi="Nimbus Roman" w:eastAsia="仿宋_GB2312" w:cs="Nimbus Roman"/>
          <w:color w:val="auto"/>
          <w:sz w:val="32"/>
          <w:szCs w:val="32"/>
          <w:highlight w:val="none"/>
          <w:lang w:bidi="ar"/>
        </w:rPr>
        <w:t>、消防</w:t>
      </w:r>
      <w:r>
        <w:rPr>
          <w:rFonts w:hint="eastAsia" w:ascii="Nimbus Roman" w:hAnsi="Nimbus Roman" w:eastAsia="仿宋_GB2312" w:cs="Nimbus Roman"/>
          <w:color w:val="auto"/>
          <w:sz w:val="32"/>
          <w:szCs w:val="32"/>
          <w:highlight w:val="none"/>
          <w:lang w:val="en-US" w:eastAsia="zh-CN" w:bidi="ar"/>
        </w:rPr>
        <w:t>救援</w:t>
      </w:r>
      <w:r>
        <w:rPr>
          <w:rFonts w:hint="eastAsia" w:ascii="Nimbus Roman" w:hAnsi="Nimbus Roman" w:eastAsia="仿宋_GB2312" w:cs="Nimbus Roman"/>
          <w:color w:val="auto"/>
          <w:sz w:val="32"/>
          <w:szCs w:val="32"/>
          <w:highlight w:val="none"/>
          <w:lang w:bidi="ar"/>
        </w:rPr>
        <w:t>等部门每年至少开展一次安全检查工作，切实做好房屋结构安全、消防安全等各项安全生产工作。</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 w:hAnsi="仿宋" w:eastAsia="仿宋" w:cs="仿宋"/>
          <w:b/>
          <w:color w:val="auto"/>
          <w:sz w:val="32"/>
          <w:szCs w:val="32"/>
          <w:highlight w:val="none"/>
        </w:rPr>
        <w:t>【职责分工】</w:t>
      </w:r>
      <w:r>
        <w:rPr>
          <w:rFonts w:hint="eastAsia" w:ascii="仿宋" w:hAnsi="仿宋" w:eastAsia="仿宋" w:cs="仿宋"/>
          <w:bCs/>
          <w:color w:val="auto"/>
          <w:sz w:val="32"/>
          <w:szCs w:val="32"/>
          <w:highlight w:val="none"/>
        </w:rPr>
        <w:t>各</w:t>
      </w:r>
      <w:r>
        <w:rPr>
          <w:rFonts w:hint="eastAsia" w:ascii="仿宋_GB2312" w:hAnsi="仿宋_GB2312" w:eastAsia="仿宋_GB2312" w:cs="仿宋_GB2312"/>
          <w:bCs/>
          <w:color w:val="auto"/>
          <w:sz w:val="32"/>
          <w:szCs w:val="32"/>
          <w:highlight w:val="none"/>
        </w:rPr>
        <w:t>行</w:t>
      </w:r>
      <w:r>
        <w:rPr>
          <w:rFonts w:hint="eastAsia" w:ascii="仿宋_GB2312" w:hAnsi="仿宋_GB2312" w:eastAsia="仿宋_GB2312" w:cs="仿宋_GB2312"/>
          <w:color w:val="auto"/>
          <w:sz w:val="32"/>
          <w:szCs w:val="32"/>
          <w:highlight w:val="none"/>
        </w:rPr>
        <w:t>业主管部门负责</w:t>
      </w:r>
      <w:r>
        <w:rPr>
          <w:rFonts w:hint="eastAsia" w:ascii="仿宋_GB2312" w:hAnsi="仿宋_GB2312" w:eastAsia="仿宋_GB2312" w:cs="仿宋_GB2312"/>
          <w:color w:val="auto"/>
          <w:sz w:val="32"/>
          <w:szCs w:val="32"/>
          <w:highlight w:val="none"/>
          <w:lang w:val="en-US" w:eastAsia="zh-CN"/>
        </w:rPr>
        <w:t>社会投资项目</w:t>
      </w:r>
      <w:r>
        <w:rPr>
          <w:rFonts w:hint="eastAsia" w:ascii="仿宋_GB2312" w:hAnsi="仿宋_GB2312" w:eastAsia="仿宋_GB2312" w:cs="仿宋_GB2312"/>
          <w:color w:val="auto"/>
          <w:sz w:val="32"/>
          <w:szCs w:val="32"/>
          <w:highlight w:val="none"/>
        </w:rPr>
        <w:t>的可行性论证</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实施主体筛选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政府组织实施项目可行性论证报告审查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设计方案审查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项目供地后</w:t>
      </w:r>
      <w:r>
        <w:rPr>
          <w:rFonts w:hint="eastAsia" w:ascii="仿宋_GB2312" w:hAnsi="仿宋_GB2312" w:eastAsia="仿宋_GB2312" w:cs="仿宋_GB2312"/>
          <w:color w:val="auto"/>
          <w:sz w:val="32"/>
          <w:szCs w:val="32"/>
          <w:highlight w:val="none"/>
        </w:rPr>
        <w:t>的行业监管</w:t>
      </w:r>
      <w:r>
        <w:rPr>
          <w:rFonts w:hint="eastAsia" w:ascii="仿宋_GB2312" w:hAnsi="仿宋_GB2312" w:eastAsia="仿宋_GB2312" w:cs="仿宋_GB2312"/>
          <w:color w:val="auto"/>
          <w:sz w:val="32"/>
          <w:szCs w:val="32"/>
          <w:highlight w:val="none"/>
          <w:lang w:val="en-US" w:eastAsia="zh-CN"/>
        </w:rPr>
        <w:t>及安全生产监督管理</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并</w:t>
      </w:r>
      <w:r>
        <w:rPr>
          <w:rFonts w:hint="eastAsia" w:ascii="仿宋_GB2312" w:hAnsi="宋体" w:eastAsia="仿宋_GB2312"/>
          <w:color w:val="auto"/>
          <w:sz w:val="32"/>
          <w:szCs w:val="32"/>
          <w:highlight w:val="none"/>
          <w:lang w:bidi="ar"/>
        </w:rPr>
        <w:t>出具</w:t>
      </w:r>
      <w:r>
        <w:rPr>
          <w:rFonts w:hint="eastAsia" w:ascii="仿宋_GB2312" w:hAnsi="宋体" w:eastAsia="仿宋_GB2312"/>
          <w:color w:val="auto"/>
          <w:sz w:val="32"/>
          <w:szCs w:val="32"/>
          <w:highlight w:val="none"/>
          <w:lang w:val="en-US" w:eastAsia="zh-CN" w:bidi="ar"/>
        </w:rPr>
        <w:t>已批临时用地</w:t>
      </w:r>
      <w:r>
        <w:rPr>
          <w:rFonts w:hint="eastAsia" w:ascii="仿宋_GB2312" w:hAnsi="宋体" w:eastAsia="仿宋_GB2312"/>
          <w:color w:val="auto"/>
          <w:sz w:val="32"/>
          <w:szCs w:val="32"/>
          <w:highlight w:val="none"/>
          <w:lang w:bidi="ar"/>
        </w:rPr>
        <w:t>项目需以短期租赁方式继续使用土地的必要性意见</w:t>
      </w:r>
      <w:r>
        <w:rPr>
          <w:rFonts w:hint="eastAsia" w:ascii="仿宋_GB2312" w:hAnsi="仿宋_GB2312" w:eastAsia="仿宋_GB2312" w:cs="仿宋_GB2312"/>
          <w:color w:val="auto"/>
          <w:sz w:val="32"/>
          <w:szCs w:val="21"/>
          <w:highlight w:val="none"/>
        </w:rPr>
        <w:t>。</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lang w:val="en-US" w:eastAsia="zh-CN"/>
        </w:rPr>
        <w:t>市规划和自然资源局派出机构（以下简称“派出机构”）</w:t>
      </w:r>
      <w:r>
        <w:rPr>
          <w:rFonts w:hint="eastAsia" w:ascii="仿宋_GB2312" w:hAnsi="仿宋_GB2312" w:eastAsia="仿宋_GB2312" w:cs="仿宋_GB2312"/>
          <w:color w:val="auto"/>
          <w:sz w:val="32"/>
          <w:szCs w:val="20"/>
          <w:highlight w:val="none"/>
        </w:rPr>
        <w:t>负责辖区内短期租赁用地选址、用地报批、报建审批、</w:t>
      </w:r>
      <w:r>
        <w:rPr>
          <w:rFonts w:hint="eastAsia" w:ascii="仿宋_GB2312" w:hAnsi="仿宋_GB2312" w:eastAsia="仿宋_GB2312" w:cs="仿宋_GB2312"/>
          <w:color w:val="auto"/>
          <w:sz w:val="32"/>
          <w:szCs w:val="20"/>
          <w:highlight w:val="none"/>
          <w:lang w:val="en-US" w:eastAsia="zh-CN"/>
        </w:rPr>
        <w:t>规划合验、短期租赁合同</w:t>
      </w:r>
      <w:r>
        <w:rPr>
          <w:rFonts w:hint="eastAsia" w:ascii="仿宋_GB2312" w:hAnsi="仿宋_GB2312" w:eastAsia="仿宋_GB2312" w:cs="仿宋_GB2312"/>
          <w:color w:val="auto"/>
          <w:sz w:val="32"/>
          <w:szCs w:val="20"/>
          <w:highlight w:val="none"/>
        </w:rPr>
        <w:t>履约监管、台账</w:t>
      </w:r>
      <w:r>
        <w:rPr>
          <w:rFonts w:hint="eastAsia" w:ascii="仿宋_GB2312" w:hAnsi="仿宋_GB2312" w:eastAsia="仿宋_GB2312" w:cs="仿宋_GB2312"/>
          <w:color w:val="auto"/>
          <w:sz w:val="32"/>
          <w:szCs w:val="20"/>
          <w:highlight w:val="none"/>
          <w:lang w:val="en-US" w:eastAsia="zh-CN"/>
        </w:rPr>
        <w:t>管理</w:t>
      </w:r>
      <w:r>
        <w:rPr>
          <w:rFonts w:hint="eastAsia" w:ascii="仿宋_GB2312" w:hAnsi="仿宋_GB2312" w:eastAsia="仿宋_GB2312" w:cs="仿宋_GB2312"/>
          <w:color w:val="auto"/>
          <w:sz w:val="32"/>
          <w:szCs w:val="20"/>
          <w:highlight w:val="none"/>
        </w:rPr>
        <w:t>等工作。</w:t>
      </w:r>
    </w:p>
    <w:p>
      <w:pPr>
        <w:spacing w:line="360" w:lineRule="auto"/>
        <w:ind w:firstLine="640" w:firstLineChars="200"/>
        <w:outlineLvl w:val="0"/>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区</w:t>
      </w:r>
      <w:r>
        <w:rPr>
          <w:rFonts w:hint="eastAsia" w:ascii="仿宋_GB2312" w:hAnsi="仿宋_GB2312" w:eastAsia="仿宋_GB2312" w:cs="仿宋_GB2312"/>
          <w:color w:val="auto"/>
          <w:sz w:val="32"/>
          <w:szCs w:val="20"/>
          <w:highlight w:val="none"/>
          <w:lang w:val="en-US" w:eastAsia="zh-CN"/>
        </w:rPr>
        <w:t>城管和综合执法部门</w:t>
      </w:r>
      <w:r>
        <w:rPr>
          <w:rFonts w:hint="eastAsia" w:ascii="仿宋_GB2312" w:hAnsi="仿宋_GB2312" w:eastAsia="仿宋_GB2312" w:cs="仿宋_GB2312"/>
          <w:color w:val="auto"/>
          <w:sz w:val="32"/>
          <w:szCs w:val="20"/>
          <w:highlight w:val="none"/>
        </w:rPr>
        <w:t>负责统筹指导街道执法部门依法查处</w:t>
      </w:r>
      <w:r>
        <w:rPr>
          <w:rFonts w:hint="eastAsia" w:ascii="仿宋_GB2312" w:hAnsi="仿宋_GB2312" w:eastAsia="仿宋_GB2312" w:cs="仿宋_GB2312"/>
          <w:color w:val="auto"/>
          <w:sz w:val="32"/>
          <w:szCs w:val="20"/>
          <w:highlight w:val="none"/>
          <w:lang w:val="en-US" w:eastAsia="zh-CN"/>
        </w:rPr>
        <w:t>短期租赁用地上的</w:t>
      </w:r>
      <w:r>
        <w:rPr>
          <w:rFonts w:hint="eastAsia" w:ascii="仿宋_GB2312" w:hAnsi="仿宋_GB2312" w:eastAsia="仿宋_GB2312" w:cs="仿宋_GB2312"/>
          <w:color w:val="auto"/>
          <w:sz w:val="32"/>
          <w:szCs w:val="20"/>
          <w:highlight w:val="none"/>
        </w:rPr>
        <w:t>用地违法和</w:t>
      </w:r>
      <w:r>
        <w:rPr>
          <w:rFonts w:hint="eastAsia" w:ascii="仿宋_GB2312" w:hAnsi="仿宋_GB2312" w:eastAsia="仿宋_GB2312" w:cs="仿宋_GB2312"/>
          <w:color w:val="auto"/>
          <w:sz w:val="32"/>
          <w:szCs w:val="20"/>
          <w:highlight w:val="none"/>
          <w:lang w:val="en-US" w:eastAsia="zh-CN"/>
        </w:rPr>
        <w:t>规划</w:t>
      </w:r>
      <w:r>
        <w:rPr>
          <w:rFonts w:hint="eastAsia" w:ascii="仿宋_GB2312" w:hAnsi="仿宋_GB2312" w:eastAsia="仿宋_GB2312" w:cs="仿宋_GB2312"/>
          <w:color w:val="auto"/>
          <w:sz w:val="32"/>
          <w:szCs w:val="20"/>
          <w:highlight w:val="none"/>
        </w:rPr>
        <w:t>违法行为，并</w:t>
      </w:r>
      <w:r>
        <w:rPr>
          <w:rFonts w:hint="eastAsia" w:ascii="仿宋_GB2312" w:hAnsi="仿宋_GB2312" w:eastAsia="仿宋_GB2312" w:cs="仿宋_GB2312"/>
          <w:color w:val="auto"/>
          <w:sz w:val="32"/>
          <w:szCs w:val="20"/>
          <w:highlight w:val="none"/>
          <w:lang w:val="en-US" w:eastAsia="zh-CN"/>
        </w:rPr>
        <w:t>出具相关处理意见</w:t>
      </w:r>
      <w:r>
        <w:rPr>
          <w:rFonts w:hint="eastAsia" w:ascii="仿宋_GB2312" w:hAnsi="仿宋_GB2312" w:eastAsia="仿宋_GB2312" w:cs="仿宋_GB2312"/>
          <w:color w:val="auto"/>
          <w:sz w:val="32"/>
          <w:szCs w:val="20"/>
          <w:highlight w:val="none"/>
        </w:rPr>
        <w:t>。</w:t>
      </w:r>
    </w:p>
    <w:p>
      <w:pPr>
        <w:spacing w:line="360" w:lineRule="auto"/>
        <w:ind w:firstLine="640" w:firstLineChars="200"/>
        <w:outlineLvl w:val="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区</w:t>
      </w:r>
      <w:r>
        <w:rPr>
          <w:rFonts w:hint="eastAsia" w:ascii="仿宋_GB2312" w:hAnsi="仿宋_GB2312" w:eastAsia="仿宋_GB2312" w:cs="仿宋_GB2312"/>
          <w:color w:val="auto"/>
          <w:sz w:val="32"/>
          <w:szCs w:val="20"/>
          <w:highlight w:val="none"/>
          <w:lang w:eastAsia="zh-CN"/>
        </w:rPr>
        <w:t>住房建设</w:t>
      </w:r>
      <w:r>
        <w:rPr>
          <w:rFonts w:hint="eastAsia" w:ascii="仿宋_GB2312" w:hAnsi="仿宋_GB2312" w:eastAsia="仿宋_GB2312" w:cs="仿宋_GB2312"/>
          <w:color w:val="auto"/>
          <w:sz w:val="32"/>
          <w:szCs w:val="20"/>
          <w:highlight w:val="none"/>
        </w:rPr>
        <w:t>部门负责</w:t>
      </w:r>
      <w:r>
        <w:rPr>
          <w:rFonts w:hint="eastAsia" w:ascii="仿宋_GB2312" w:hAnsi="仿宋_GB2312" w:eastAsia="仿宋_GB2312" w:cs="仿宋_GB2312"/>
          <w:color w:val="auto"/>
          <w:sz w:val="32"/>
          <w:szCs w:val="20"/>
          <w:highlight w:val="none"/>
          <w:lang w:val="en-US" w:eastAsia="zh-CN"/>
        </w:rPr>
        <w:t>短期租赁用地上</w:t>
      </w:r>
      <w:r>
        <w:rPr>
          <w:rFonts w:hint="eastAsia" w:ascii="仿宋_GB2312" w:hAnsi="仿宋_GB2312" w:eastAsia="仿宋_GB2312" w:cs="仿宋_GB2312"/>
          <w:color w:val="auto"/>
          <w:sz w:val="32"/>
          <w:szCs w:val="20"/>
          <w:highlight w:val="none"/>
        </w:rPr>
        <w:t>临时建筑工程的</w:t>
      </w:r>
      <w:r>
        <w:rPr>
          <w:rFonts w:hint="eastAsia" w:ascii="仿宋_GB2312" w:hAnsi="仿宋_GB2312" w:eastAsia="仿宋_GB2312" w:cs="仿宋_GB2312"/>
          <w:color w:val="auto"/>
          <w:sz w:val="32"/>
          <w:szCs w:val="20"/>
          <w:highlight w:val="none"/>
          <w:lang w:val="en-US" w:eastAsia="zh-CN"/>
        </w:rPr>
        <w:t>消防设计</w:t>
      </w:r>
      <w:r>
        <w:rPr>
          <w:rFonts w:hint="eastAsia" w:ascii="仿宋_GB2312" w:hAnsi="仿宋_GB2312" w:eastAsia="仿宋_GB2312" w:cs="仿宋_GB2312"/>
          <w:color w:val="auto"/>
          <w:sz w:val="32"/>
          <w:szCs w:val="20"/>
          <w:highlight w:val="none"/>
        </w:rPr>
        <w:t>审查</w:t>
      </w:r>
      <w:r>
        <w:rPr>
          <w:rFonts w:hint="eastAsia" w:ascii="仿宋_GB2312" w:hAnsi="仿宋_GB2312" w:eastAsia="仿宋_GB2312" w:cs="仿宋_GB2312"/>
          <w:color w:val="auto"/>
          <w:sz w:val="32"/>
          <w:szCs w:val="20"/>
          <w:highlight w:val="none"/>
          <w:lang w:eastAsia="zh-CN"/>
        </w:rPr>
        <w:t>（</w:t>
      </w:r>
      <w:r>
        <w:rPr>
          <w:rFonts w:hint="eastAsia" w:ascii="仿宋_GB2312" w:hAnsi="仿宋_GB2312" w:eastAsia="仿宋_GB2312" w:cs="仿宋_GB2312"/>
          <w:color w:val="auto"/>
          <w:sz w:val="32"/>
          <w:szCs w:val="20"/>
          <w:highlight w:val="none"/>
          <w:lang w:val="en-US" w:eastAsia="zh-CN"/>
        </w:rPr>
        <w:t>或备案</w:t>
      </w:r>
      <w:r>
        <w:rPr>
          <w:rFonts w:hint="eastAsia" w:ascii="仿宋_GB2312" w:hAnsi="仿宋_GB2312" w:eastAsia="仿宋_GB2312" w:cs="仿宋_GB2312"/>
          <w:color w:val="auto"/>
          <w:sz w:val="32"/>
          <w:szCs w:val="20"/>
          <w:highlight w:val="none"/>
          <w:lang w:eastAsia="zh-CN"/>
        </w:rPr>
        <w:t>）</w:t>
      </w:r>
      <w:r>
        <w:rPr>
          <w:rFonts w:hint="eastAsia" w:ascii="Nimbus Roman" w:hAnsi="Nimbus Roman" w:eastAsia="仿宋_GB2312" w:cs="Nimbus Roman"/>
          <w:color w:val="auto"/>
          <w:sz w:val="32"/>
          <w:szCs w:val="32"/>
          <w:highlight w:val="none"/>
          <w:lang w:val="en-US" w:eastAsia="zh-CN" w:bidi="ar"/>
        </w:rPr>
        <w:t>，负责具体协调指导建筑工程安全生产监督管理工作，对建筑工程的房屋结构安全、消防等开展技术指导、检查及监管，组织开展项目竣工、消防、规划</w:t>
      </w:r>
      <w:r>
        <w:rPr>
          <w:rFonts w:hint="eastAsia" w:ascii="仿宋_GB2312" w:hAnsi="仿宋_GB2312" w:eastAsia="仿宋_GB2312" w:cs="仿宋_GB2312"/>
          <w:color w:val="auto"/>
          <w:sz w:val="32"/>
          <w:szCs w:val="20"/>
          <w:highlight w:val="none"/>
          <w:lang w:val="en-US" w:eastAsia="zh-CN"/>
        </w:rPr>
        <w:t>合验</w:t>
      </w:r>
      <w:r>
        <w:rPr>
          <w:rFonts w:hint="eastAsia" w:ascii="Nimbus Roman" w:hAnsi="Nimbus Roman" w:eastAsia="仿宋_GB2312" w:cs="Nimbus Roman"/>
          <w:color w:val="auto"/>
          <w:sz w:val="32"/>
          <w:szCs w:val="32"/>
          <w:highlight w:val="none"/>
          <w:lang w:val="en-US" w:eastAsia="zh-CN" w:bidi="ar"/>
        </w:rPr>
        <w:t>工作</w:t>
      </w:r>
      <w:r>
        <w:rPr>
          <w:rFonts w:hint="eastAsia" w:ascii="Nimbus Roman" w:hAnsi="Nimbus Roman" w:eastAsia="仿宋_GB2312" w:cs="Nimbus Roman"/>
          <w:color w:val="auto"/>
          <w:sz w:val="32"/>
          <w:szCs w:val="32"/>
          <w:highlight w:val="none"/>
          <w:lang w:eastAsia="zh-CN" w:bidi="ar"/>
        </w:rPr>
        <w:t>，</w:t>
      </w:r>
      <w:r>
        <w:rPr>
          <w:rFonts w:hint="eastAsia" w:ascii="Nimbus Roman" w:hAnsi="Nimbus Roman" w:eastAsia="仿宋_GB2312" w:cs="Nimbus Roman"/>
          <w:color w:val="auto"/>
          <w:sz w:val="32"/>
          <w:szCs w:val="32"/>
          <w:highlight w:val="none"/>
          <w:lang w:val="en-US" w:eastAsia="zh-CN" w:bidi="ar"/>
        </w:rPr>
        <w:t>并就临时用地转短期租赁的项目依法</w:t>
      </w:r>
      <w:r>
        <w:rPr>
          <w:rFonts w:hint="eastAsia" w:ascii="仿宋_GB2312" w:hAnsi="仿宋_GB2312" w:eastAsia="仿宋_GB2312" w:cs="仿宋_GB2312"/>
          <w:color w:val="auto"/>
          <w:sz w:val="32"/>
          <w:szCs w:val="20"/>
          <w:highlight w:val="none"/>
        </w:rPr>
        <w:t>出具</w:t>
      </w:r>
      <w:r>
        <w:rPr>
          <w:rFonts w:hint="eastAsia" w:ascii="仿宋_GB2312" w:hAnsi="仿宋_GB2312" w:eastAsia="仿宋_GB2312" w:cs="仿宋_GB2312"/>
          <w:color w:val="auto"/>
          <w:sz w:val="32"/>
          <w:szCs w:val="20"/>
          <w:highlight w:val="none"/>
          <w:lang w:val="en-US" w:eastAsia="zh-CN"/>
        </w:rPr>
        <w:t>已建成</w:t>
      </w:r>
      <w:r>
        <w:rPr>
          <w:rFonts w:hint="eastAsia" w:ascii="仿宋_GB2312" w:hAnsi="仿宋_GB2312" w:eastAsia="仿宋_GB2312" w:cs="仿宋_GB2312"/>
          <w:color w:val="auto"/>
          <w:sz w:val="32"/>
          <w:szCs w:val="20"/>
          <w:highlight w:val="none"/>
        </w:rPr>
        <w:t>房屋</w:t>
      </w:r>
      <w:r>
        <w:rPr>
          <w:rFonts w:hint="eastAsia" w:ascii="仿宋_GB2312" w:hAnsi="仿宋_GB2312" w:eastAsia="仿宋_GB2312" w:cs="仿宋_GB2312"/>
          <w:color w:val="auto"/>
          <w:sz w:val="32"/>
          <w:szCs w:val="20"/>
          <w:highlight w:val="none"/>
          <w:lang w:val="en-US" w:eastAsia="zh-CN"/>
        </w:rPr>
        <w:t>的结构</w:t>
      </w:r>
      <w:r>
        <w:rPr>
          <w:rFonts w:hint="eastAsia" w:ascii="仿宋_GB2312" w:hAnsi="仿宋_GB2312" w:eastAsia="仿宋_GB2312" w:cs="仿宋_GB2312"/>
          <w:color w:val="auto"/>
          <w:sz w:val="32"/>
          <w:szCs w:val="20"/>
          <w:highlight w:val="none"/>
        </w:rPr>
        <w:t>安全、消防安全审查意见。</w:t>
      </w:r>
    </w:p>
    <w:p>
      <w:pPr>
        <w:spacing w:line="360" w:lineRule="auto"/>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区消防大队对短期租赁</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使用过程中的消防安全进行监管</w:t>
      </w:r>
      <w:r>
        <w:rPr>
          <w:rFonts w:hint="eastAsia" w:ascii="仿宋_GB2312" w:hAnsi="仿宋_GB2312" w:eastAsia="仿宋_GB2312" w:cs="仿宋_GB2312"/>
          <w:color w:val="auto"/>
          <w:sz w:val="32"/>
          <w:szCs w:val="32"/>
          <w:lang w:eastAsia="zh-CN"/>
        </w:rPr>
        <w:t>，</w:t>
      </w:r>
      <w:r>
        <w:rPr>
          <w:rFonts w:hint="eastAsia" w:ascii="Nimbus Roman" w:hAnsi="Nimbus Roman" w:eastAsia="仿宋_GB2312" w:cs="Nimbus Roman"/>
          <w:color w:val="auto"/>
          <w:sz w:val="32"/>
          <w:szCs w:val="32"/>
          <w:highlight w:val="none"/>
          <w:lang w:val="en-US" w:eastAsia="zh-CN" w:bidi="ar"/>
        </w:rPr>
        <w:t>就临时用地转短期租赁的项目依法</w:t>
      </w:r>
      <w:r>
        <w:rPr>
          <w:rFonts w:hint="eastAsia" w:ascii="仿宋_GB2312" w:hAnsi="仿宋_GB2312" w:eastAsia="仿宋_GB2312" w:cs="仿宋_GB2312"/>
          <w:color w:val="auto"/>
          <w:sz w:val="32"/>
          <w:szCs w:val="20"/>
          <w:highlight w:val="none"/>
        </w:rPr>
        <w:t>出具</w:t>
      </w:r>
      <w:r>
        <w:rPr>
          <w:rFonts w:hint="eastAsia" w:ascii="仿宋_GB2312" w:hAnsi="仿宋_GB2312" w:eastAsia="仿宋_GB2312" w:cs="仿宋_GB2312"/>
          <w:color w:val="auto"/>
          <w:sz w:val="32"/>
          <w:szCs w:val="20"/>
          <w:highlight w:val="none"/>
          <w:lang w:val="en-US" w:eastAsia="zh-CN"/>
        </w:rPr>
        <w:t>已建成</w:t>
      </w:r>
      <w:r>
        <w:rPr>
          <w:rFonts w:hint="eastAsia" w:ascii="仿宋_GB2312" w:hAnsi="仿宋_GB2312" w:eastAsia="仿宋_GB2312" w:cs="仿宋_GB2312"/>
          <w:color w:val="auto"/>
          <w:sz w:val="32"/>
          <w:szCs w:val="20"/>
          <w:highlight w:val="none"/>
        </w:rPr>
        <w:t>房屋</w:t>
      </w:r>
      <w:r>
        <w:rPr>
          <w:rFonts w:hint="eastAsia" w:ascii="仿宋_GB2312" w:hAnsi="仿宋_GB2312" w:eastAsia="仿宋_GB2312" w:cs="仿宋_GB2312"/>
          <w:color w:val="auto"/>
          <w:sz w:val="32"/>
          <w:szCs w:val="20"/>
          <w:highlight w:val="none"/>
          <w:lang w:val="en-US" w:eastAsia="zh-CN"/>
        </w:rPr>
        <w:t>的</w:t>
      </w:r>
      <w:r>
        <w:rPr>
          <w:rFonts w:hint="eastAsia" w:ascii="仿宋_GB2312" w:hAnsi="仿宋_GB2312" w:eastAsia="仿宋_GB2312" w:cs="仿宋_GB2312"/>
          <w:color w:val="auto"/>
          <w:sz w:val="32"/>
          <w:szCs w:val="20"/>
          <w:highlight w:val="none"/>
        </w:rPr>
        <w:t>消防安全审查意见。</w:t>
      </w:r>
    </w:p>
    <w:p>
      <w:pPr>
        <w:spacing w:line="360" w:lineRule="auto"/>
        <w:ind w:firstLine="640" w:firstLineChars="200"/>
        <w:outlineLvl w:val="0"/>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各街道办</w:t>
      </w:r>
      <w:r>
        <w:rPr>
          <w:rFonts w:hint="eastAsia" w:ascii="仿宋_GB2312" w:hAnsi="仿宋_GB2312" w:eastAsia="仿宋_GB2312" w:cs="仿宋_GB2312"/>
          <w:color w:val="auto"/>
          <w:sz w:val="32"/>
          <w:szCs w:val="20"/>
          <w:highlight w:val="none"/>
          <w:lang w:val="en-US" w:eastAsia="zh-CN"/>
        </w:rPr>
        <w:t>负责短期租赁用地上建筑工程的安全生产备案和纳管，</w:t>
      </w:r>
      <w:r>
        <w:rPr>
          <w:rFonts w:hint="eastAsia" w:ascii="仿宋_GB2312" w:hAnsi="仿宋_GB2312" w:eastAsia="仿宋_GB2312" w:cs="仿宋_GB2312"/>
          <w:color w:val="auto"/>
          <w:sz w:val="32"/>
          <w:szCs w:val="20"/>
          <w:highlight w:val="none"/>
        </w:rPr>
        <w:t>负责已批短期租赁用地的日常</w:t>
      </w:r>
      <w:r>
        <w:rPr>
          <w:rFonts w:hint="eastAsia" w:ascii="仿宋_GB2312" w:hAnsi="仿宋_GB2312" w:eastAsia="仿宋_GB2312" w:cs="仿宋_GB2312"/>
          <w:color w:val="auto"/>
          <w:sz w:val="32"/>
          <w:szCs w:val="20"/>
          <w:highlight w:val="none"/>
          <w:lang w:val="en-US" w:eastAsia="zh-CN"/>
        </w:rPr>
        <w:t>巡查及</w:t>
      </w:r>
      <w:r>
        <w:rPr>
          <w:rFonts w:hint="eastAsia" w:ascii="仿宋_GB2312" w:hAnsi="仿宋_GB2312" w:eastAsia="仿宋_GB2312" w:cs="仿宋_GB2312"/>
          <w:color w:val="auto"/>
          <w:sz w:val="32"/>
          <w:szCs w:val="20"/>
          <w:highlight w:val="none"/>
        </w:rPr>
        <w:t>监管工作，</w:t>
      </w:r>
      <w:r>
        <w:rPr>
          <w:rFonts w:hint="eastAsia" w:ascii="仿宋_GB2312" w:hAnsi="仿宋_GB2312" w:eastAsia="仿宋_GB2312" w:cs="仿宋_GB2312"/>
          <w:color w:val="auto"/>
          <w:sz w:val="32"/>
          <w:szCs w:val="20"/>
          <w:highlight w:val="none"/>
          <w:lang w:val="en-US" w:eastAsia="zh-CN"/>
        </w:rPr>
        <w:t>负责</w:t>
      </w:r>
      <w:r>
        <w:rPr>
          <w:rFonts w:hint="eastAsia" w:ascii="仿宋_GB2312" w:hAnsi="仿宋_GB2312" w:eastAsia="仿宋_GB2312" w:cs="仿宋_GB2312"/>
          <w:color w:val="auto"/>
          <w:sz w:val="32"/>
          <w:szCs w:val="20"/>
          <w:highlight w:val="none"/>
        </w:rPr>
        <w:t>对</w:t>
      </w:r>
      <w:r>
        <w:rPr>
          <w:rFonts w:hint="eastAsia" w:ascii="仿宋_GB2312" w:hAnsi="仿宋_GB2312" w:eastAsia="仿宋_GB2312" w:cs="仿宋_GB2312"/>
          <w:color w:val="auto"/>
          <w:sz w:val="32"/>
          <w:szCs w:val="20"/>
          <w:highlight w:val="none"/>
          <w:lang w:val="en-US" w:eastAsia="zh-CN"/>
        </w:rPr>
        <w:t>短期租赁用地上的</w:t>
      </w:r>
      <w:r>
        <w:rPr>
          <w:rFonts w:hint="eastAsia" w:ascii="仿宋_GB2312" w:hAnsi="仿宋_GB2312" w:eastAsia="仿宋_GB2312" w:cs="仿宋_GB2312"/>
          <w:color w:val="auto"/>
          <w:sz w:val="32"/>
          <w:szCs w:val="20"/>
          <w:highlight w:val="none"/>
        </w:rPr>
        <w:t>用地违法和</w:t>
      </w:r>
      <w:r>
        <w:rPr>
          <w:rFonts w:hint="eastAsia" w:ascii="仿宋_GB2312" w:hAnsi="仿宋_GB2312" w:eastAsia="仿宋_GB2312" w:cs="仿宋_GB2312"/>
          <w:color w:val="auto"/>
          <w:sz w:val="32"/>
          <w:szCs w:val="20"/>
          <w:highlight w:val="none"/>
          <w:lang w:val="en-US" w:eastAsia="zh-CN"/>
        </w:rPr>
        <w:t>规划</w:t>
      </w:r>
      <w:r>
        <w:rPr>
          <w:rFonts w:hint="eastAsia" w:ascii="仿宋_GB2312" w:hAnsi="仿宋_GB2312" w:eastAsia="仿宋_GB2312" w:cs="仿宋_GB2312"/>
          <w:color w:val="auto"/>
          <w:sz w:val="32"/>
          <w:szCs w:val="20"/>
          <w:highlight w:val="none"/>
        </w:rPr>
        <w:t>违法行为</w:t>
      </w:r>
      <w:r>
        <w:rPr>
          <w:rFonts w:hint="eastAsia" w:ascii="仿宋_GB2312" w:hAnsi="仿宋_GB2312" w:eastAsia="仿宋_GB2312" w:cs="仿宋_GB2312"/>
          <w:color w:val="auto"/>
          <w:sz w:val="32"/>
          <w:szCs w:val="20"/>
          <w:highlight w:val="none"/>
          <w:lang w:val="en-US" w:eastAsia="zh-CN"/>
        </w:rPr>
        <w:t>依法</w:t>
      </w:r>
      <w:r>
        <w:rPr>
          <w:rFonts w:hint="eastAsia" w:ascii="仿宋_GB2312" w:hAnsi="仿宋_GB2312" w:eastAsia="仿宋_GB2312" w:cs="仿宋_GB2312"/>
          <w:color w:val="auto"/>
          <w:sz w:val="32"/>
          <w:szCs w:val="20"/>
          <w:highlight w:val="none"/>
        </w:rPr>
        <w:t>进行查处</w:t>
      </w:r>
      <w:r>
        <w:rPr>
          <w:rFonts w:hint="eastAsia" w:ascii="仿宋_GB2312" w:hAnsi="仿宋_GB2312" w:eastAsia="仿宋_GB2312" w:cs="仿宋_GB2312"/>
          <w:color w:val="auto"/>
          <w:sz w:val="32"/>
          <w:szCs w:val="20"/>
          <w:highlight w:val="none"/>
          <w:lang w:val="en-US" w:eastAsia="zh-CN"/>
        </w:rPr>
        <w:t>，对短期租赁用地到期后拒不交回的行为依法进行查处。</w:t>
      </w:r>
    </w:p>
    <w:p>
      <w:pPr>
        <w:spacing w:line="360" w:lineRule="auto"/>
        <w:ind w:firstLine="640" w:firstLineChars="200"/>
        <w:outlineLvl w:val="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区</w:t>
      </w:r>
      <w:r>
        <w:rPr>
          <w:rFonts w:hint="eastAsia" w:ascii="仿宋_GB2312" w:hAnsi="仿宋_GB2312" w:eastAsia="仿宋_GB2312" w:cs="仿宋_GB2312"/>
          <w:color w:val="auto"/>
          <w:sz w:val="32"/>
          <w:szCs w:val="20"/>
          <w:highlight w:val="none"/>
          <w:lang w:val="en-US" w:eastAsia="zh-CN"/>
        </w:rPr>
        <w:t>其他有关</w:t>
      </w:r>
      <w:r>
        <w:rPr>
          <w:rFonts w:hint="eastAsia" w:ascii="仿宋_GB2312" w:hAnsi="仿宋_GB2312" w:eastAsia="仿宋_GB2312" w:cs="仿宋_GB2312"/>
          <w:color w:val="auto"/>
          <w:sz w:val="32"/>
          <w:szCs w:val="20"/>
          <w:highlight w:val="none"/>
        </w:rPr>
        <w:t>职能部门</w:t>
      </w:r>
      <w:r>
        <w:rPr>
          <w:rFonts w:hint="eastAsia" w:ascii="仿宋_GB2312" w:hAnsi="仿宋_GB2312" w:eastAsia="仿宋_GB2312" w:cs="仿宋_GB2312"/>
          <w:color w:val="auto"/>
          <w:sz w:val="32"/>
          <w:szCs w:val="20"/>
          <w:highlight w:val="none"/>
          <w:lang w:val="en-US" w:eastAsia="zh-CN"/>
        </w:rPr>
        <w:t>应当</w:t>
      </w:r>
      <w:r>
        <w:rPr>
          <w:rFonts w:hint="eastAsia" w:ascii="仿宋_GB2312" w:hAnsi="仿宋_GB2312" w:eastAsia="仿宋_GB2312" w:cs="仿宋_GB2312"/>
          <w:color w:val="auto"/>
          <w:sz w:val="32"/>
          <w:szCs w:val="20"/>
          <w:highlight w:val="none"/>
        </w:rPr>
        <w:t>依职责配合开展短期租赁用地审批、监督和管理等工作。</w:t>
      </w:r>
    </w:p>
    <w:p>
      <w:pPr>
        <w:jc w:val="center"/>
        <w:rPr>
          <w:rFonts w:ascii="黑体" w:hAnsi="黑体" w:eastAsia="黑体" w:cs="黑体"/>
          <w:bCs/>
          <w:color w:val="auto"/>
          <w:sz w:val="32"/>
          <w:szCs w:val="20"/>
          <w:highlight w:val="none"/>
        </w:rPr>
      </w:pPr>
      <w:r>
        <w:rPr>
          <w:rFonts w:hint="eastAsia" w:ascii="黑体" w:hAnsi="黑体" w:eastAsia="黑体" w:cs="黑体"/>
          <w:bCs/>
          <w:color w:val="auto"/>
          <w:sz w:val="32"/>
          <w:szCs w:val="20"/>
          <w:highlight w:val="none"/>
        </w:rPr>
        <w:t>第二章 租赁规则</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 w:hAnsi="仿宋" w:eastAsia="仿宋" w:cs="仿宋"/>
          <w:b/>
          <w:color w:val="auto"/>
          <w:sz w:val="32"/>
          <w:szCs w:val="32"/>
          <w:highlight w:val="none"/>
        </w:rPr>
        <w:t>【租赁年限】</w:t>
      </w:r>
      <w:r>
        <w:rPr>
          <w:rFonts w:hint="eastAsia" w:ascii="仿宋_GB2312" w:hAnsi="仿宋_GB2312" w:eastAsia="仿宋_GB2312" w:cs="仿宋_GB2312"/>
          <w:color w:val="auto"/>
          <w:sz w:val="32"/>
          <w:szCs w:val="32"/>
          <w:highlight w:val="none"/>
        </w:rPr>
        <w:t>短期租赁用地</w:t>
      </w:r>
      <w:r>
        <w:rPr>
          <w:rFonts w:hint="eastAsia" w:ascii="仿宋_GB2312" w:hAnsi="仿宋_GB2312" w:eastAsia="仿宋_GB2312" w:cs="仿宋_GB2312"/>
          <w:color w:val="auto"/>
          <w:sz w:val="32"/>
          <w:szCs w:val="21"/>
          <w:highlight w:val="none"/>
        </w:rPr>
        <w:t>以协议方式确定承租人，租赁期限不得超过5年。租赁期限届满后承租人仍需继续使用的，经区政府批准，可续租一次，续租年限不得超过3年</w:t>
      </w:r>
      <w:r>
        <w:rPr>
          <w:rFonts w:hint="eastAsia" w:ascii="仿宋_GB2312" w:hAnsi="仿宋_GB2312" w:eastAsia="仿宋_GB2312" w:cs="仿宋_GB2312"/>
          <w:color w:val="auto"/>
          <w:sz w:val="32"/>
          <w:szCs w:val="32"/>
          <w:highlight w:val="none"/>
        </w:rPr>
        <w:t>。</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21"/>
          <w:highlight w:val="none"/>
        </w:rPr>
      </w:pPr>
      <w:r>
        <w:rPr>
          <w:rFonts w:hint="eastAsia" w:ascii="仿宋_GB2312" w:hAnsi="仿宋_GB2312" w:eastAsia="仿宋_GB2312" w:cs="仿宋_GB2312"/>
          <w:b/>
          <w:bCs/>
          <w:color w:val="auto"/>
          <w:sz w:val="32"/>
          <w:szCs w:val="32"/>
          <w:highlight w:val="none"/>
        </w:rPr>
        <w:t>【用地要求】</w:t>
      </w:r>
      <w:r>
        <w:rPr>
          <w:rFonts w:hint="eastAsia" w:ascii="仿宋_GB2312" w:hAnsi="仿宋_GB2312" w:eastAsia="仿宋_GB2312" w:cs="仿宋_GB2312"/>
          <w:color w:val="auto"/>
          <w:sz w:val="32"/>
          <w:szCs w:val="32"/>
          <w:highlight w:val="none"/>
        </w:rPr>
        <w:t>短期租赁用地</w:t>
      </w:r>
      <w:r>
        <w:rPr>
          <w:rFonts w:hint="eastAsia" w:ascii="仿宋_GB2312" w:hAnsi="仿宋_GB2312" w:eastAsia="仿宋_GB2312" w:cs="仿宋_GB2312"/>
          <w:color w:val="auto"/>
          <w:sz w:val="32"/>
          <w:szCs w:val="32"/>
          <w:highlight w:val="none"/>
          <w:lang w:val="en-US" w:eastAsia="zh-CN"/>
        </w:rPr>
        <w:t>应当符合以下条件：</w:t>
      </w:r>
    </w:p>
    <w:p>
      <w:pPr>
        <w:numPr>
          <w:ilvl w:val="0"/>
          <w:numId w:val="0"/>
        </w:numPr>
        <w:spacing w:line="360" w:lineRule="auto"/>
        <w:ind w:firstLine="640" w:firstLineChars="200"/>
        <w:outlineLvl w:val="0"/>
        <w:rPr>
          <w:rFonts w:hint="eastAsia" w:ascii="仿宋_GB2312" w:hAnsi="仿宋_GB2312" w:eastAsia="仿宋_GB2312" w:cs="仿宋_GB2312"/>
          <w:color w:val="auto"/>
          <w:sz w:val="32"/>
          <w:szCs w:val="21"/>
          <w:highlight w:val="none"/>
          <w:lang w:eastAsia="zh-CN"/>
        </w:rPr>
      </w:pP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lang w:val="en-US" w:eastAsia="zh-CN"/>
        </w:rPr>
        <w:t>一</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rPr>
        <w:t>未纳入城市国土空间保护与发展规划</w:t>
      </w:r>
      <w:r>
        <w:rPr>
          <w:rFonts w:hint="eastAsia" w:ascii="仿宋_GB2312" w:hAnsi="仿宋_GB2312" w:eastAsia="仿宋_GB2312" w:cs="仿宋_GB2312"/>
          <w:color w:val="auto"/>
          <w:sz w:val="32"/>
          <w:szCs w:val="21"/>
          <w:highlight w:val="none"/>
          <w:lang w:eastAsia="zh-CN"/>
        </w:rPr>
        <w:t>；</w:t>
      </w:r>
    </w:p>
    <w:p>
      <w:pPr>
        <w:numPr>
          <w:ilvl w:val="0"/>
          <w:numId w:val="0"/>
        </w:numPr>
        <w:spacing w:line="360" w:lineRule="auto"/>
        <w:ind w:firstLine="640" w:firstLineChars="200"/>
        <w:outlineLvl w:val="0"/>
        <w:rPr>
          <w:rFonts w:hint="eastAsia" w:ascii="仿宋_GB2312" w:hAnsi="仿宋_GB2312" w:eastAsia="仿宋_GB2312" w:cs="仿宋_GB2312"/>
          <w:color w:val="auto"/>
          <w:sz w:val="32"/>
          <w:szCs w:val="21"/>
          <w:highlight w:val="none"/>
          <w:lang w:eastAsia="zh-CN"/>
        </w:rPr>
      </w:pP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lang w:val="en-US" w:eastAsia="zh-CN"/>
        </w:rPr>
        <w:t>二</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rPr>
        <w:t>符合基本生态控制线管控条件</w:t>
      </w:r>
      <w:r>
        <w:rPr>
          <w:rFonts w:hint="eastAsia" w:ascii="仿宋_GB2312" w:hAnsi="仿宋_GB2312" w:eastAsia="仿宋_GB2312" w:cs="仿宋_GB2312"/>
          <w:color w:val="auto"/>
          <w:sz w:val="32"/>
          <w:szCs w:val="21"/>
          <w:highlight w:val="none"/>
          <w:lang w:eastAsia="zh-CN"/>
        </w:rPr>
        <w:t>；</w:t>
      </w:r>
    </w:p>
    <w:p>
      <w:pPr>
        <w:numPr>
          <w:ilvl w:val="0"/>
          <w:numId w:val="0"/>
        </w:numPr>
        <w:spacing w:line="360" w:lineRule="auto"/>
        <w:ind w:firstLine="640" w:firstLineChars="200"/>
        <w:outlineLvl w:val="0"/>
        <w:rPr>
          <w:rFonts w:hint="eastAsia" w:ascii="仿宋_GB2312" w:hAnsi="仿宋_GB2312" w:eastAsia="仿宋_GB2312" w:cs="仿宋_GB2312"/>
          <w:color w:val="auto"/>
          <w:sz w:val="32"/>
          <w:szCs w:val="21"/>
          <w:highlight w:val="none"/>
          <w:lang w:eastAsia="zh-CN"/>
        </w:rPr>
      </w:pP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lang w:val="en-US" w:eastAsia="zh-CN"/>
        </w:rPr>
        <w:t>三</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rPr>
        <w:t>不影响国土空间规划、建设用地供应计划等各层次规划与计划的实施</w:t>
      </w:r>
      <w:r>
        <w:rPr>
          <w:rFonts w:hint="eastAsia" w:ascii="仿宋_GB2312" w:hAnsi="仿宋_GB2312" w:eastAsia="仿宋_GB2312" w:cs="仿宋_GB2312"/>
          <w:color w:val="auto"/>
          <w:sz w:val="32"/>
          <w:szCs w:val="21"/>
          <w:highlight w:val="none"/>
          <w:lang w:eastAsia="zh-CN"/>
        </w:rPr>
        <w:t>；</w:t>
      </w:r>
    </w:p>
    <w:p>
      <w:pPr>
        <w:numPr>
          <w:ilvl w:val="0"/>
          <w:numId w:val="0"/>
        </w:numPr>
        <w:spacing w:line="360" w:lineRule="auto"/>
        <w:ind w:firstLine="640" w:firstLineChars="200"/>
        <w:outlineLvl w:val="0"/>
        <w:rPr>
          <w:rFonts w:hint="eastAsia" w:ascii="仿宋_GB2312" w:hAnsi="仿宋_GB2312" w:eastAsia="仿宋_GB2312" w:cs="仿宋_GB2312"/>
          <w:color w:val="auto"/>
          <w:sz w:val="32"/>
          <w:szCs w:val="21"/>
          <w:highlight w:val="none"/>
          <w:lang w:eastAsia="zh-CN"/>
        </w:rPr>
      </w:pP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lang w:val="en-US" w:eastAsia="zh-CN"/>
        </w:rPr>
        <w:t>四</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rPr>
        <w:t>为已理清经济关系的国有储备土地</w:t>
      </w:r>
      <w:r>
        <w:rPr>
          <w:rFonts w:hint="eastAsia" w:ascii="仿宋_GB2312" w:hAnsi="仿宋_GB2312" w:eastAsia="仿宋_GB2312" w:cs="仿宋_GB2312"/>
          <w:color w:val="auto"/>
          <w:sz w:val="32"/>
          <w:szCs w:val="21"/>
          <w:highlight w:val="none"/>
          <w:lang w:eastAsia="zh-CN"/>
        </w:rPr>
        <w:t>；</w:t>
      </w:r>
    </w:p>
    <w:p>
      <w:pPr>
        <w:ind w:firstLine="640" w:firstLineChars="200"/>
        <w:rPr>
          <w:rFonts w:hint="eastAsia" w:ascii="仿宋_GB2312" w:hAnsi="仿宋_GB2312" w:eastAsia="仿宋_GB2312" w:cs="仿宋_GB2312"/>
          <w:color w:val="auto"/>
          <w:sz w:val="32"/>
          <w:szCs w:val="21"/>
          <w:highlight w:val="none"/>
          <w:lang w:eastAsia="zh-CN"/>
        </w:rPr>
      </w:pP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lang w:val="en-US" w:eastAsia="zh-CN"/>
        </w:rPr>
        <w:t>五</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rPr>
        <w:t>原则上不得占用乔木林</w:t>
      </w:r>
      <w:r>
        <w:rPr>
          <w:rFonts w:hint="eastAsia" w:ascii="仿宋_GB2312" w:hAnsi="仿宋_GB2312" w:eastAsia="仿宋_GB2312" w:cs="仿宋_GB2312"/>
          <w:color w:val="auto"/>
          <w:sz w:val="32"/>
          <w:szCs w:val="21"/>
          <w:highlight w:val="none"/>
          <w:lang w:eastAsia="zh-CN"/>
        </w:rPr>
        <w:t>。</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【建设要求】</w:t>
      </w:r>
      <w:r>
        <w:rPr>
          <w:rFonts w:hint="eastAsia" w:ascii="仿宋_GB2312" w:hAnsi="仿宋_GB2312" w:eastAsia="仿宋_GB2312" w:cs="仿宋_GB2312"/>
          <w:color w:val="auto"/>
          <w:sz w:val="32"/>
          <w:szCs w:val="32"/>
          <w:highlight w:val="none"/>
        </w:rPr>
        <w:t>承租人建设的急需公共服务设施及必要的配套设施，应符合临时建筑相关管理要求，设施使用期限与短期租赁用地租赁期限一致。临时建筑不得采用现浇钢筋混凝土等永久性结构形式，如采用装配式建筑，应选用方便拆除的结构形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临时建筑原则上不得临街开门。建筑层数不超过二层， 总建筑高度原则上不超过 12 米。因特殊工艺要求需增加层高和 建筑高度的，经专题论证确认后，可按实际需要合理设置。</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【产权限制】</w:t>
      </w:r>
      <w:r>
        <w:rPr>
          <w:rFonts w:hint="eastAsia" w:ascii="仿宋_GB2312" w:hAnsi="仿宋_GB2312" w:eastAsia="仿宋_GB2312" w:cs="仿宋_GB2312"/>
          <w:color w:val="auto"/>
          <w:sz w:val="32"/>
          <w:szCs w:val="32"/>
          <w:highlight w:val="none"/>
        </w:rPr>
        <w:t>短期租赁用地及地上建（构）筑物不予办理不动产登记。承租人不得改变土地用途，不得擅自改变设施类型及功能，短期租赁用地及其地上建（构）筑物不得转让、转租或者抵押。</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【租金计收】</w:t>
      </w:r>
      <w:r>
        <w:rPr>
          <w:rFonts w:hint="eastAsia" w:ascii="仿宋_GB2312" w:hAnsi="仿宋_GB2312" w:eastAsia="仿宋_GB2312" w:cs="仿宋_GB2312"/>
          <w:color w:val="auto"/>
          <w:sz w:val="32"/>
          <w:szCs w:val="32"/>
          <w:highlight w:val="none"/>
        </w:rPr>
        <w:t>短期租赁的租金按我市地价测算有关规定计收</w:t>
      </w:r>
      <w:r>
        <w:rPr>
          <w:rFonts w:hint="eastAsia" w:ascii="仿宋_GB2312" w:hAnsi="仿宋_GB2312" w:eastAsia="仿宋_GB2312" w:cs="仿宋_GB2312"/>
          <w:color w:val="auto"/>
          <w:sz w:val="32"/>
          <w:szCs w:val="21"/>
          <w:highlight w:val="none"/>
        </w:rPr>
        <w:t>。</w:t>
      </w:r>
    </w:p>
    <w:p>
      <w:pPr>
        <w:jc w:val="center"/>
        <w:rPr>
          <w:rFonts w:ascii="黑体" w:hAnsi="黑体" w:eastAsia="黑体" w:cs="黑体"/>
          <w:bCs/>
          <w:color w:val="auto"/>
          <w:sz w:val="32"/>
          <w:szCs w:val="20"/>
          <w:highlight w:val="none"/>
        </w:rPr>
      </w:pPr>
      <w:r>
        <w:rPr>
          <w:rFonts w:hint="eastAsia" w:ascii="黑体" w:hAnsi="黑体" w:eastAsia="黑体" w:cs="黑体"/>
          <w:bCs/>
          <w:color w:val="auto"/>
          <w:sz w:val="32"/>
          <w:szCs w:val="20"/>
          <w:highlight w:val="none"/>
        </w:rPr>
        <w:t>第三章 审批程序</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【社会投资项目可行性论证</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选址方案研究</w:t>
      </w:r>
      <w:r>
        <w:rPr>
          <w:rFonts w:hint="eastAsia" w:ascii="仿宋_GB2312" w:hAnsi="仿宋_GB2312" w:eastAsia="仿宋_GB2312" w:cs="仿宋_GB2312"/>
          <w:b/>
          <w:bCs/>
          <w:color w:val="auto"/>
          <w:sz w:val="32"/>
          <w:szCs w:val="32"/>
          <w:highlight w:val="none"/>
        </w:rPr>
        <w:t>和实施主体筛选】</w:t>
      </w:r>
      <w:r>
        <w:rPr>
          <w:rFonts w:hint="eastAsia" w:ascii="仿宋_GB2312" w:hAnsi="仿宋_GB2312" w:eastAsia="仿宋_GB2312" w:cs="仿宋_GB2312"/>
          <w:color w:val="auto"/>
          <w:sz w:val="32"/>
          <w:szCs w:val="21"/>
          <w:highlight w:val="none"/>
        </w:rPr>
        <w:t>社会投资项目应由区</w:t>
      </w:r>
      <w:r>
        <w:rPr>
          <w:rFonts w:hint="eastAsia" w:ascii="仿宋_GB2312" w:hAnsi="仿宋_GB2312" w:eastAsia="仿宋_GB2312" w:cs="仿宋_GB2312"/>
          <w:color w:val="auto"/>
          <w:sz w:val="32"/>
          <w:szCs w:val="32"/>
          <w:highlight w:val="none"/>
        </w:rPr>
        <w:t>行业主管部门按照项目类型组织开展可行性论证,</w:t>
      </w:r>
      <w:r>
        <w:rPr>
          <w:rFonts w:hint="eastAsia" w:ascii="仿宋_GB2312" w:hAnsi="宋体" w:eastAsia="仿宋_GB2312" w:cs="Times New Roman"/>
          <w:b w:val="0"/>
          <w:bCs w:val="0"/>
          <w:color w:val="auto"/>
          <w:kern w:val="2"/>
          <w:sz w:val="32"/>
          <w:szCs w:val="32"/>
          <w:highlight w:val="none"/>
          <w:lang w:val="en-US" w:eastAsia="zh-CN" w:bidi="ar-SA"/>
        </w:rPr>
        <w:t>形成</w:t>
      </w:r>
      <w:r>
        <w:rPr>
          <w:rFonts w:hint="eastAsia" w:ascii="仿宋_GB2312" w:hAnsi="仿宋_GB2312" w:eastAsia="仿宋_GB2312" w:cs="仿宋_GB2312"/>
          <w:color w:val="auto"/>
          <w:sz w:val="32"/>
          <w:szCs w:val="32"/>
          <w:highlight w:val="none"/>
          <w:lang w:val="en-US" w:eastAsia="zh-CN"/>
        </w:rPr>
        <w:t>可行性报告并</w:t>
      </w:r>
      <w:r>
        <w:rPr>
          <w:rFonts w:hint="eastAsia" w:ascii="仿宋_GB2312" w:hAnsi="宋体" w:eastAsia="仿宋_GB2312" w:cs="Times New Roman"/>
          <w:b w:val="0"/>
          <w:bCs w:val="0"/>
          <w:color w:val="auto"/>
          <w:kern w:val="2"/>
          <w:sz w:val="32"/>
          <w:szCs w:val="32"/>
          <w:highlight w:val="none"/>
          <w:lang w:val="en-US" w:eastAsia="zh-CN" w:bidi="ar-SA"/>
        </w:rPr>
        <w:t>征求相关单位意见后，报分管该行业的区领导会议</w:t>
      </w:r>
      <w:r>
        <w:rPr>
          <w:rFonts w:hint="eastAsia" w:ascii="仿宋_GB2312" w:hAnsi="仿宋_GB2312" w:eastAsia="仿宋_GB2312" w:cs="仿宋_GB2312"/>
          <w:color w:val="auto"/>
          <w:sz w:val="32"/>
          <w:szCs w:val="32"/>
          <w:highlight w:val="none"/>
        </w:rPr>
        <w:t>明确项目实施的可行性、必要性、建设内容、建设规模等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21"/>
          <w:highlight w:val="none"/>
        </w:rPr>
        <w:t>区</w:t>
      </w:r>
      <w:r>
        <w:rPr>
          <w:rFonts w:hint="eastAsia" w:ascii="仿宋_GB2312" w:hAnsi="仿宋_GB2312" w:eastAsia="仿宋_GB2312" w:cs="仿宋_GB2312"/>
          <w:color w:val="auto"/>
          <w:sz w:val="32"/>
          <w:szCs w:val="32"/>
          <w:highlight w:val="none"/>
        </w:rPr>
        <w:t>行业主管部门</w:t>
      </w:r>
      <w:r>
        <w:rPr>
          <w:rFonts w:hint="eastAsia" w:ascii="仿宋_GB2312" w:hAnsi="仿宋_GB2312" w:eastAsia="仿宋_GB2312" w:cs="仿宋_GB2312"/>
          <w:color w:val="auto"/>
          <w:sz w:val="32"/>
          <w:szCs w:val="32"/>
          <w:highlight w:val="none"/>
          <w:lang w:val="en-US" w:eastAsia="zh-CN"/>
        </w:rPr>
        <w:t>在开展可行性论证时应就项目选址要求与派出机构进行充分沟通，派出机构形成选址方案</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val="en-US" w:eastAsia="zh-CN"/>
        </w:rPr>
        <w:t>分管规划和自然资源的区领导会议</w:t>
      </w:r>
      <w:r>
        <w:rPr>
          <w:rFonts w:hint="eastAsia" w:ascii="仿宋_GB2312" w:hAnsi="仿宋_GB2312" w:eastAsia="仿宋_GB2312" w:cs="仿宋_GB2312"/>
          <w:color w:val="auto"/>
          <w:sz w:val="32"/>
          <w:szCs w:val="32"/>
          <w:highlight w:val="none"/>
        </w:rPr>
        <w:t>审定</w:t>
      </w:r>
      <w:r>
        <w:rPr>
          <w:rFonts w:hint="eastAsia" w:ascii="仿宋_GB2312" w:hAnsi="仿宋_GB2312" w:eastAsia="仿宋_GB2312" w:cs="仿宋_GB2312"/>
          <w:color w:val="auto"/>
          <w:sz w:val="32"/>
          <w:szCs w:val="32"/>
          <w:highlight w:val="none"/>
          <w:lang w:eastAsia="zh-CN"/>
        </w:rPr>
        <w:t>。</w:t>
      </w:r>
    </w:p>
    <w:p>
      <w:pPr>
        <w:spacing w:line="360" w:lineRule="auto"/>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项目经论证具备实施可行性</w:t>
      </w:r>
      <w:r>
        <w:rPr>
          <w:rFonts w:hint="eastAsia" w:ascii="仿宋_GB2312" w:hAnsi="仿宋_GB2312" w:eastAsia="仿宋_GB2312" w:cs="仿宋_GB2312"/>
          <w:color w:val="auto"/>
          <w:sz w:val="32"/>
          <w:szCs w:val="32"/>
          <w:highlight w:val="none"/>
          <w:lang w:val="en-US" w:eastAsia="zh-CN"/>
        </w:rPr>
        <w:t>且选址方案合理</w:t>
      </w:r>
      <w:r>
        <w:rPr>
          <w:rFonts w:hint="eastAsia" w:ascii="仿宋_GB2312" w:hAnsi="仿宋_GB2312" w:eastAsia="仿宋_GB2312" w:cs="仿宋_GB2312"/>
          <w:color w:val="auto"/>
          <w:sz w:val="32"/>
          <w:szCs w:val="32"/>
          <w:highlight w:val="none"/>
        </w:rPr>
        <w:t>的，由区行业主管部门</w:t>
      </w:r>
      <w:r>
        <w:rPr>
          <w:rFonts w:hint="eastAsia" w:ascii="仿宋_GB2312" w:hAnsi="仿宋_GB2312" w:eastAsia="仿宋_GB2312" w:cs="仿宋_GB2312"/>
          <w:color w:val="auto"/>
          <w:sz w:val="32"/>
          <w:szCs w:val="32"/>
          <w:highlight w:val="none"/>
          <w:lang w:val="en-US" w:eastAsia="zh-CN"/>
        </w:rPr>
        <w:t>统筹将项目可行性论证报告、选址方案及实施主体</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val="en-US" w:eastAsia="zh-CN"/>
        </w:rPr>
        <w:t>区政府</w:t>
      </w:r>
      <w:bookmarkStart w:id="5" w:name="_GoBack"/>
      <w:bookmarkEnd w:id="5"/>
      <w:r>
        <w:rPr>
          <w:rFonts w:hint="eastAsia" w:ascii="仿宋_GB2312" w:hAnsi="仿宋_GB2312" w:eastAsia="仿宋_GB2312" w:cs="仿宋_GB2312"/>
          <w:color w:val="auto"/>
          <w:sz w:val="32"/>
          <w:szCs w:val="32"/>
          <w:highlight w:val="none"/>
          <w:lang w:val="en-US" w:eastAsia="zh-CN"/>
        </w:rPr>
        <w:t>常务会议审议同意后，将项目可行性论证报告和实施主体报市政府审定。</w:t>
      </w:r>
    </w:p>
    <w:p>
      <w:pPr>
        <w:spacing w:line="360" w:lineRule="auto"/>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由市行业主管部门组织开展项目可行性论证及项目实施主体筛选工作的，按照《深圳市国有建设用地短期租赁管理办法》</w:t>
      </w:r>
      <w:r>
        <w:rPr>
          <w:rFonts w:hint="eastAsia" w:ascii="仿宋_GB2312" w:hAnsi="仿宋_GB2312" w:eastAsia="仿宋_GB2312" w:cs="仿宋_GB2312"/>
          <w:color w:val="auto"/>
          <w:sz w:val="32"/>
          <w:szCs w:val="32"/>
          <w:highlight w:val="none"/>
          <w:lang w:eastAsia="zh-CN"/>
        </w:rPr>
        <w:t>《深圳市规划和自然资源局关于进一步优化国有建设用地短期租赁审批有关工作的通知》</w:t>
      </w:r>
      <w:r>
        <w:rPr>
          <w:rFonts w:hint="eastAsia" w:ascii="仿宋_GB2312" w:hAnsi="仿宋_GB2312" w:eastAsia="仿宋_GB2312" w:cs="仿宋_GB2312"/>
          <w:color w:val="auto"/>
          <w:sz w:val="32"/>
          <w:szCs w:val="32"/>
          <w:highlight w:val="none"/>
        </w:rPr>
        <w:t>有关规定执行。</w:t>
      </w:r>
    </w:p>
    <w:p>
      <w:pPr>
        <w:spacing w:line="360" w:lineRule="auto"/>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经市政府审定后，由区行业主管部门核发项目实施主体确定文件，明确项目拟建设内容、规模；由项目实施主体按程序向区发改部门申请开展社会投资项目备案</w:t>
      </w:r>
      <w:r>
        <w:rPr>
          <w:rFonts w:hint="eastAsia" w:ascii="仿宋_GB2312" w:hAnsi="仿宋_GB2312" w:eastAsia="仿宋_GB2312" w:cs="仿宋_GB2312"/>
          <w:color w:val="auto"/>
          <w:sz w:val="32"/>
          <w:szCs w:val="32"/>
          <w:highlight w:val="none"/>
          <w:lang w:val="en-US" w:eastAsia="zh-CN"/>
        </w:rPr>
        <w:t>或核准</w:t>
      </w:r>
      <w:r>
        <w:rPr>
          <w:rFonts w:hint="eastAsia" w:ascii="仿宋_GB2312" w:hAnsi="仿宋_GB2312" w:eastAsia="仿宋_GB2312" w:cs="仿宋_GB2312"/>
          <w:color w:val="auto"/>
          <w:sz w:val="32"/>
          <w:szCs w:val="32"/>
          <w:highlight w:val="none"/>
        </w:rPr>
        <w:t>工作。</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【政府</w:t>
      </w:r>
      <w:r>
        <w:rPr>
          <w:rFonts w:hint="eastAsia" w:ascii="仿宋_GB2312" w:hAnsi="仿宋_GB2312" w:eastAsia="仿宋_GB2312" w:cs="仿宋_GB2312"/>
          <w:b/>
          <w:bCs/>
          <w:color w:val="auto"/>
          <w:sz w:val="32"/>
          <w:szCs w:val="32"/>
          <w:highlight w:val="none"/>
          <w:lang w:val="en-US" w:eastAsia="zh-CN"/>
        </w:rPr>
        <w:t>组织实施</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val="en-US" w:eastAsia="zh-CN"/>
        </w:rPr>
        <w:t>可行性论证、选址方案研究和</w:t>
      </w:r>
      <w:r>
        <w:rPr>
          <w:rFonts w:hint="eastAsia" w:ascii="仿宋_GB2312" w:hAnsi="仿宋_GB2312" w:eastAsia="仿宋_GB2312" w:cs="仿宋_GB2312"/>
          <w:b/>
          <w:bCs/>
          <w:color w:val="auto"/>
          <w:sz w:val="32"/>
          <w:szCs w:val="32"/>
          <w:highlight w:val="none"/>
        </w:rPr>
        <w:t>立项】</w:t>
      </w:r>
      <w:r>
        <w:rPr>
          <w:rFonts w:hint="eastAsia" w:ascii="仿宋_GB2312" w:hAnsi="仿宋_GB2312" w:eastAsia="仿宋_GB2312" w:cs="仿宋_GB2312"/>
          <w:color w:val="auto"/>
          <w:sz w:val="32"/>
          <w:szCs w:val="32"/>
          <w:highlight w:val="none"/>
        </w:rPr>
        <w:t>政府组织实施项目的</w:t>
      </w:r>
      <w:r>
        <w:rPr>
          <w:rFonts w:hint="eastAsia" w:ascii="仿宋_GB2312" w:hAnsi="仿宋_GB2312" w:eastAsia="仿宋_GB2312" w:cs="仿宋_GB2312"/>
          <w:color w:val="auto"/>
          <w:sz w:val="32"/>
          <w:szCs w:val="32"/>
          <w:highlight w:val="none"/>
          <w:lang w:val="en-US" w:eastAsia="zh-CN"/>
        </w:rPr>
        <w:t>可行性论证、选址方案确定</w:t>
      </w:r>
      <w:r>
        <w:rPr>
          <w:rFonts w:hint="eastAsia" w:ascii="仿宋_GB2312" w:hAnsi="仿宋_GB2312" w:eastAsia="仿宋_GB2312" w:cs="仿宋_GB2312"/>
          <w:color w:val="auto"/>
          <w:sz w:val="32"/>
          <w:szCs w:val="32"/>
          <w:highlight w:val="none"/>
        </w:rPr>
        <w:t>工作按照第九条规定开展，可由区政府职能部门或街道作为项目实施主体，其可行性论证报告需经区行业主管部门审查同意后报分管该行业的区领导会议审定。</w:t>
      </w:r>
    </w:p>
    <w:p>
      <w:pPr>
        <w:spacing w:line="360" w:lineRule="auto"/>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经论证具备实施可行性且选址方案合理的，由项目实施主体统筹将可行性论证报告、选址方案报区政府常务会议审议同意后，按程序向发改部门申请开展项目立项工作，取得发改部门出具的立项批复或无需立项的意见。</w:t>
      </w:r>
    </w:p>
    <w:p>
      <w:pPr>
        <w:spacing w:line="360" w:lineRule="auto"/>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由市政府职能部门组织开展项目可行性论证及立项工作的，应就项目选址方案征求区政府意见后，再报市政府审定项目立项事宜。</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20"/>
          <w:highlight w:val="none"/>
        </w:rPr>
      </w:pPr>
      <w:r>
        <w:rPr>
          <w:rFonts w:hint="eastAsia" w:ascii="仿宋_GB2312" w:hAnsi="仿宋_GB2312" w:eastAsia="仿宋_GB2312" w:cs="仿宋_GB2312"/>
          <w:b/>
          <w:bCs/>
          <w:color w:val="auto"/>
          <w:sz w:val="32"/>
          <w:szCs w:val="32"/>
          <w:highlight w:val="none"/>
        </w:rPr>
        <w:t>【短期租赁用地规划研究论证】</w:t>
      </w:r>
      <w:r>
        <w:rPr>
          <w:rFonts w:hint="eastAsia" w:ascii="仿宋_GB2312" w:hAnsi="仿宋_GB2312" w:eastAsia="仿宋_GB2312" w:cs="仿宋_GB2312"/>
          <w:color w:val="auto"/>
          <w:sz w:val="32"/>
          <w:szCs w:val="32"/>
          <w:highlight w:val="none"/>
        </w:rPr>
        <w:t>项目实施主体凭立项批准（</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备案</w:t>
      </w:r>
      <w:r>
        <w:rPr>
          <w:rFonts w:hint="eastAsia" w:ascii="仿宋_GB2312" w:hAnsi="仿宋_GB2312" w:eastAsia="仿宋_GB2312" w:cs="仿宋_GB2312"/>
          <w:color w:val="auto"/>
          <w:sz w:val="32"/>
          <w:szCs w:val="32"/>
          <w:highlight w:val="none"/>
          <w:lang w:val="en-US" w:eastAsia="zh-CN"/>
        </w:rPr>
        <w:t>核准</w:t>
      </w:r>
      <w:r>
        <w:rPr>
          <w:rFonts w:hint="eastAsia" w:ascii="仿宋_GB2312" w:hAnsi="仿宋_GB2312" w:eastAsia="仿宋_GB2312" w:cs="仿宋_GB2312"/>
          <w:color w:val="auto"/>
          <w:sz w:val="32"/>
          <w:szCs w:val="32"/>
          <w:highlight w:val="none"/>
        </w:rPr>
        <w:t>）文件、项目实施主体确定文件、短期租赁用地申请报告（说明拟申请用地面积、建设内容、建筑面积、使用期限等）、拟申请用地范围图（附坐标）、可行性论证报告等向</w:t>
      </w:r>
      <w:r>
        <w:rPr>
          <w:rFonts w:hint="eastAsia" w:ascii="仿宋_GB2312" w:hAnsi="仿宋_GB2312" w:eastAsia="仿宋_GB2312" w:cs="仿宋_GB2312"/>
          <w:color w:val="auto"/>
          <w:sz w:val="32"/>
          <w:szCs w:val="32"/>
          <w:highlight w:val="none"/>
          <w:lang w:val="en-US" w:eastAsia="zh-CN"/>
        </w:rPr>
        <w:t>派出机构</w:t>
      </w:r>
      <w:r>
        <w:rPr>
          <w:rFonts w:hint="eastAsia" w:ascii="仿宋_GB2312" w:hAnsi="仿宋_GB2312" w:eastAsia="仿宋_GB2312" w:cs="仿宋_GB2312"/>
          <w:color w:val="auto"/>
          <w:sz w:val="32"/>
          <w:szCs w:val="32"/>
          <w:highlight w:val="none"/>
        </w:rPr>
        <w:t>申请开展短期租赁用地规划研究论证，</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lang w:val="en-US" w:eastAsia="zh-CN"/>
        </w:rPr>
        <w:t>应结合</w:t>
      </w:r>
      <w:r>
        <w:rPr>
          <w:rFonts w:hint="eastAsia" w:ascii="仿宋_GB2312" w:hAnsi="仿宋_GB2312" w:eastAsia="仿宋_GB2312" w:cs="仿宋_GB2312"/>
          <w:color w:val="auto"/>
          <w:sz w:val="32"/>
          <w:szCs w:val="32"/>
          <w:highlight w:val="none"/>
        </w:rPr>
        <w:t>相关职能部门意见，将确定的项目用地范围及需落实事项函告项目实施主体。</w:t>
      </w:r>
    </w:p>
    <w:p>
      <w:pPr>
        <w:spacing w:line="360" w:lineRule="auto"/>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选址用地如涉及未完善征转入库手续的，区土地整备等部门应同步启动土地整备等相关工作；</w:t>
      </w:r>
      <w:r>
        <w:rPr>
          <w:rFonts w:ascii="仿宋_GB2312" w:hAnsi="仿宋_GB2312" w:eastAsia="仿宋_GB2312" w:cs="仿宋_GB2312"/>
          <w:color w:val="auto"/>
          <w:sz w:val="32"/>
          <w:szCs w:val="32"/>
          <w:highlight w:val="none"/>
        </w:rPr>
        <w:t>对于经核查存在市政</w:t>
      </w:r>
      <w:r>
        <w:rPr>
          <w:rFonts w:hint="eastAsia" w:ascii="仿宋_GB2312" w:hAnsi="仿宋_GB2312" w:eastAsia="仿宋_GB2312" w:cs="仿宋_GB2312"/>
          <w:color w:val="auto"/>
          <w:sz w:val="32"/>
          <w:szCs w:val="32"/>
          <w:highlight w:val="none"/>
          <w:lang w:val="en-US" w:eastAsia="zh-CN"/>
        </w:rPr>
        <w:t>管线（设施）</w:t>
      </w:r>
      <w:r>
        <w:rPr>
          <w:rFonts w:hint="eastAsia" w:ascii="仿宋_GB2312" w:hAnsi="仿宋_GB2312" w:eastAsia="仿宋_GB2312" w:cs="仿宋_GB2312"/>
          <w:color w:val="auto"/>
          <w:sz w:val="32"/>
          <w:szCs w:val="32"/>
          <w:highlight w:val="none"/>
        </w:rPr>
        <w:t>需迁改</w:t>
      </w:r>
      <w:r>
        <w:rPr>
          <w:rFonts w:ascii="仿宋_GB2312" w:hAnsi="仿宋_GB2312" w:eastAsia="仿宋_GB2312" w:cs="仿宋_GB2312"/>
          <w:color w:val="auto"/>
          <w:sz w:val="32"/>
          <w:szCs w:val="32"/>
          <w:highlight w:val="none"/>
        </w:rPr>
        <w:t>的，由属地街道牵头组织实施迁改，</w:t>
      </w:r>
      <w:r>
        <w:rPr>
          <w:rFonts w:hint="eastAsia" w:ascii="仿宋_GB2312" w:hAnsi="仿宋_GB2312" w:eastAsia="仿宋_GB2312" w:cs="仿宋_GB2312"/>
          <w:color w:val="auto"/>
          <w:sz w:val="32"/>
          <w:szCs w:val="32"/>
          <w:highlight w:val="none"/>
        </w:rPr>
        <w:t>费用</w:t>
      </w:r>
      <w:r>
        <w:rPr>
          <w:rFonts w:hint="eastAsia" w:ascii="仿宋_GB2312" w:hAnsi="仿宋_GB2312" w:eastAsia="仿宋_GB2312" w:cs="仿宋_GB2312"/>
          <w:strike w:val="0"/>
          <w:dstrike w:val="0"/>
          <w:color w:val="auto"/>
          <w:sz w:val="32"/>
          <w:szCs w:val="32"/>
          <w:highlight w:val="none"/>
          <w:lang w:val="en-US" w:eastAsia="zh-CN"/>
        </w:rPr>
        <w:t>按照区土地整备部门关于土地整备中市政管线设施处置工作的相关规定列支。</w:t>
      </w:r>
      <w:r>
        <w:rPr>
          <w:rFonts w:hint="eastAsia" w:ascii="仿宋_GB2312" w:hAnsi="仿宋_GB2312" w:eastAsia="仿宋_GB2312" w:cs="仿宋_GB2312"/>
          <w:color w:val="auto"/>
          <w:sz w:val="32"/>
          <w:szCs w:val="32"/>
          <w:highlight w:val="none"/>
        </w:rPr>
        <w:t xml:space="preserve">                               </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22"/>
          <w:highlight w:val="none"/>
        </w:rPr>
      </w:pPr>
      <w:r>
        <w:rPr>
          <w:rFonts w:hint="eastAsia" w:ascii="仿宋_GB2312" w:hAnsi="仿宋_GB2312" w:eastAsia="仿宋_GB2312" w:cs="仿宋_GB2312"/>
          <w:b/>
          <w:bCs/>
          <w:color w:val="auto"/>
          <w:sz w:val="32"/>
          <w:szCs w:val="32"/>
          <w:highlight w:val="none"/>
        </w:rPr>
        <w:t>【用林手续及农转用审批】</w:t>
      </w:r>
      <w:r>
        <w:rPr>
          <w:rFonts w:hint="eastAsia" w:ascii="仿宋_GB2312" w:hAnsi="仿宋_GB2312" w:eastAsia="仿宋_GB2312" w:cs="仿宋_GB2312"/>
          <w:color w:val="auto"/>
          <w:sz w:val="32"/>
          <w:szCs w:val="32"/>
          <w:highlight w:val="none"/>
        </w:rPr>
        <w:t>选址范围涉及占用林地</w:t>
      </w:r>
      <w:r>
        <w:rPr>
          <w:rFonts w:hint="eastAsia" w:ascii="仿宋_GB2312" w:hAnsi="仿宋_GB2312" w:eastAsia="仿宋_GB2312" w:cs="仿宋_GB2312"/>
          <w:color w:val="auto"/>
          <w:sz w:val="32"/>
          <w:szCs w:val="22"/>
          <w:highlight w:val="none"/>
        </w:rPr>
        <w:t>的，</w:t>
      </w:r>
      <w:r>
        <w:rPr>
          <w:rFonts w:hint="eastAsia" w:ascii="仿宋_GB2312" w:hAnsi="仿宋_GB2312" w:eastAsia="仿宋_GB2312" w:cs="仿宋_GB2312"/>
          <w:color w:val="auto"/>
          <w:sz w:val="32"/>
          <w:szCs w:val="32"/>
          <w:highlight w:val="none"/>
        </w:rPr>
        <w:t>项目实施主体应按程序申请办理使用林地手续；涉及农用地或未利用地</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的，应按规定办理农转用手续。其中，涉及耕地的，项目实施主体应</w:t>
      </w:r>
      <w:r>
        <w:rPr>
          <w:rFonts w:hint="eastAsia"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提供建设项目占用耕作层剥离再利用方案，或建设项目占用耕地不实施耕作层剥离认定报告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21"/>
          <w:highlight w:val="none"/>
        </w:rPr>
        <w:t>经论证具备耕作层剥离条件的，应在耕地占用前实施剥离。</w:t>
      </w:r>
      <w:r>
        <w:rPr>
          <w:rFonts w:hint="eastAsia" w:ascii="仿宋_GB2312" w:hAnsi="仿宋_GB2312" w:eastAsia="仿宋_GB2312" w:cs="仿宋_GB2312"/>
          <w:color w:val="auto"/>
          <w:sz w:val="32"/>
          <w:szCs w:val="32"/>
          <w:highlight w:val="none"/>
          <w:lang w:val="en-US" w:eastAsia="zh-CN"/>
        </w:rPr>
        <w:t>在取得使用林地手续、耕作层剥离再利用方案及</w:t>
      </w:r>
      <w:r>
        <w:rPr>
          <w:rFonts w:hint="eastAsia" w:ascii="仿宋_GB2312" w:hAnsi="仿宋_GB2312" w:eastAsia="仿宋_GB2312" w:cs="仿宋_GB2312"/>
          <w:color w:val="auto"/>
          <w:sz w:val="32"/>
          <w:szCs w:val="32"/>
          <w:highlight w:val="none"/>
        </w:rPr>
        <w:t>生态</w:t>
      </w:r>
      <w:r>
        <w:rPr>
          <w:rFonts w:hint="eastAsia" w:ascii="仿宋_GB2312" w:hAnsi="仿宋_GB2312" w:eastAsia="仿宋_GB2312" w:cs="仿宋_GB2312"/>
          <w:color w:val="auto"/>
          <w:sz w:val="32"/>
          <w:szCs w:val="32"/>
          <w:highlight w:val="none"/>
          <w:lang w:val="en-US" w:eastAsia="zh-CN"/>
        </w:rPr>
        <w:t>环境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农业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城管执法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信访等</w:t>
      </w:r>
      <w:r>
        <w:rPr>
          <w:rFonts w:hint="eastAsia" w:ascii="仿宋_GB2312" w:hAnsi="仿宋_GB2312" w:eastAsia="仿宋_GB2312" w:cs="仿宋_GB2312"/>
          <w:color w:val="auto"/>
          <w:sz w:val="32"/>
          <w:szCs w:val="32"/>
          <w:highlight w:val="none"/>
        </w:rPr>
        <w:t>部门意见</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22"/>
          <w:highlight w:val="none"/>
          <w:lang w:val="en-US" w:eastAsia="zh-CN"/>
        </w:rPr>
        <w:t>派出机构</w:t>
      </w:r>
      <w:r>
        <w:rPr>
          <w:rFonts w:hint="eastAsia" w:ascii="仿宋_GB2312" w:hAnsi="仿宋_GB2312" w:eastAsia="仿宋_GB2312" w:cs="仿宋_GB2312"/>
          <w:color w:val="auto"/>
          <w:sz w:val="32"/>
          <w:szCs w:val="22"/>
          <w:highlight w:val="none"/>
        </w:rPr>
        <w:t>按程序将农转用方案及耕作层剥离再利用方案报市政府审批。</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【短期租赁用地申请】</w:t>
      </w:r>
      <w:r>
        <w:rPr>
          <w:rFonts w:hint="eastAsia" w:ascii="仿宋_GB2312" w:hAnsi="仿宋_GB2312" w:eastAsia="仿宋_GB2312" w:cs="仿宋_GB2312"/>
          <w:color w:val="auto"/>
          <w:sz w:val="32"/>
          <w:szCs w:val="32"/>
          <w:highlight w:val="none"/>
        </w:rPr>
        <w:t>项目实施主体落实</w:t>
      </w:r>
      <w:r>
        <w:rPr>
          <w:rFonts w:hint="eastAsia" w:ascii="仿宋_GB2312" w:hAnsi="仿宋_GB2312" w:eastAsia="仿宋_GB2312" w:cs="仿宋_GB2312"/>
          <w:color w:val="auto"/>
          <w:sz w:val="32"/>
          <w:szCs w:val="21"/>
          <w:highlight w:val="none"/>
        </w:rPr>
        <w:t>地质灾害防护、土壤污染防护、生态环境保</w:t>
      </w:r>
      <w:r>
        <w:rPr>
          <w:rFonts w:hint="eastAsia" w:ascii="仿宋_GB2312" w:hAnsi="仿宋_GB2312" w:eastAsia="仿宋_GB2312" w:cs="仿宋_GB2312"/>
          <w:color w:val="auto"/>
          <w:sz w:val="32"/>
          <w:szCs w:val="32"/>
          <w:highlight w:val="none"/>
        </w:rPr>
        <w:t>护等要求后，向</w:t>
      </w:r>
      <w:r>
        <w:rPr>
          <w:rFonts w:hint="eastAsia" w:ascii="仿宋_GB2312" w:hAnsi="仿宋_GB2312" w:eastAsia="仿宋_GB2312" w:cs="仿宋_GB2312"/>
          <w:color w:val="auto"/>
          <w:sz w:val="32"/>
          <w:szCs w:val="32"/>
          <w:highlight w:val="none"/>
          <w:lang w:val="en-US" w:eastAsia="zh-CN"/>
        </w:rPr>
        <w:t>派出机构</w:t>
      </w:r>
      <w:r>
        <w:rPr>
          <w:rFonts w:hint="eastAsia" w:ascii="仿宋_GB2312" w:hAnsi="仿宋_GB2312" w:eastAsia="仿宋_GB2312" w:cs="仿宋_GB2312"/>
          <w:color w:val="auto"/>
          <w:sz w:val="32"/>
          <w:szCs w:val="32"/>
          <w:highlight w:val="none"/>
        </w:rPr>
        <w:t>提出短期租赁用地申请，申请时应提供以下材料：</w:t>
      </w:r>
    </w:p>
    <w:p>
      <w:pPr>
        <w:spacing w:line="360" w:lineRule="auto"/>
        <w:ind w:firstLine="640" w:firstLineChars="200"/>
        <w:outlineLvl w:val="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政府投资项目</w:t>
      </w:r>
      <w:r>
        <w:rPr>
          <w:rFonts w:hint="eastAsia" w:ascii="仿宋_GB2312" w:hAnsi="仿宋_GB2312" w:eastAsia="仿宋_GB2312" w:cs="仿宋_GB2312"/>
          <w:color w:val="auto"/>
          <w:sz w:val="32"/>
          <w:szCs w:val="20"/>
          <w:highlight w:val="none"/>
        </w:rPr>
        <w:t>立项批准</w:t>
      </w:r>
      <w:r>
        <w:rPr>
          <w:rFonts w:hint="eastAsia" w:ascii="仿宋_GB2312" w:hAnsi="仿宋_GB2312" w:eastAsia="仿宋_GB2312" w:cs="仿宋_GB2312"/>
          <w:color w:val="auto"/>
          <w:sz w:val="32"/>
          <w:szCs w:val="20"/>
          <w:highlight w:val="none"/>
          <w:lang w:eastAsia="zh-CN"/>
        </w:rPr>
        <w:t>（</w:t>
      </w:r>
      <w:r>
        <w:rPr>
          <w:rFonts w:hint="eastAsia" w:ascii="仿宋_GB2312" w:hAnsi="仿宋_GB2312" w:eastAsia="仿宋_GB2312" w:cs="仿宋_GB2312"/>
          <w:color w:val="auto"/>
          <w:sz w:val="32"/>
          <w:szCs w:val="20"/>
          <w:highlight w:val="none"/>
          <w:lang w:val="en-US" w:eastAsia="zh-CN"/>
        </w:rPr>
        <w:t>或社会投资项目备案核准</w:t>
      </w:r>
      <w:r>
        <w:rPr>
          <w:rFonts w:hint="eastAsia" w:ascii="仿宋_GB2312" w:hAnsi="仿宋_GB2312" w:eastAsia="仿宋_GB2312" w:cs="仿宋_GB2312"/>
          <w:color w:val="auto"/>
          <w:sz w:val="32"/>
          <w:szCs w:val="20"/>
          <w:highlight w:val="none"/>
          <w:lang w:eastAsia="zh-CN"/>
        </w:rPr>
        <w:t>）</w:t>
      </w:r>
      <w:r>
        <w:rPr>
          <w:rFonts w:hint="eastAsia" w:ascii="仿宋_GB2312" w:hAnsi="仿宋_GB2312" w:eastAsia="仿宋_GB2312" w:cs="仿宋_GB2312"/>
          <w:color w:val="auto"/>
          <w:sz w:val="32"/>
          <w:szCs w:val="20"/>
          <w:highlight w:val="none"/>
        </w:rPr>
        <w:t>文件，如属政府投资项目且投资超过5000万元的，应当一并提供项目可研批复文件；</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20"/>
          <w:highlight w:val="none"/>
        </w:rPr>
        <w:t>项目实施主体确定文件</w:t>
      </w:r>
      <w:r>
        <w:rPr>
          <w:rFonts w:hint="eastAsia" w:ascii="仿宋_GB2312" w:hAnsi="仿宋_GB2312" w:eastAsia="仿宋_GB2312" w:cs="仿宋_GB2312"/>
          <w:color w:val="auto"/>
          <w:sz w:val="32"/>
          <w:szCs w:val="20"/>
          <w:highlight w:val="none"/>
          <w:lang w:eastAsia="zh-CN"/>
        </w:rPr>
        <w:t>（</w:t>
      </w:r>
      <w:r>
        <w:rPr>
          <w:rFonts w:hint="eastAsia" w:ascii="仿宋_GB2312" w:hAnsi="仿宋_GB2312" w:eastAsia="仿宋_GB2312" w:cs="仿宋_GB2312"/>
          <w:color w:val="auto"/>
          <w:sz w:val="32"/>
          <w:szCs w:val="20"/>
          <w:highlight w:val="none"/>
          <w:lang w:val="en-US" w:eastAsia="zh-CN"/>
        </w:rPr>
        <w:t>社会投资项目</w:t>
      </w:r>
      <w:r>
        <w:rPr>
          <w:rFonts w:hint="eastAsia" w:ascii="仿宋_GB2312" w:hAnsi="仿宋_GB2312" w:eastAsia="仿宋_GB2312" w:cs="仿宋_GB2312"/>
          <w:color w:val="auto"/>
          <w:sz w:val="32"/>
          <w:szCs w:val="20"/>
          <w:highlight w:val="none"/>
          <w:lang w:eastAsia="zh-CN"/>
        </w:rPr>
        <w:t>）</w:t>
      </w:r>
      <w:r>
        <w:rPr>
          <w:rFonts w:hint="eastAsia" w:ascii="仿宋_GB2312" w:hAnsi="仿宋_GB2312" w:eastAsia="仿宋_GB2312" w:cs="仿宋_GB2312"/>
          <w:color w:val="auto"/>
          <w:sz w:val="32"/>
          <w:szCs w:val="20"/>
          <w:highlight w:val="none"/>
        </w:rPr>
        <w:t>；</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20"/>
          <w:highlight w:val="none"/>
        </w:rPr>
        <w:t>规划研究论证确定的项目用地范围图（附坐标）；</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20"/>
          <w:highlight w:val="none"/>
        </w:rPr>
        <w:t>属于地质灾害易发地区或地质灾害（隐患）威胁范围的，应提供地质灾害危险性评估报告；</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20"/>
          <w:highlight w:val="none"/>
        </w:rPr>
        <w:t>按照</w:t>
      </w:r>
      <w:r>
        <w:rPr>
          <w:rFonts w:hint="eastAsia" w:ascii="仿宋_GB2312" w:hAnsi="仿宋_GB2312" w:eastAsia="仿宋_GB2312" w:cs="仿宋_GB2312"/>
          <w:color w:val="auto"/>
          <w:sz w:val="32"/>
          <w:szCs w:val="32"/>
          <w:highlight w:val="none"/>
        </w:rPr>
        <w:t>有关规定完成土壤环境调查、评估、治理或取得生态环境部门意见；</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（六）涉及</w:t>
      </w:r>
      <w:r>
        <w:rPr>
          <w:rFonts w:hint="eastAsia" w:ascii="仿宋_GB2312" w:hAnsi="仿宋_GB2312" w:eastAsia="仿宋_GB2312" w:cs="仿宋_GB2312"/>
          <w:color w:val="auto"/>
          <w:sz w:val="32"/>
          <w:szCs w:val="32"/>
          <w:highlight w:val="none"/>
          <w:lang w:val="en-US" w:eastAsia="zh-CN"/>
        </w:rPr>
        <w:t>现状正在运营或者正在建设的油气管线和其他危险化学品场所的，应当提供安全评价报告和相关主管部门、运营单位等出具的书面同意意见。涉及规划油气管线和其他危险化学品场所的，应当提供相关主管部门结合建设计划出具的书面意见。</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（七）位于环境敏感区域，或项目本身容易对周边环境产生较大影响的，应当提供环境影响评价报告；</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22"/>
          <w:highlight w:val="none"/>
        </w:rPr>
        <w:t>（八）</w:t>
      </w:r>
      <w:r>
        <w:rPr>
          <w:rFonts w:hint="eastAsia" w:ascii="仿宋_GB2312" w:hAnsi="仿宋_GB2312" w:eastAsia="仿宋_GB2312" w:cs="仿宋_GB2312"/>
          <w:color w:val="auto"/>
          <w:sz w:val="32"/>
          <w:szCs w:val="32"/>
          <w:highlight w:val="none"/>
        </w:rPr>
        <w:t>涉及占用基本生态控制线的，应按规定开展相关工作；</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20"/>
          <w:highlight w:val="none"/>
        </w:rPr>
        <w:t>相关职能部门要求提供的其他材料。</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【供地方案报批】</w:t>
      </w:r>
      <w:r>
        <w:rPr>
          <w:rFonts w:hint="eastAsia" w:ascii="仿宋_GB2312" w:hAnsi="仿宋_GB2312" w:eastAsia="仿宋_GB2312" w:cs="仿宋_GB2312"/>
          <w:color w:val="auto"/>
          <w:sz w:val="32"/>
          <w:szCs w:val="32"/>
          <w:highlight w:val="none"/>
        </w:rPr>
        <w:t>对申请要件齐全且符合条件的，由</w:t>
      </w:r>
      <w:r>
        <w:rPr>
          <w:rFonts w:hint="eastAsia" w:ascii="仿宋_GB2312" w:hAnsi="仿宋_GB2312" w:eastAsia="仿宋_GB2312" w:cs="仿宋_GB2312"/>
          <w:color w:val="auto"/>
          <w:sz w:val="32"/>
          <w:szCs w:val="32"/>
          <w:highlight w:val="none"/>
          <w:lang w:val="en-US" w:eastAsia="zh-CN"/>
        </w:rPr>
        <w:t>派出机构</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21"/>
          <w:highlight w:val="none"/>
        </w:rPr>
        <w:t>拟订短期租赁用地供应方案</w:t>
      </w:r>
      <w:r>
        <w:rPr>
          <w:rFonts w:hint="eastAsia" w:ascii="仿宋_GB2312" w:hAnsi="宋体" w:eastAsia="仿宋_GB2312"/>
          <w:color w:val="auto"/>
          <w:sz w:val="32"/>
          <w:szCs w:val="32"/>
          <w:highlight w:val="none"/>
          <w:lang w:bidi="ar"/>
        </w:rPr>
        <w:t>（以下简称</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bidi="ar"/>
        </w:rPr>
        <w:t>土地供应方案</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bidi="ar"/>
        </w:rPr>
        <w:t>）</w:t>
      </w:r>
      <w:r>
        <w:rPr>
          <w:rFonts w:hint="eastAsia" w:ascii="仿宋_GB2312" w:hAnsi="仿宋_GB2312" w:eastAsia="仿宋_GB2312" w:cs="仿宋_GB2312"/>
          <w:color w:val="auto"/>
          <w:sz w:val="32"/>
          <w:szCs w:val="21"/>
          <w:highlight w:val="none"/>
        </w:rPr>
        <w:t>按程序报</w:t>
      </w:r>
      <w:r>
        <w:rPr>
          <w:rFonts w:hint="eastAsia" w:ascii="仿宋_GB2312" w:hAnsi="仿宋_GB2312" w:eastAsia="仿宋_GB2312" w:cs="仿宋_GB2312"/>
          <w:color w:val="auto"/>
          <w:sz w:val="32"/>
          <w:szCs w:val="21"/>
          <w:highlight w:val="none"/>
          <w:lang w:val="en-US" w:eastAsia="zh-CN"/>
        </w:rPr>
        <w:t>审</w:t>
      </w:r>
      <w:r>
        <w:rPr>
          <w:rFonts w:hint="eastAsia" w:ascii="仿宋_GB2312" w:hAnsi="仿宋_GB2312" w:eastAsia="仿宋_GB2312" w:cs="仿宋_GB2312"/>
          <w:strike w:val="0"/>
          <w:dstrike w:val="0"/>
          <w:color w:val="auto"/>
          <w:sz w:val="32"/>
          <w:szCs w:val="21"/>
          <w:highlight w:val="none"/>
        </w:rPr>
        <w:t>，</w:t>
      </w:r>
      <w:r>
        <w:rPr>
          <w:rFonts w:hint="eastAsia" w:ascii="仿宋_GB2312" w:hAnsi="仿宋_GB2312" w:eastAsia="仿宋_GB2312" w:cs="仿宋_GB2312"/>
          <w:color w:val="auto"/>
          <w:sz w:val="32"/>
          <w:szCs w:val="21"/>
          <w:highlight w:val="none"/>
        </w:rPr>
        <w:t>审批通过后核发用地批复</w:t>
      </w:r>
      <w:r>
        <w:rPr>
          <w:rFonts w:hint="eastAsia" w:ascii="仿宋_GB2312" w:hAnsi="仿宋_GB2312" w:eastAsia="仿宋_GB2312" w:cs="仿宋_GB2312"/>
          <w:color w:val="auto"/>
          <w:sz w:val="32"/>
          <w:szCs w:val="20"/>
          <w:highlight w:val="none"/>
        </w:rPr>
        <w:t>。</w:t>
      </w:r>
      <w:r>
        <w:rPr>
          <w:rFonts w:hint="eastAsia" w:ascii="仿宋_GB2312" w:hAnsi="仿宋_GB2312" w:eastAsia="仿宋_GB2312" w:cs="仿宋_GB2312"/>
          <w:b w:val="0"/>
          <w:bCs/>
          <w:color w:val="auto"/>
          <w:sz w:val="32"/>
          <w:szCs w:val="20"/>
          <w:highlight w:val="none"/>
          <w:lang w:val="en-US" w:eastAsia="zh-CN"/>
        </w:rPr>
        <w:t>全额利用市本级财政资金由市人民政府相关职能部门进行建设的项目土地供应方案报市政府审批，其余项目土地供应方案报区规划和自然资源管理业务会议审批。</w:t>
      </w:r>
      <w:r>
        <w:rPr>
          <w:rFonts w:hint="eastAsia" w:ascii="仿宋_GB2312" w:hAnsi="宋体" w:eastAsia="仿宋_GB2312"/>
          <w:color w:val="auto"/>
          <w:sz w:val="32"/>
          <w:szCs w:val="32"/>
          <w:highlight w:val="none"/>
          <w:lang w:bidi="ar"/>
        </w:rPr>
        <w:t>土地供应方案</w:t>
      </w:r>
      <w:r>
        <w:rPr>
          <w:rFonts w:hint="eastAsia" w:ascii="仿宋_GB2312" w:hAnsi="仿宋_GB2312" w:eastAsia="仿宋_GB2312" w:cs="仿宋_GB2312"/>
          <w:color w:val="auto"/>
          <w:sz w:val="32"/>
          <w:szCs w:val="21"/>
          <w:highlight w:val="none"/>
        </w:rPr>
        <w:t>应包括以下内容：</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（一）经市政府或区政府确定的用地</w:t>
      </w:r>
      <w:r>
        <w:rPr>
          <w:rFonts w:hint="eastAsia" w:ascii="仿宋_GB2312" w:hAnsi="仿宋_GB2312" w:eastAsia="仿宋_GB2312" w:cs="仿宋_GB2312"/>
          <w:color w:val="auto"/>
          <w:sz w:val="32"/>
          <w:szCs w:val="20"/>
          <w:highlight w:val="none"/>
          <w:lang w:eastAsia="zh-CN"/>
        </w:rPr>
        <w:t>（</w:t>
      </w:r>
      <w:r>
        <w:rPr>
          <w:rFonts w:hint="eastAsia" w:ascii="仿宋_GB2312" w:hAnsi="仿宋_GB2312" w:eastAsia="仿宋_GB2312" w:cs="仿宋_GB2312"/>
          <w:color w:val="auto"/>
          <w:sz w:val="32"/>
          <w:szCs w:val="20"/>
          <w:highlight w:val="none"/>
          <w:lang w:val="en-US" w:eastAsia="zh-CN"/>
        </w:rPr>
        <w:t>实施</w:t>
      </w:r>
      <w:r>
        <w:rPr>
          <w:rFonts w:hint="eastAsia" w:ascii="仿宋_GB2312" w:hAnsi="仿宋_GB2312" w:eastAsia="仿宋_GB2312" w:cs="仿宋_GB2312"/>
          <w:color w:val="auto"/>
          <w:sz w:val="32"/>
          <w:szCs w:val="20"/>
          <w:highlight w:val="none"/>
          <w:lang w:eastAsia="zh-CN"/>
        </w:rPr>
        <w:t>）</w:t>
      </w:r>
      <w:r>
        <w:rPr>
          <w:rFonts w:hint="eastAsia" w:ascii="仿宋_GB2312" w:hAnsi="仿宋_GB2312" w:eastAsia="仿宋_GB2312" w:cs="仿宋_GB2312"/>
          <w:color w:val="auto"/>
          <w:sz w:val="32"/>
          <w:szCs w:val="20"/>
          <w:highlight w:val="none"/>
        </w:rPr>
        <w:t>主体；</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（二）地块的界址、空间范围；</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（三）建设的设施类型；</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（四）租赁期限、权利限制、规划设计条件等土地利用要求；</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（五）租金数额及支付方式；</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（六）地质灾害防护、土壤污染防护、生态环境保护等要求；</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（七）其他需要明确的事项。</w:t>
      </w:r>
    </w:p>
    <w:p>
      <w:pPr>
        <w:ind w:firstLine="640" w:firstLineChars="200"/>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原则上应在完成农转用审批后再行开展土地供应方案审批工作，对于特别紧急的项目，可并联开展农转用、土地供应方案报批，在核发用地批复前应先行取得农转用批复。</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21"/>
          <w:highlight w:val="none"/>
        </w:rPr>
      </w:pPr>
      <w:r>
        <w:rPr>
          <w:rFonts w:hint="eastAsia" w:ascii="仿宋_GB2312" w:hAnsi="仿宋_GB2312" w:eastAsia="仿宋_GB2312" w:cs="仿宋_GB2312"/>
          <w:b/>
          <w:bCs/>
          <w:color w:val="auto"/>
          <w:sz w:val="32"/>
          <w:szCs w:val="32"/>
          <w:highlight w:val="none"/>
        </w:rPr>
        <w:t>【短期租赁合同签订】</w:t>
      </w:r>
      <w:r>
        <w:rPr>
          <w:rFonts w:hint="eastAsia" w:ascii="仿宋_GB2312" w:hAnsi="仿宋_GB2312" w:eastAsia="仿宋_GB2312" w:cs="仿宋_GB2312"/>
          <w:color w:val="auto"/>
          <w:sz w:val="32"/>
          <w:szCs w:val="20"/>
          <w:highlight w:val="none"/>
        </w:rPr>
        <w:t>农转用批复和用地批复下</w:t>
      </w:r>
      <w:r>
        <w:rPr>
          <w:rFonts w:hint="eastAsia" w:ascii="仿宋_GB2312" w:hAnsi="仿宋_GB2312" w:eastAsia="仿宋_GB2312" w:cs="仿宋_GB2312"/>
          <w:color w:val="auto"/>
          <w:sz w:val="32"/>
          <w:szCs w:val="21"/>
          <w:highlight w:val="none"/>
        </w:rPr>
        <w:t>发后，</w:t>
      </w:r>
      <w:r>
        <w:rPr>
          <w:rFonts w:hint="eastAsia" w:ascii="仿宋_GB2312" w:hAnsi="仿宋_GB2312" w:eastAsia="仿宋_GB2312" w:cs="仿宋_GB2312"/>
          <w:color w:val="auto"/>
          <w:sz w:val="32"/>
          <w:szCs w:val="21"/>
          <w:highlight w:val="none"/>
          <w:lang w:val="en-US" w:eastAsia="zh-CN"/>
        </w:rPr>
        <w:t>派出机构</w:t>
      </w:r>
      <w:r>
        <w:rPr>
          <w:rFonts w:hint="eastAsia" w:ascii="仿宋_GB2312" w:hAnsi="仿宋_GB2312" w:eastAsia="仿宋_GB2312" w:cs="仿宋_GB2312"/>
          <w:color w:val="auto"/>
          <w:sz w:val="32"/>
          <w:szCs w:val="21"/>
          <w:highlight w:val="none"/>
        </w:rPr>
        <w:t>向项目实施主体核发耕地占用税缴交通知</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21"/>
          <w:highlight w:val="none"/>
        </w:rPr>
        <w:t>实施主体须在耕地占用税缴交通知核发之日起30日内</w:t>
      </w:r>
      <w:r>
        <w:rPr>
          <w:rFonts w:hint="eastAsia" w:ascii="仿宋_GB2312" w:hAnsi="宋体" w:eastAsia="仿宋_GB2312"/>
          <w:color w:val="auto"/>
          <w:sz w:val="32"/>
          <w:szCs w:val="32"/>
          <w:highlight w:val="none"/>
        </w:rPr>
        <w:t>按规定向区税务部门申报</w:t>
      </w:r>
      <w:r>
        <w:rPr>
          <w:rFonts w:hint="eastAsia" w:ascii="仿宋_GB2312" w:hAnsi="宋体" w:eastAsia="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缴清耕地占用税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21"/>
          <w:highlight w:val="none"/>
        </w:rPr>
        <w:t>实施主体</w:t>
      </w:r>
      <w:r>
        <w:rPr>
          <w:rFonts w:hint="eastAsia" w:ascii="仿宋_GB2312" w:hAnsi="仿宋_GB2312" w:eastAsia="仿宋_GB2312" w:cs="仿宋_GB2312"/>
          <w:color w:val="auto"/>
          <w:sz w:val="32"/>
          <w:szCs w:val="32"/>
          <w:highlight w:val="none"/>
        </w:rPr>
        <w:t>持缴款凭证与</w:t>
      </w:r>
      <w:r>
        <w:rPr>
          <w:rFonts w:hint="eastAsia" w:ascii="仿宋_GB2312" w:hAnsi="仿宋_GB2312" w:eastAsia="仿宋_GB2312" w:cs="仿宋_GB2312"/>
          <w:color w:val="auto"/>
          <w:sz w:val="32"/>
          <w:szCs w:val="32"/>
          <w:highlight w:val="none"/>
          <w:lang w:val="en-US" w:eastAsia="zh-CN"/>
        </w:rPr>
        <w:t>派出机构</w:t>
      </w:r>
      <w:r>
        <w:rPr>
          <w:rFonts w:hint="eastAsia" w:ascii="仿宋_GB2312" w:hAnsi="仿宋_GB2312" w:eastAsia="仿宋_GB2312" w:cs="仿宋_GB2312"/>
          <w:color w:val="auto"/>
          <w:sz w:val="32"/>
          <w:szCs w:val="32"/>
          <w:highlight w:val="none"/>
        </w:rPr>
        <w:t>签订《深圳市国有建设用地租赁合同（短期租赁）》（</w:t>
      </w:r>
      <w:r>
        <w:rPr>
          <w:rFonts w:hint="eastAsia" w:ascii="仿宋_GB2312" w:hAnsi="仿宋_GB2312" w:eastAsia="仿宋_GB2312" w:cs="仿宋_GB2312"/>
          <w:color w:val="auto"/>
          <w:sz w:val="32"/>
          <w:szCs w:val="32"/>
          <w:highlight w:val="none"/>
          <w:lang w:val="en-US" w:eastAsia="zh-CN"/>
        </w:rPr>
        <w:t>以下</w:t>
      </w:r>
      <w:r>
        <w:rPr>
          <w:rFonts w:hint="eastAsia" w:ascii="仿宋_GB2312" w:hAnsi="仿宋_GB2312" w:eastAsia="仿宋_GB2312" w:cs="仿宋_GB2312"/>
          <w:color w:val="auto"/>
          <w:sz w:val="32"/>
          <w:szCs w:val="32"/>
          <w:highlight w:val="none"/>
        </w:rPr>
        <w:t>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短期租赁合同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numPr>
          <w:ilvl w:val="0"/>
          <w:numId w:val="0"/>
        </w:numPr>
        <w:spacing w:line="360" w:lineRule="auto"/>
        <w:ind w:firstLine="640" w:firstLineChars="200"/>
        <w:outlineLvl w:val="0"/>
        <w:rPr>
          <w:rFonts w:ascii="仿宋_GB2312" w:hAnsi="仿宋_GB2312" w:eastAsia="仿宋_GB2312" w:cs="仿宋_GB2312"/>
          <w:color w:val="auto"/>
          <w:sz w:val="32"/>
          <w:szCs w:val="21"/>
          <w:highlight w:val="none"/>
        </w:rPr>
      </w:pPr>
      <w:r>
        <w:rPr>
          <w:rFonts w:hint="eastAsia" w:ascii="仿宋_GB2312" w:hAnsi="仿宋_GB2312" w:eastAsia="仿宋_GB2312" w:cs="仿宋_GB2312"/>
          <w:color w:val="auto"/>
          <w:sz w:val="32"/>
          <w:szCs w:val="32"/>
          <w:highlight w:val="none"/>
          <w:lang w:val="en-US" w:eastAsia="zh-CN"/>
        </w:rPr>
        <w:t>对于</w:t>
      </w:r>
      <w:r>
        <w:rPr>
          <w:rFonts w:hint="eastAsia" w:ascii="仿宋_GB2312" w:hAnsi="仿宋_GB2312" w:eastAsia="仿宋_GB2312" w:cs="仿宋_GB2312"/>
          <w:color w:val="auto"/>
          <w:sz w:val="32"/>
          <w:szCs w:val="32"/>
          <w:highlight w:val="none"/>
        </w:rPr>
        <w:t>社会投资项目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签订短期租赁合同后，</w:t>
      </w:r>
      <w:r>
        <w:rPr>
          <w:rFonts w:hint="eastAsia" w:ascii="仿宋_GB2312" w:hAnsi="仿宋_GB2312" w:eastAsia="仿宋_GB2312" w:cs="仿宋_GB2312"/>
          <w:color w:val="auto"/>
          <w:sz w:val="32"/>
          <w:szCs w:val="21"/>
          <w:highlight w:val="none"/>
          <w:lang w:val="en-US" w:eastAsia="zh-CN"/>
        </w:rPr>
        <w:t>派出机构</w:t>
      </w:r>
      <w:r>
        <w:rPr>
          <w:rFonts w:hint="eastAsia" w:ascii="仿宋_GB2312" w:hAnsi="仿宋_GB2312" w:eastAsia="仿宋_GB2312" w:cs="仿宋_GB2312"/>
          <w:color w:val="auto"/>
          <w:sz w:val="32"/>
          <w:szCs w:val="21"/>
          <w:highlight w:val="none"/>
        </w:rPr>
        <w:t>向项目实施主体核发</w:t>
      </w:r>
      <w:r>
        <w:rPr>
          <w:rFonts w:hint="eastAsia" w:ascii="仿宋_GB2312" w:hAnsi="仿宋_GB2312" w:eastAsia="仿宋_GB2312" w:cs="仿宋_GB2312"/>
          <w:color w:val="auto"/>
          <w:sz w:val="32"/>
          <w:szCs w:val="21"/>
          <w:highlight w:val="none"/>
          <w:lang w:val="en-US" w:eastAsia="zh-CN"/>
        </w:rPr>
        <w:t>租金</w:t>
      </w:r>
      <w:r>
        <w:rPr>
          <w:rFonts w:hint="eastAsia" w:ascii="仿宋_GB2312" w:hAnsi="仿宋_GB2312" w:eastAsia="仿宋_GB2312" w:cs="仿宋_GB2312"/>
          <w:color w:val="auto"/>
          <w:sz w:val="32"/>
          <w:szCs w:val="21"/>
          <w:highlight w:val="none"/>
        </w:rPr>
        <w:t>缴交通知</w:t>
      </w:r>
      <w:r>
        <w:rPr>
          <w:rFonts w:hint="eastAsia" w:ascii="仿宋_GB2312" w:hAnsi="仿宋_GB2312" w:eastAsia="仿宋_GB2312" w:cs="仿宋_GB2312"/>
          <w:color w:val="auto"/>
          <w:sz w:val="32"/>
          <w:szCs w:val="21"/>
          <w:highlight w:val="none"/>
          <w:lang w:val="en-US" w:eastAsia="zh-CN"/>
        </w:rPr>
        <w:t>书，</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21"/>
          <w:highlight w:val="none"/>
        </w:rPr>
        <w:t>实施主体须在</w:t>
      </w:r>
      <w:r>
        <w:rPr>
          <w:rFonts w:hint="eastAsia" w:ascii="仿宋_GB2312" w:hAnsi="仿宋_GB2312" w:eastAsia="仿宋_GB2312" w:cs="仿宋_GB2312"/>
          <w:color w:val="auto"/>
          <w:sz w:val="32"/>
          <w:szCs w:val="21"/>
          <w:highlight w:val="none"/>
          <w:lang w:val="en-US" w:eastAsia="zh-CN"/>
        </w:rPr>
        <w:t>租金</w:t>
      </w:r>
      <w:r>
        <w:rPr>
          <w:rFonts w:hint="eastAsia" w:ascii="仿宋_GB2312" w:hAnsi="仿宋_GB2312" w:eastAsia="仿宋_GB2312" w:cs="仿宋_GB2312"/>
          <w:color w:val="auto"/>
          <w:sz w:val="32"/>
          <w:szCs w:val="21"/>
          <w:highlight w:val="none"/>
        </w:rPr>
        <w:t>缴交通知</w:t>
      </w:r>
      <w:r>
        <w:rPr>
          <w:rFonts w:hint="eastAsia" w:ascii="仿宋_GB2312" w:hAnsi="仿宋_GB2312" w:eastAsia="仿宋_GB2312" w:cs="仿宋_GB2312"/>
          <w:color w:val="auto"/>
          <w:sz w:val="32"/>
          <w:szCs w:val="21"/>
          <w:highlight w:val="none"/>
          <w:lang w:val="en-US" w:eastAsia="zh-CN"/>
        </w:rPr>
        <w:t>书</w:t>
      </w:r>
      <w:r>
        <w:rPr>
          <w:rFonts w:hint="eastAsia" w:ascii="仿宋_GB2312" w:hAnsi="仿宋_GB2312" w:eastAsia="仿宋_GB2312" w:cs="仿宋_GB2312"/>
          <w:color w:val="auto"/>
          <w:sz w:val="32"/>
          <w:szCs w:val="21"/>
          <w:highlight w:val="none"/>
        </w:rPr>
        <w:t>核发之日起</w:t>
      </w:r>
      <w:r>
        <w:rPr>
          <w:rFonts w:hint="eastAsia" w:ascii="仿宋_GB2312" w:hAnsi="仿宋_GB2312" w:eastAsia="仿宋_GB2312" w:cs="仿宋_GB2312"/>
          <w:color w:val="auto"/>
          <w:sz w:val="32"/>
          <w:szCs w:val="21"/>
          <w:highlight w:val="none"/>
          <w:lang w:val="en-US" w:eastAsia="zh-CN"/>
        </w:rPr>
        <w:t>15个工作</w:t>
      </w:r>
      <w:r>
        <w:rPr>
          <w:rFonts w:hint="eastAsia" w:ascii="仿宋_GB2312" w:hAnsi="仿宋_GB2312" w:eastAsia="仿宋_GB2312" w:cs="仿宋_GB2312"/>
          <w:color w:val="auto"/>
          <w:sz w:val="32"/>
          <w:szCs w:val="21"/>
          <w:highlight w:val="none"/>
        </w:rPr>
        <w:t>日内</w:t>
      </w:r>
      <w:r>
        <w:rPr>
          <w:rFonts w:hint="eastAsia" w:ascii="仿宋_GB2312" w:hAnsi="宋体" w:eastAsia="仿宋_GB2312"/>
          <w:color w:val="auto"/>
          <w:sz w:val="32"/>
          <w:szCs w:val="32"/>
          <w:highlight w:val="none"/>
        </w:rPr>
        <w:t>按规定向区税务部门</w:t>
      </w:r>
      <w:r>
        <w:rPr>
          <w:rFonts w:hint="eastAsia" w:ascii="仿宋_GB2312" w:hAnsi="仿宋_GB2312" w:eastAsia="仿宋_GB2312" w:cs="仿宋_GB2312"/>
          <w:color w:val="auto"/>
          <w:sz w:val="32"/>
          <w:szCs w:val="32"/>
          <w:highlight w:val="none"/>
        </w:rPr>
        <w:t>缴清</w:t>
      </w:r>
      <w:r>
        <w:rPr>
          <w:rFonts w:hint="eastAsia" w:ascii="仿宋_GB2312" w:hAnsi="仿宋_GB2312" w:eastAsia="仿宋_GB2312" w:cs="仿宋_GB2312"/>
          <w:color w:val="auto"/>
          <w:sz w:val="32"/>
          <w:szCs w:val="32"/>
          <w:highlight w:val="none"/>
          <w:lang w:val="en-US" w:eastAsia="zh-CN"/>
        </w:rPr>
        <w:t>租金。</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21"/>
          <w:highlight w:val="none"/>
        </w:rPr>
      </w:pPr>
      <w:r>
        <w:rPr>
          <w:rFonts w:hint="eastAsia" w:ascii="仿宋_GB2312" w:hAnsi="仿宋_GB2312" w:eastAsia="仿宋_GB2312" w:cs="仿宋_GB2312"/>
          <w:b/>
          <w:bCs/>
          <w:color w:val="auto"/>
          <w:sz w:val="32"/>
          <w:szCs w:val="32"/>
          <w:highlight w:val="none"/>
        </w:rPr>
        <w:t>【建设实施】</w:t>
      </w:r>
      <w:r>
        <w:rPr>
          <w:rFonts w:hint="eastAsia" w:ascii="仿宋_GB2312" w:hAnsi="仿宋_GB2312" w:eastAsia="仿宋_GB2312" w:cs="仿宋_GB2312"/>
          <w:color w:val="auto"/>
          <w:sz w:val="32"/>
          <w:szCs w:val="21"/>
          <w:highlight w:val="none"/>
        </w:rPr>
        <w:t>签订短期租赁合同后，需要进行建设的，承租人应在编制项目设计方案并经区行业主管部门审查后，向</w:t>
      </w:r>
      <w:r>
        <w:rPr>
          <w:rFonts w:hint="eastAsia" w:ascii="仿宋_GB2312" w:hAnsi="仿宋_GB2312" w:eastAsia="仿宋_GB2312" w:cs="仿宋_GB2312"/>
          <w:color w:val="auto"/>
          <w:sz w:val="32"/>
          <w:szCs w:val="21"/>
          <w:highlight w:val="none"/>
          <w:lang w:eastAsia="zh-CN"/>
        </w:rPr>
        <w:t>派出机构</w:t>
      </w:r>
      <w:r>
        <w:rPr>
          <w:rFonts w:hint="eastAsia" w:ascii="仿宋_GB2312" w:hAnsi="仿宋_GB2312" w:eastAsia="仿宋_GB2312" w:cs="仿宋_GB2312"/>
          <w:color w:val="auto"/>
          <w:sz w:val="32"/>
          <w:szCs w:val="21"/>
          <w:highlight w:val="none"/>
        </w:rPr>
        <w:t>申请并依法取得《临时建设工程规划许可证》</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lang w:val="en-US" w:eastAsia="zh-CN"/>
        </w:rPr>
        <w:t>按许可内容进行建设。</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1"/>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短期租赁用地上的建设工程纳入小散工程予以安全生产监管。承租人应在实施建设前</w:t>
      </w:r>
      <w:r>
        <w:rPr>
          <w:rFonts w:hint="eastAsia" w:ascii="仿宋_GB2312" w:hAnsi="仿宋_GB2312" w:eastAsia="仿宋_GB2312" w:cs="仿宋_GB2312"/>
          <w:color w:val="auto"/>
          <w:sz w:val="32"/>
          <w:szCs w:val="21"/>
          <w:highlight w:val="none"/>
          <w:lang w:val="en-US" w:eastAsia="zh-CN"/>
        </w:rPr>
        <w:t>向辖区街道办事处申请办理安全生产备案，辖区街道办事处收到备案申请后转请区住房建设部门对项目的结构安全、消防安全提出意见，区住房建设部门应依职责出具意见，并对</w:t>
      </w:r>
      <w:r>
        <w:rPr>
          <w:rFonts w:hint="eastAsia" w:ascii="Nimbus Roman" w:hAnsi="Nimbus Roman" w:eastAsia="仿宋_GB2312" w:cs="Nimbus Roman"/>
          <w:color w:val="auto"/>
          <w:sz w:val="32"/>
          <w:szCs w:val="32"/>
          <w:highlight w:val="none"/>
          <w:lang w:val="en-US" w:eastAsia="zh-CN" w:bidi="ar"/>
        </w:rPr>
        <w:t>建筑工程安全生产监督管理工作进行协调指导</w:t>
      </w:r>
      <w:r>
        <w:rPr>
          <w:rFonts w:hint="eastAsia" w:ascii="仿宋_GB2312" w:hAnsi="仿宋_GB2312" w:eastAsia="仿宋_GB2312" w:cs="仿宋_GB2312"/>
          <w:color w:val="auto"/>
          <w:sz w:val="32"/>
          <w:szCs w:val="21"/>
          <w:highlight w:val="none"/>
          <w:lang w:val="en-US"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依法应当进行消防</w:t>
      </w:r>
      <w:r>
        <w:rPr>
          <w:rFonts w:hint="eastAsia" w:ascii="仿宋_GB2312" w:hAnsi="仿宋_GB2312" w:eastAsia="仿宋_GB2312" w:cs="仿宋_GB2312"/>
          <w:color w:val="auto"/>
          <w:sz w:val="32"/>
          <w:szCs w:val="32"/>
          <w:highlight w:val="none"/>
          <w:lang w:val="en-US" w:eastAsia="zh-CN"/>
        </w:rPr>
        <w:t>设计审查或备案</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承租</w:t>
      </w:r>
      <w:r>
        <w:rPr>
          <w:rFonts w:hint="eastAsia" w:ascii="仿宋_GB2312" w:hAnsi="仿宋_GB2312" w:eastAsia="仿宋_GB2312" w:cs="仿宋_GB2312"/>
          <w:color w:val="auto"/>
          <w:sz w:val="32"/>
          <w:szCs w:val="32"/>
          <w:highlight w:val="none"/>
        </w:rPr>
        <w:t>人应</w:t>
      </w:r>
      <w:r>
        <w:rPr>
          <w:rFonts w:hint="eastAsia" w:ascii="仿宋_GB2312" w:hAnsi="仿宋_GB2312" w:eastAsia="仿宋_GB2312" w:cs="仿宋_GB2312"/>
          <w:color w:val="auto"/>
          <w:sz w:val="32"/>
          <w:szCs w:val="32"/>
          <w:highlight w:val="none"/>
          <w:lang w:val="en-US" w:eastAsia="zh-CN"/>
        </w:rPr>
        <w:t>按规定</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21"/>
          <w:highlight w:val="none"/>
          <w:lang w:val="en-US" w:eastAsia="zh-CN"/>
        </w:rPr>
        <w:t>住房建设部门</w:t>
      </w:r>
      <w:r>
        <w:rPr>
          <w:rFonts w:hint="eastAsia" w:ascii="仿宋_GB2312" w:hAnsi="仿宋_GB2312" w:eastAsia="仿宋_GB2312" w:cs="仿宋_GB2312"/>
          <w:color w:val="auto"/>
          <w:sz w:val="32"/>
          <w:szCs w:val="32"/>
          <w:highlight w:val="none"/>
        </w:rPr>
        <w:t>申请</w:t>
      </w:r>
      <w:r>
        <w:rPr>
          <w:rFonts w:hint="eastAsia" w:ascii="仿宋_GB2312" w:hAnsi="仿宋_GB2312" w:eastAsia="仿宋_GB2312" w:cs="仿宋_GB2312"/>
          <w:color w:val="auto"/>
          <w:sz w:val="32"/>
          <w:szCs w:val="32"/>
          <w:highlight w:val="none"/>
          <w:lang w:val="en-US" w:eastAsia="zh-CN"/>
        </w:rPr>
        <w:t>消防设计审查或备案</w:t>
      </w:r>
      <w:r>
        <w:rPr>
          <w:rFonts w:hint="eastAsia" w:ascii="仿宋_GB2312" w:hAnsi="仿宋_GB2312" w:eastAsia="仿宋_GB2312" w:cs="仿宋_GB2312"/>
          <w:color w:val="auto"/>
          <w:sz w:val="32"/>
          <w:szCs w:val="32"/>
          <w:highlight w:val="none"/>
          <w:lang w:eastAsia="zh-CN"/>
        </w:rPr>
        <w:t>。</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21"/>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配套工程</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21"/>
          <w:highlight w:val="none"/>
        </w:rPr>
        <w:t>短期租赁</w:t>
      </w:r>
      <w:r>
        <w:rPr>
          <w:rFonts w:hint="eastAsia" w:ascii="仿宋_GB2312" w:hAnsi="仿宋_GB2312" w:eastAsia="仿宋_GB2312" w:cs="仿宋_GB2312"/>
          <w:color w:val="auto"/>
          <w:sz w:val="32"/>
          <w:szCs w:val="21"/>
          <w:highlight w:val="none"/>
          <w:lang w:val="en-US" w:eastAsia="zh-CN"/>
        </w:rPr>
        <w:t>用地</w:t>
      </w:r>
      <w:r>
        <w:rPr>
          <w:rFonts w:hint="eastAsia" w:ascii="仿宋_GB2312" w:hAnsi="仿宋_GB2312" w:eastAsia="仿宋_GB2312" w:cs="仿宋_GB2312"/>
          <w:color w:val="auto"/>
          <w:sz w:val="32"/>
          <w:szCs w:val="21"/>
          <w:highlight w:val="none"/>
        </w:rPr>
        <w:t>应当正确处理</w:t>
      </w:r>
      <w:r>
        <w:rPr>
          <w:rFonts w:hint="eastAsia" w:ascii="仿宋_GB2312" w:hAnsi="仿宋_GB2312" w:eastAsia="仿宋_GB2312" w:cs="仿宋_GB2312"/>
          <w:color w:val="auto"/>
          <w:sz w:val="32"/>
          <w:szCs w:val="21"/>
          <w:highlight w:val="none"/>
          <w:lang w:val="en-US" w:eastAsia="zh-CN"/>
        </w:rPr>
        <w:t>给</w:t>
      </w:r>
      <w:r>
        <w:rPr>
          <w:rFonts w:hint="eastAsia" w:ascii="仿宋_GB2312" w:hAnsi="仿宋_GB2312" w:eastAsia="仿宋_GB2312" w:cs="仿宋_GB2312"/>
          <w:color w:val="auto"/>
          <w:sz w:val="32"/>
          <w:szCs w:val="21"/>
          <w:highlight w:val="none"/>
        </w:rPr>
        <w:t>水</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rPr>
        <w:t>排水、排污、通行等方面的相邻关系</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lang w:val="en-US" w:eastAsia="zh-CN"/>
        </w:rPr>
        <w:t>在项目设计和施工过程中涉及到的给（排）水、电力等市政管线接口，开设临时路口，占用挖掘道路等事项，应按规定报水务、电力、交通运输、交警等主管部门和派出机构审批。</w:t>
      </w:r>
    </w:p>
    <w:p>
      <w:pPr>
        <w:numPr>
          <w:ilvl w:val="0"/>
          <w:numId w:val="1"/>
        </w:numPr>
        <w:spacing w:line="360" w:lineRule="auto"/>
        <w:ind w:left="0" w:firstLine="642" w:firstLineChars="200"/>
        <w:outlineLvl w:val="0"/>
        <w:rPr>
          <w:rFonts w:hint="eastAsia" w:ascii="黑体" w:hAnsi="黑体" w:eastAsia="黑体" w:cs="黑体"/>
          <w:bCs/>
          <w:color w:val="auto"/>
          <w:sz w:val="32"/>
          <w:szCs w:val="20"/>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竣工合验</w:t>
      </w:r>
      <w:r>
        <w:rPr>
          <w:rFonts w:hint="eastAsia" w:ascii="仿宋_GB2312" w:hAnsi="仿宋_GB2312" w:eastAsia="仿宋_GB2312" w:cs="仿宋_GB2312"/>
          <w:b/>
          <w:bCs/>
          <w:color w:val="auto"/>
          <w:sz w:val="32"/>
          <w:szCs w:val="32"/>
          <w:highlight w:val="none"/>
        </w:rPr>
        <w:t>】</w:t>
      </w:r>
      <w:r>
        <w:rPr>
          <w:rFonts w:hint="eastAsia" w:ascii="仿宋_GB2312" w:hAnsi="宋体" w:eastAsia="仿宋_GB2312"/>
          <w:color w:val="auto"/>
          <w:sz w:val="32"/>
          <w:szCs w:val="32"/>
          <w:highlight w:val="none"/>
          <w:lang w:val="en-US" w:eastAsia="zh-CN" w:bidi="ar"/>
        </w:rPr>
        <w:t>建设项目完工后，</w:t>
      </w:r>
      <w:r>
        <w:rPr>
          <w:rFonts w:hint="eastAsia" w:ascii="仿宋_GB2312" w:hAnsi="仿宋_GB2312" w:eastAsia="仿宋_GB2312" w:cs="仿宋_GB2312"/>
          <w:color w:val="auto"/>
          <w:sz w:val="32"/>
          <w:szCs w:val="21"/>
          <w:highlight w:val="none"/>
          <w:lang w:val="en-US" w:eastAsia="zh-CN"/>
        </w:rPr>
        <w:t>承租人</w:t>
      </w:r>
      <w:r>
        <w:rPr>
          <w:rFonts w:hint="eastAsia" w:ascii="仿宋_GB2312" w:hAnsi="仿宋_GB2312" w:eastAsia="仿宋_GB2312" w:cs="仿宋_GB2312"/>
          <w:color w:val="auto"/>
          <w:sz w:val="32"/>
          <w:szCs w:val="21"/>
          <w:highlight w:val="none"/>
        </w:rPr>
        <w:t>应</w:t>
      </w:r>
      <w:r>
        <w:rPr>
          <w:rFonts w:hint="eastAsia" w:ascii="仿宋_GB2312" w:hAnsi="仿宋_GB2312" w:eastAsia="仿宋_GB2312" w:cs="仿宋_GB2312"/>
          <w:color w:val="auto"/>
          <w:sz w:val="32"/>
          <w:szCs w:val="21"/>
          <w:highlight w:val="none"/>
          <w:lang w:val="en-US" w:eastAsia="zh-CN"/>
        </w:rPr>
        <w:t>当按照有关法律法规、技术规范或标准以及基本建设程序规定组织勘察、设计、施工、监理等单位进行竣工自验，确保项目按图施工，并向区住房建设部门申请开展竣工合验。区</w:t>
      </w:r>
      <w:r>
        <w:rPr>
          <w:rFonts w:hint="eastAsia" w:ascii="仿宋_GB2312" w:hAnsi="宋体" w:eastAsia="仿宋_GB2312"/>
          <w:color w:val="auto"/>
          <w:sz w:val="32"/>
          <w:szCs w:val="32"/>
          <w:highlight w:val="none"/>
          <w:lang w:val="en-US" w:eastAsia="zh-CN" w:bidi="ar"/>
        </w:rPr>
        <w:t>住房建设部门应牵头组织承租人、规划和自然资源等相关部门开展竣工、消防及规划合验等工作。</w:t>
      </w:r>
    </w:p>
    <w:p>
      <w:pPr>
        <w:jc w:val="center"/>
        <w:rPr>
          <w:rFonts w:ascii="黑体" w:hAnsi="黑体" w:eastAsia="黑体" w:cs="黑体"/>
          <w:bCs/>
          <w:color w:val="auto"/>
          <w:sz w:val="32"/>
          <w:szCs w:val="20"/>
          <w:highlight w:val="none"/>
        </w:rPr>
      </w:pPr>
      <w:r>
        <w:rPr>
          <w:rFonts w:hint="eastAsia" w:ascii="黑体" w:hAnsi="黑体" w:eastAsia="黑体" w:cs="黑体"/>
          <w:bCs/>
          <w:color w:val="auto"/>
          <w:sz w:val="32"/>
          <w:szCs w:val="20"/>
          <w:highlight w:val="none"/>
        </w:rPr>
        <w:t>第四章 临时用地转短期租赁</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【办理条件】</w:t>
      </w:r>
      <w:r>
        <w:rPr>
          <w:rFonts w:hint="eastAsia" w:ascii="仿宋_GB2312" w:hAnsi="仿宋_GB2312" w:eastAsia="仿宋_GB2312" w:cs="仿宋_GB2312"/>
          <w:color w:val="auto"/>
          <w:sz w:val="32"/>
          <w:szCs w:val="32"/>
          <w:highlight w:val="none"/>
        </w:rPr>
        <w:t>已取得临时用地手续的急需公共服务设施项目申请办理短期租赁用地手续的，除满足本</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细则第二、五条的条件外，还应取得区行业主管部门出具的项目需继续使用土地的必要性意见，同时符合其他法律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规章</w:t>
      </w:r>
      <w:r>
        <w:rPr>
          <w:rFonts w:hint="eastAsia" w:ascii="仿宋_GB2312" w:hAnsi="仿宋_GB2312" w:eastAsia="仿宋_GB2312" w:cs="仿宋_GB2312"/>
          <w:color w:val="auto"/>
          <w:sz w:val="32"/>
          <w:szCs w:val="32"/>
          <w:highlight w:val="none"/>
          <w:lang w:val="en-US" w:eastAsia="zh-CN"/>
        </w:rPr>
        <w:t>及规范性文件</w:t>
      </w:r>
      <w:r>
        <w:rPr>
          <w:rFonts w:hint="eastAsia" w:ascii="仿宋_GB2312" w:hAnsi="仿宋_GB2312" w:eastAsia="仿宋_GB2312" w:cs="仿宋_GB2312"/>
          <w:color w:val="auto"/>
          <w:sz w:val="32"/>
          <w:szCs w:val="32"/>
          <w:highlight w:val="none"/>
        </w:rPr>
        <w:t>规定的</w:t>
      </w: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rPr>
        <w:t>要求。</w:t>
      </w:r>
    </w:p>
    <w:p>
      <w:pPr>
        <w:ind w:firstLine="640" w:firstLineChars="200"/>
        <w:rPr>
          <w:rFonts w:ascii="仿宋_GB2312" w:hAnsi="宋体" w:eastAsia="仿宋_GB2312"/>
          <w:color w:val="auto"/>
          <w:sz w:val="32"/>
          <w:szCs w:val="32"/>
          <w:highlight w:val="none"/>
          <w:lang w:bidi="ar"/>
        </w:rPr>
      </w:pPr>
      <w:r>
        <w:rPr>
          <w:rFonts w:hint="eastAsia" w:ascii="仿宋_GB2312" w:hAnsi="宋体" w:eastAsia="仿宋_GB2312"/>
          <w:color w:val="auto"/>
          <w:sz w:val="32"/>
          <w:szCs w:val="32"/>
          <w:highlight w:val="none"/>
          <w:lang w:val="en-US" w:eastAsia="zh-CN" w:bidi="ar"/>
        </w:rPr>
        <w:t>对于涉及到用地违法或规划违法行为，且</w:t>
      </w:r>
      <w:r>
        <w:rPr>
          <w:rFonts w:hint="eastAsia" w:ascii="仿宋_GB2312" w:hAnsi="宋体" w:eastAsia="仿宋_GB2312"/>
          <w:color w:val="auto"/>
          <w:sz w:val="32"/>
          <w:szCs w:val="32"/>
          <w:highlight w:val="none"/>
          <w:lang w:bidi="ar"/>
        </w:rPr>
        <w:t>区</w:t>
      </w:r>
      <w:r>
        <w:rPr>
          <w:rFonts w:hint="eastAsia" w:ascii="仿宋_GB2312" w:hAnsi="宋体" w:eastAsia="仿宋_GB2312"/>
          <w:color w:val="auto"/>
          <w:sz w:val="32"/>
          <w:szCs w:val="32"/>
          <w:highlight w:val="none"/>
          <w:lang w:val="en-US" w:eastAsia="zh-CN" w:bidi="ar"/>
        </w:rPr>
        <w:t>城管和综合执法部门已作出</w:t>
      </w:r>
      <w:r>
        <w:rPr>
          <w:rFonts w:hint="eastAsia" w:ascii="仿宋_GB2312" w:hAnsi="宋体" w:eastAsia="仿宋_GB2312"/>
          <w:color w:val="auto"/>
          <w:sz w:val="32"/>
          <w:szCs w:val="32"/>
          <w:highlight w:val="none"/>
          <w:lang w:bidi="ar"/>
        </w:rPr>
        <w:t>要求限期拆除地上建（构）筑物或收回土地</w:t>
      </w:r>
      <w:r>
        <w:rPr>
          <w:rFonts w:hint="eastAsia" w:ascii="仿宋_GB2312" w:hAnsi="宋体" w:eastAsia="仿宋_GB2312"/>
          <w:color w:val="auto"/>
          <w:sz w:val="32"/>
          <w:szCs w:val="32"/>
          <w:highlight w:val="none"/>
          <w:lang w:val="en-US" w:eastAsia="zh-CN" w:bidi="ar"/>
        </w:rPr>
        <w:t>决定</w:t>
      </w:r>
      <w:r>
        <w:rPr>
          <w:rFonts w:hint="eastAsia" w:ascii="仿宋_GB2312" w:hAnsi="宋体" w:eastAsia="仿宋_GB2312"/>
          <w:color w:val="auto"/>
          <w:sz w:val="32"/>
          <w:szCs w:val="32"/>
          <w:highlight w:val="none"/>
          <w:lang w:bidi="ar"/>
        </w:rPr>
        <w:t>的，不得申请办理短期租赁用地手续。</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【规划用地核查】</w:t>
      </w:r>
      <w:r>
        <w:rPr>
          <w:rFonts w:hint="eastAsia" w:ascii="仿宋_GB2312" w:hAnsi="仿宋_GB2312" w:eastAsia="仿宋_GB2312" w:cs="仿宋_GB2312"/>
          <w:color w:val="auto"/>
          <w:sz w:val="32"/>
          <w:szCs w:val="32"/>
          <w:highlight w:val="none"/>
        </w:rPr>
        <w:t>临时用地未到期的，临时用地项目单位</w:t>
      </w:r>
      <w:r>
        <w:rPr>
          <w:rFonts w:hint="eastAsia" w:ascii="仿宋_GB2312" w:hAnsi="仿宋_GB2312" w:eastAsia="仿宋_GB2312" w:cs="仿宋_GB2312"/>
          <w:color w:val="auto"/>
          <w:sz w:val="32"/>
          <w:szCs w:val="32"/>
          <w:highlight w:val="none"/>
          <w:lang w:val="en-US" w:eastAsia="zh-CN"/>
        </w:rPr>
        <w:t>应当至迟于</w:t>
      </w:r>
      <w:r>
        <w:rPr>
          <w:rFonts w:hint="eastAsia" w:ascii="仿宋_GB2312" w:hAnsi="仿宋_GB2312" w:eastAsia="仿宋_GB2312" w:cs="仿宋_GB2312"/>
          <w:color w:val="auto"/>
          <w:sz w:val="32"/>
          <w:szCs w:val="32"/>
          <w:highlight w:val="none"/>
        </w:rPr>
        <w:t>临时用地到期前三个月向</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提交规划用地核查申请。</w:t>
      </w:r>
    </w:p>
    <w:p>
      <w:pPr>
        <w:ind w:firstLine="640" w:firstLineChars="200"/>
        <w:rPr>
          <w:rFonts w:ascii="仿宋_GB2312" w:hAnsi="宋体" w:eastAsia="仿宋_GB2312"/>
          <w:color w:val="auto"/>
          <w:sz w:val="32"/>
          <w:szCs w:val="32"/>
          <w:highlight w:val="none"/>
          <w:lang w:bidi="ar"/>
        </w:rPr>
      </w:pPr>
      <w:r>
        <w:rPr>
          <w:rFonts w:hint="eastAsia" w:ascii="仿宋_GB2312" w:hAnsi="宋体" w:eastAsia="仿宋_GB2312"/>
          <w:color w:val="auto"/>
          <w:sz w:val="32"/>
          <w:szCs w:val="32"/>
          <w:highlight w:val="none"/>
          <w:lang w:bidi="ar"/>
        </w:rPr>
        <w:t>临时用地已到期的，项目</w:t>
      </w:r>
      <w:r>
        <w:rPr>
          <w:rFonts w:ascii="仿宋_GB2312" w:hAnsi="宋体" w:eastAsia="仿宋_GB2312"/>
          <w:color w:val="auto"/>
          <w:sz w:val="32"/>
          <w:szCs w:val="32"/>
          <w:highlight w:val="none"/>
          <w:lang w:bidi="ar"/>
        </w:rPr>
        <w:t>单位</w:t>
      </w:r>
      <w:r>
        <w:rPr>
          <w:rFonts w:hint="eastAsia" w:ascii="仿宋_GB2312" w:hAnsi="宋体" w:eastAsia="仿宋_GB2312"/>
          <w:color w:val="auto"/>
          <w:sz w:val="32"/>
          <w:szCs w:val="32"/>
          <w:highlight w:val="none"/>
          <w:lang w:bidi="ar"/>
        </w:rPr>
        <w:t>应</w:t>
      </w:r>
      <w:r>
        <w:rPr>
          <w:rFonts w:hint="eastAsia" w:ascii="仿宋_GB2312" w:hAnsi="宋体" w:eastAsia="仿宋_GB2312"/>
          <w:color w:val="auto"/>
          <w:sz w:val="32"/>
          <w:szCs w:val="32"/>
          <w:highlight w:val="none"/>
          <w:lang w:val="en-US" w:eastAsia="zh-CN" w:bidi="ar"/>
        </w:rPr>
        <w:t>当</w:t>
      </w:r>
      <w:r>
        <w:rPr>
          <w:rFonts w:hint="eastAsia" w:ascii="仿宋_GB2312" w:hAnsi="宋体" w:eastAsia="仿宋_GB2312"/>
          <w:color w:val="auto"/>
          <w:sz w:val="32"/>
          <w:szCs w:val="32"/>
          <w:highlight w:val="none"/>
          <w:lang w:bidi="ar"/>
        </w:rPr>
        <w:t>在</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val="en-US" w:eastAsia="zh-CN" w:bidi="ar"/>
        </w:rPr>
        <w:t>市规划和自然资源局关于进一步优化国有建设用地短期租赁审批有关工作的通知》</w:t>
      </w:r>
      <w:r>
        <w:rPr>
          <w:rFonts w:hint="eastAsia" w:ascii="仿宋_GB2312" w:hAnsi="宋体" w:eastAsia="仿宋_GB2312"/>
          <w:color w:val="auto"/>
          <w:sz w:val="32"/>
          <w:szCs w:val="32"/>
          <w:highlight w:val="none"/>
          <w:lang w:bidi="ar"/>
        </w:rPr>
        <w:t>生效之日起30日内向</w:t>
      </w:r>
      <w:r>
        <w:rPr>
          <w:rFonts w:hint="eastAsia" w:ascii="仿宋_GB2312" w:hAnsi="宋体" w:eastAsia="仿宋_GB2312"/>
          <w:color w:val="auto"/>
          <w:sz w:val="32"/>
          <w:szCs w:val="32"/>
          <w:highlight w:val="none"/>
          <w:lang w:eastAsia="zh-CN" w:bidi="ar"/>
        </w:rPr>
        <w:t>派出机构</w:t>
      </w:r>
      <w:r>
        <w:rPr>
          <w:rFonts w:hint="eastAsia" w:ascii="仿宋_GB2312" w:hAnsi="宋体" w:eastAsia="仿宋_GB2312"/>
          <w:color w:val="auto"/>
          <w:sz w:val="32"/>
          <w:szCs w:val="32"/>
          <w:highlight w:val="none"/>
          <w:lang w:bidi="ar"/>
        </w:rPr>
        <w:t>提交规划用地核查申请。</w:t>
      </w:r>
    </w:p>
    <w:p>
      <w:pPr>
        <w:ind w:firstLine="640" w:firstLineChars="200"/>
        <w:rPr>
          <w:rFonts w:hint="eastAsia" w:ascii="仿宋_GB2312" w:hAnsi="宋体" w:eastAsia="仿宋_GB2312"/>
          <w:color w:val="auto"/>
          <w:sz w:val="32"/>
          <w:szCs w:val="32"/>
          <w:highlight w:val="none"/>
          <w:lang w:eastAsia="zh-CN" w:bidi="ar"/>
        </w:rPr>
      </w:pPr>
      <w:r>
        <w:rPr>
          <w:rFonts w:hint="eastAsia" w:ascii="仿宋_GB2312" w:hAnsi="宋体" w:eastAsia="仿宋_GB2312"/>
          <w:color w:val="auto"/>
          <w:sz w:val="32"/>
          <w:szCs w:val="32"/>
          <w:highlight w:val="none"/>
          <w:lang w:eastAsia="zh-CN" w:bidi="ar"/>
        </w:rPr>
        <w:t>派出机构</w:t>
      </w:r>
      <w:r>
        <w:rPr>
          <w:rFonts w:hint="eastAsia" w:ascii="仿宋_GB2312" w:hAnsi="宋体" w:eastAsia="仿宋_GB2312"/>
          <w:color w:val="auto"/>
          <w:sz w:val="32"/>
          <w:szCs w:val="32"/>
          <w:highlight w:val="none"/>
          <w:lang w:bidi="ar"/>
        </w:rPr>
        <w:t>受理规划用地核查申请后，应</w:t>
      </w:r>
      <w:r>
        <w:rPr>
          <w:rFonts w:hint="eastAsia" w:ascii="仿宋_GB2312" w:hAnsi="宋体" w:eastAsia="仿宋_GB2312"/>
          <w:color w:val="auto"/>
          <w:sz w:val="32"/>
          <w:szCs w:val="32"/>
          <w:highlight w:val="none"/>
          <w:lang w:val="en-US" w:eastAsia="zh-CN" w:bidi="ar"/>
        </w:rPr>
        <w:t>当</w:t>
      </w:r>
      <w:r>
        <w:rPr>
          <w:rFonts w:hint="eastAsia" w:ascii="仿宋_GB2312" w:hAnsi="宋体" w:eastAsia="仿宋_GB2312"/>
          <w:color w:val="auto"/>
          <w:sz w:val="32"/>
          <w:szCs w:val="32"/>
          <w:highlight w:val="none"/>
          <w:lang w:bidi="ar"/>
        </w:rPr>
        <w:t>核查项目</w:t>
      </w:r>
      <w:r>
        <w:rPr>
          <w:rFonts w:hint="eastAsia" w:ascii="仿宋_GB2312" w:hAnsi="宋体" w:eastAsia="仿宋_GB2312"/>
          <w:color w:val="auto"/>
          <w:sz w:val="32"/>
          <w:szCs w:val="32"/>
          <w:highlight w:val="none"/>
          <w:lang w:val="en-US" w:eastAsia="zh-CN" w:bidi="ar"/>
        </w:rPr>
        <w:t>用地</w:t>
      </w:r>
      <w:r>
        <w:rPr>
          <w:rFonts w:hint="eastAsia" w:ascii="仿宋_GB2312" w:hAnsi="宋体" w:eastAsia="仿宋_GB2312"/>
          <w:color w:val="auto"/>
          <w:sz w:val="32"/>
          <w:szCs w:val="32"/>
          <w:highlight w:val="none"/>
          <w:lang w:bidi="ar"/>
        </w:rPr>
        <w:t>范围的规划、权属、地类等情况。经核查不具备短期租赁用地手续办理条件的，临时用地到期后按临时用地管理有关规定收回土地</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bidi="ar"/>
        </w:rPr>
        <w:t>具备办理条件的，</w:t>
      </w:r>
      <w:r>
        <w:rPr>
          <w:rFonts w:hint="eastAsia" w:ascii="仿宋_GB2312" w:hAnsi="宋体" w:eastAsia="仿宋_GB2312"/>
          <w:color w:val="auto"/>
          <w:sz w:val="32"/>
          <w:szCs w:val="32"/>
          <w:highlight w:val="none"/>
          <w:lang w:eastAsia="zh-CN" w:bidi="ar"/>
        </w:rPr>
        <w:t>派出机构</w:t>
      </w:r>
      <w:r>
        <w:rPr>
          <w:rFonts w:hint="eastAsia" w:ascii="仿宋_GB2312" w:hAnsi="宋体" w:eastAsia="仿宋_GB2312"/>
          <w:color w:val="auto"/>
          <w:sz w:val="32"/>
          <w:szCs w:val="32"/>
          <w:highlight w:val="none"/>
          <w:lang w:bidi="ar"/>
        </w:rPr>
        <w:t>应</w:t>
      </w:r>
      <w:r>
        <w:rPr>
          <w:rFonts w:hint="eastAsia" w:ascii="仿宋_GB2312" w:hAnsi="宋体" w:eastAsia="仿宋_GB2312"/>
          <w:color w:val="auto"/>
          <w:sz w:val="32"/>
          <w:szCs w:val="32"/>
          <w:highlight w:val="none"/>
          <w:lang w:val="en-US" w:eastAsia="zh-CN" w:bidi="ar"/>
        </w:rPr>
        <w:t>当</w:t>
      </w:r>
      <w:r>
        <w:rPr>
          <w:rFonts w:hint="eastAsia" w:ascii="仿宋_GB2312" w:hAnsi="宋体" w:eastAsia="仿宋_GB2312"/>
          <w:color w:val="auto"/>
          <w:sz w:val="32"/>
          <w:szCs w:val="32"/>
          <w:highlight w:val="none"/>
          <w:lang w:bidi="ar"/>
        </w:rPr>
        <w:t>函告临时用地项目单位下一步需要开展的前期工作</w:t>
      </w:r>
      <w:r>
        <w:rPr>
          <w:rFonts w:hint="eastAsia" w:ascii="仿宋_GB2312" w:hAnsi="宋体" w:eastAsia="仿宋_GB2312"/>
          <w:color w:val="auto"/>
          <w:sz w:val="32"/>
          <w:szCs w:val="32"/>
          <w:highlight w:val="none"/>
          <w:lang w:eastAsia="zh-CN" w:bidi="ar"/>
        </w:rPr>
        <w:t>。</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【临时用地转短期租赁前期工作】</w:t>
      </w:r>
      <w:r>
        <w:rPr>
          <w:rFonts w:hint="eastAsia" w:ascii="仿宋_GB2312" w:hAnsi="仿宋_GB2312" w:eastAsia="仿宋_GB2312" w:cs="仿宋_GB2312"/>
          <w:color w:val="auto"/>
          <w:sz w:val="32"/>
          <w:szCs w:val="32"/>
          <w:highlight w:val="none"/>
        </w:rPr>
        <w:t>临时用地项目单位取得</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书面意见后，应当按本实施细则第九、十条规定开展可行性论证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选址方案研究</w:t>
      </w:r>
      <w:r>
        <w:rPr>
          <w:rFonts w:hint="eastAsia" w:ascii="仿宋_GB2312" w:hAnsi="仿宋_GB2312" w:eastAsia="仿宋_GB2312" w:cs="仿宋_GB2312"/>
          <w:color w:val="auto"/>
          <w:sz w:val="32"/>
          <w:szCs w:val="32"/>
          <w:highlight w:val="none"/>
        </w:rPr>
        <w:t>和实施主体筛选（或立项），</w:t>
      </w:r>
      <w:r>
        <w:rPr>
          <w:rFonts w:hint="eastAsia" w:ascii="仿宋_GB2312" w:hAnsi="仿宋_GB2312" w:eastAsia="仿宋_GB2312" w:cs="仿宋_GB2312"/>
          <w:color w:val="auto"/>
          <w:sz w:val="32"/>
          <w:szCs w:val="32"/>
          <w:highlight w:val="none"/>
          <w:lang w:val="en-US" w:eastAsia="zh-CN"/>
        </w:rPr>
        <w:t>项目实施主体应</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完成主体筛选或立项后</w:t>
      </w:r>
      <w:r>
        <w:rPr>
          <w:rFonts w:hint="eastAsia" w:ascii="仿宋_GB2312" w:hAnsi="仿宋_GB2312" w:eastAsia="仿宋_GB2312" w:cs="仿宋_GB2312"/>
          <w:color w:val="auto"/>
          <w:sz w:val="32"/>
          <w:szCs w:val="32"/>
          <w:highlight w:val="none"/>
        </w:rPr>
        <w:t>30日内完成以下工作：</w:t>
      </w:r>
    </w:p>
    <w:p>
      <w:pPr>
        <w:ind w:firstLine="640" w:firstLineChars="200"/>
        <w:rPr>
          <w:rFonts w:ascii="仿宋_GB2312" w:hAnsi="宋体" w:eastAsia="仿宋_GB2312"/>
          <w:color w:val="auto"/>
          <w:sz w:val="32"/>
          <w:szCs w:val="32"/>
          <w:highlight w:val="none"/>
          <w:lang w:bidi="ar"/>
        </w:rPr>
      </w:pPr>
      <w:r>
        <w:rPr>
          <w:rFonts w:hint="eastAsia" w:ascii="仿宋_GB2312" w:hAnsi="宋体" w:eastAsia="仿宋_GB2312"/>
          <w:color w:val="auto"/>
          <w:sz w:val="32"/>
          <w:szCs w:val="32"/>
          <w:highlight w:val="none"/>
          <w:lang w:bidi="ar"/>
        </w:rPr>
        <w:t>（一）取得行业主管部门出具的项目需</w:t>
      </w:r>
      <w:r>
        <w:rPr>
          <w:rFonts w:hint="eastAsia" w:ascii="仿宋_GB2312" w:hAnsi="宋体" w:eastAsia="仿宋_GB2312"/>
          <w:color w:val="auto"/>
          <w:sz w:val="32"/>
          <w:szCs w:val="32"/>
          <w:highlight w:val="none"/>
          <w:lang w:val="en-US" w:eastAsia="zh-CN" w:bidi="ar"/>
        </w:rPr>
        <w:t>以短期租赁方式</w:t>
      </w:r>
      <w:r>
        <w:rPr>
          <w:rFonts w:hint="eastAsia" w:ascii="仿宋_GB2312" w:hAnsi="宋体" w:eastAsia="仿宋_GB2312"/>
          <w:color w:val="auto"/>
          <w:sz w:val="32"/>
          <w:szCs w:val="32"/>
          <w:highlight w:val="none"/>
          <w:lang w:bidi="ar"/>
        </w:rPr>
        <w:t>继续使用土地的必要性意见。其中，需要增加用地规模或建筑规模的，应</w:t>
      </w:r>
      <w:r>
        <w:rPr>
          <w:rFonts w:hint="eastAsia" w:ascii="仿宋_GB2312" w:hAnsi="宋体" w:eastAsia="仿宋_GB2312"/>
          <w:color w:val="auto"/>
          <w:sz w:val="32"/>
          <w:szCs w:val="32"/>
          <w:highlight w:val="none"/>
          <w:lang w:val="en-US" w:eastAsia="zh-CN" w:bidi="ar"/>
        </w:rPr>
        <w:t>当</w:t>
      </w:r>
      <w:r>
        <w:rPr>
          <w:rFonts w:hint="eastAsia" w:ascii="仿宋_GB2312" w:hAnsi="宋体" w:eastAsia="仿宋_GB2312"/>
          <w:color w:val="auto"/>
          <w:sz w:val="32"/>
          <w:szCs w:val="32"/>
          <w:highlight w:val="none"/>
          <w:lang w:bidi="ar"/>
        </w:rPr>
        <w:t>一并取得增加规模的必要性和可行性论证意见。</w:t>
      </w:r>
    </w:p>
    <w:p>
      <w:pPr>
        <w:ind w:firstLine="640" w:firstLineChars="200"/>
        <w:rPr>
          <w:rFonts w:hint="eastAsia" w:ascii="仿宋_GB2312" w:hAnsi="宋体" w:eastAsia="仿宋_GB2312"/>
          <w:color w:val="auto"/>
          <w:sz w:val="32"/>
          <w:szCs w:val="32"/>
          <w:highlight w:val="none"/>
          <w:lang w:bidi="ar"/>
        </w:rPr>
      </w:pPr>
      <w:r>
        <w:rPr>
          <w:rFonts w:hint="eastAsia" w:ascii="仿宋_GB2312" w:hAnsi="宋体" w:eastAsia="仿宋_GB2312"/>
          <w:color w:val="auto"/>
          <w:sz w:val="32"/>
          <w:szCs w:val="32"/>
          <w:highlight w:val="none"/>
          <w:lang w:bidi="ar"/>
        </w:rPr>
        <w:t>（二）取得发改部门出具的立项</w:t>
      </w:r>
      <w:r>
        <w:rPr>
          <w:rFonts w:hint="eastAsia" w:ascii="仿宋_GB2312" w:hAnsi="宋体" w:eastAsia="仿宋_GB2312"/>
          <w:color w:val="auto"/>
          <w:sz w:val="32"/>
          <w:szCs w:val="32"/>
          <w:highlight w:val="none"/>
          <w:lang w:val="en-US" w:eastAsia="zh-CN" w:bidi="ar"/>
        </w:rPr>
        <w:t>或备案核准</w:t>
      </w:r>
      <w:r>
        <w:rPr>
          <w:rFonts w:hint="eastAsia" w:ascii="仿宋_GB2312" w:hAnsi="宋体" w:eastAsia="仿宋_GB2312"/>
          <w:color w:val="auto"/>
          <w:sz w:val="32"/>
          <w:szCs w:val="32"/>
          <w:highlight w:val="none"/>
          <w:lang w:bidi="ar"/>
        </w:rPr>
        <w:t>文件</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val="en-US" w:eastAsia="zh-CN" w:bidi="ar"/>
        </w:rPr>
        <w:t>原</w:t>
      </w:r>
      <w:r>
        <w:rPr>
          <w:rFonts w:hint="eastAsia" w:ascii="仿宋_GB2312" w:hAnsi="宋体" w:eastAsia="仿宋_GB2312"/>
          <w:color w:val="auto"/>
          <w:sz w:val="32"/>
          <w:szCs w:val="32"/>
          <w:highlight w:val="none"/>
          <w:lang w:bidi="ar"/>
        </w:rPr>
        <w:t>临时用地项目已取得发改立项文件</w:t>
      </w:r>
      <w:r>
        <w:rPr>
          <w:rFonts w:hint="eastAsia" w:ascii="仿宋_GB2312" w:hAnsi="宋体" w:eastAsia="仿宋_GB2312"/>
          <w:color w:val="auto"/>
          <w:sz w:val="32"/>
          <w:szCs w:val="32"/>
          <w:highlight w:val="none"/>
          <w:lang w:val="en-US" w:eastAsia="zh-CN" w:bidi="ar"/>
        </w:rPr>
        <w:t>或备案核准文件且本次不新增建设内容</w:t>
      </w:r>
      <w:r>
        <w:rPr>
          <w:rFonts w:hint="eastAsia" w:ascii="仿宋_GB2312" w:hAnsi="宋体" w:eastAsia="仿宋_GB2312"/>
          <w:color w:val="auto"/>
          <w:sz w:val="32"/>
          <w:szCs w:val="32"/>
          <w:highlight w:val="none"/>
          <w:lang w:bidi="ar"/>
        </w:rPr>
        <w:t>的</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val="en-US" w:eastAsia="zh-CN" w:bidi="ar"/>
        </w:rPr>
        <w:t>无需再取得立项或备案核准文件</w:t>
      </w:r>
      <w:r>
        <w:rPr>
          <w:rFonts w:hint="eastAsia" w:ascii="仿宋_GB2312" w:hAnsi="宋体" w:eastAsia="仿宋_GB2312"/>
          <w:color w:val="auto"/>
          <w:sz w:val="32"/>
          <w:szCs w:val="32"/>
          <w:highlight w:val="none"/>
          <w:lang w:bidi="ar"/>
        </w:rPr>
        <w:t>。</w:t>
      </w:r>
    </w:p>
    <w:p>
      <w:pPr>
        <w:ind w:firstLine="640" w:firstLineChars="200"/>
        <w:rPr>
          <w:rFonts w:ascii="仿宋_GB2312" w:hAnsi="宋体" w:eastAsia="仿宋_GB2312"/>
          <w:color w:val="auto"/>
          <w:sz w:val="32"/>
          <w:szCs w:val="32"/>
          <w:highlight w:val="none"/>
          <w:lang w:bidi="ar"/>
        </w:rPr>
      </w:pPr>
      <w:r>
        <w:rPr>
          <w:rFonts w:hint="eastAsia" w:ascii="仿宋_GB2312" w:hAnsi="宋体" w:eastAsia="仿宋_GB2312"/>
          <w:color w:val="auto"/>
          <w:sz w:val="32"/>
          <w:szCs w:val="32"/>
          <w:highlight w:val="none"/>
          <w:lang w:bidi="ar"/>
        </w:rPr>
        <w:t>（三）完成临时用地、临时建筑测绘工作；完成临时建筑的房屋</w:t>
      </w:r>
      <w:r>
        <w:rPr>
          <w:rFonts w:hint="eastAsia" w:ascii="仿宋_GB2312" w:hAnsi="宋体" w:eastAsia="仿宋_GB2312"/>
          <w:color w:val="auto"/>
          <w:sz w:val="32"/>
          <w:szCs w:val="32"/>
          <w:highlight w:val="none"/>
          <w:lang w:val="en-US" w:eastAsia="zh-CN" w:bidi="ar"/>
        </w:rPr>
        <w:t>结构安全</w:t>
      </w:r>
      <w:r>
        <w:rPr>
          <w:rFonts w:hint="eastAsia" w:ascii="仿宋_GB2312" w:hAnsi="宋体" w:eastAsia="仿宋_GB2312"/>
          <w:color w:val="auto"/>
          <w:sz w:val="32"/>
          <w:szCs w:val="32"/>
          <w:highlight w:val="none"/>
          <w:lang w:bidi="ar"/>
        </w:rPr>
        <w:t>、消防安全</w:t>
      </w:r>
      <w:r>
        <w:rPr>
          <w:rFonts w:hint="eastAsia" w:ascii="仿宋_GB2312" w:hAnsi="宋体" w:eastAsia="仿宋_GB2312"/>
          <w:color w:val="auto"/>
          <w:sz w:val="32"/>
          <w:szCs w:val="32"/>
          <w:highlight w:val="none"/>
          <w:lang w:val="en-US" w:eastAsia="zh-CN" w:bidi="ar"/>
        </w:rPr>
        <w:t>评估</w:t>
      </w:r>
      <w:r>
        <w:rPr>
          <w:rFonts w:hint="eastAsia" w:ascii="仿宋_GB2312" w:hAnsi="宋体" w:eastAsia="仿宋_GB2312"/>
          <w:color w:val="auto"/>
          <w:sz w:val="32"/>
          <w:szCs w:val="32"/>
          <w:highlight w:val="none"/>
          <w:lang w:bidi="ar"/>
        </w:rPr>
        <w:t>工作，并</w:t>
      </w:r>
      <w:r>
        <w:rPr>
          <w:rFonts w:hint="eastAsia" w:ascii="仿宋_GB2312" w:hAnsi="宋体" w:eastAsia="仿宋_GB2312"/>
          <w:color w:val="auto"/>
          <w:sz w:val="32"/>
          <w:szCs w:val="32"/>
          <w:highlight w:val="none"/>
          <w:lang w:val="en-US" w:eastAsia="zh-CN" w:bidi="ar"/>
        </w:rPr>
        <w:t>由派出机构征求区</w:t>
      </w:r>
      <w:r>
        <w:rPr>
          <w:rFonts w:hint="eastAsia" w:ascii="仿宋_GB2312" w:hAnsi="宋体" w:eastAsia="仿宋_GB2312"/>
          <w:color w:val="auto"/>
          <w:sz w:val="32"/>
          <w:szCs w:val="32"/>
          <w:highlight w:val="none"/>
          <w:lang w:bidi="ar"/>
        </w:rPr>
        <w:t>住</w:t>
      </w:r>
      <w:r>
        <w:rPr>
          <w:rFonts w:hint="eastAsia" w:ascii="仿宋_GB2312" w:hAnsi="宋体" w:eastAsia="仿宋_GB2312"/>
          <w:color w:val="auto"/>
          <w:sz w:val="32"/>
          <w:szCs w:val="32"/>
          <w:highlight w:val="none"/>
          <w:lang w:val="en-US" w:eastAsia="zh-CN" w:bidi="ar"/>
        </w:rPr>
        <w:t>房</w:t>
      </w:r>
      <w:r>
        <w:rPr>
          <w:rFonts w:hint="eastAsia" w:ascii="仿宋_GB2312" w:hAnsi="宋体" w:eastAsia="仿宋_GB2312"/>
          <w:color w:val="auto"/>
          <w:sz w:val="32"/>
          <w:szCs w:val="32"/>
          <w:highlight w:val="none"/>
          <w:lang w:bidi="ar"/>
        </w:rPr>
        <w:t>建</w:t>
      </w:r>
      <w:r>
        <w:rPr>
          <w:rFonts w:hint="eastAsia" w:ascii="仿宋_GB2312" w:hAnsi="宋体" w:eastAsia="仿宋_GB2312"/>
          <w:color w:val="auto"/>
          <w:sz w:val="32"/>
          <w:szCs w:val="32"/>
          <w:highlight w:val="none"/>
          <w:lang w:val="en-US" w:eastAsia="zh-CN" w:bidi="ar"/>
        </w:rPr>
        <w:t>设、消防救援等部门意见。区</w:t>
      </w:r>
      <w:r>
        <w:rPr>
          <w:rFonts w:hint="eastAsia" w:ascii="仿宋_GB2312" w:hAnsi="宋体" w:eastAsia="仿宋_GB2312"/>
          <w:color w:val="auto"/>
          <w:sz w:val="32"/>
          <w:szCs w:val="32"/>
          <w:highlight w:val="none"/>
          <w:lang w:bidi="ar"/>
        </w:rPr>
        <w:t>住</w:t>
      </w:r>
      <w:r>
        <w:rPr>
          <w:rFonts w:hint="eastAsia" w:ascii="仿宋_GB2312" w:hAnsi="宋体" w:eastAsia="仿宋_GB2312"/>
          <w:color w:val="auto"/>
          <w:sz w:val="32"/>
          <w:szCs w:val="32"/>
          <w:highlight w:val="none"/>
          <w:lang w:val="en-US" w:eastAsia="zh-CN" w:bidi="ar"/>
        </w:rPr>
        <w:t>房</w:t>
      </w:r>
      <w:r>
        <w:rPr>
          <w:rFonts w:hint="eastAsia" w:ascii="仿宋_GB2312" w:hAnsi="宋体" w:eastAsia="仿宋_GB2312"/>
          <w:color w:val="auto"/>
          <w:sz w:val="32"/>
          <w:szCs w:val="32"/>
          <w:highlight w:val="none"/>
          <w:lang w:bidi="ar"/>
        </w:rPr>
        <w:t>建</w:t>
      </w:r>
      <w:r>
        <w:rPr>
          <w:rFonts w:hint="eastAsia" w:ascii="仿宋_GB2312" w:hAnsi="宋体" w:eastAsia="仿宋_GB2312"/>
          <w:color w:val="auto"/>
          <w:sz w:val="32"/>
          <w:szCs w:val="32"/>
          <w:highlight w:val="none"/>
          <w:lang w:val="en-US" w:eastAsia="zh-CN" w:bidi="ar"/>
        </w:rPr>
        <w:t>设、消防救援等部门依法出具意见，其中，属于人员密集场所的应当按规定办理消防有关手续</w:t>
      </w:r>
      <w:r>
        <w:rPr>
          <w:rFonts w:hint="eastAsia" w:ascii="仿宋_GB2312" w:hAnsi="宋体" w:eastAsia="仿宋_GB2312"/>
          <w:color w:val="auto"/>
          <w:sz w:val="32"/>
          <w:szCs w:val="32"/>
          <w:highlight w:val="none"/>
          <w:lang w:bidi="ar"/>
        </w:rPr>
        <w:t>。</w:t>
      </w:r>
    </w:p>
    <w:p>
      <w:pPr>
        <w:ind w:firstLine="640" w:firstLineChars="200"/>
        <w:rPr>
          <w:rFonts w:hint="eastAsia" w:ascii="仿宋_GB2312" w:hAnsi="宋体" w:eastAsia="仿宋_GB2312"/>
          <w:color w:val="auto"/>
          <w:sz w:val="32"/>
          <w:szCs w:val="32"/>
          <w:highlight w:val="none"/>
          <w:lang w:eastAsia="zh-CN" w:bidi="ar"/>
        </w:rPr>
      </w:pP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val="en-US" w:eastAsia="zh-CN" w:bidi="ar"/>
        </w:rPr>
        <w:t>四</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bidi="ar"/>
        </w:rPr>
        <w:t>临时用地已到期的，或未按</w:t>
      </w:r>
      <w:r>
        <w:rPr>
          <w:rFonts w:hint="eastAsia" w:ascii="仿宋_GB2312" w:hAnsi="宋体" w:eastAsia="仿宋_GB2312"/>
          <w:color w:val="auto"/>
          <w:sz w:val="32"/>
          <w:szCs w:val="32"/>
          <w:highlight w:val="none"/>
          <w:lang w:val="en-US" w:eastAsia="zh-CN" w:bidi="ar"/>
        </w:rPr>
        <w:t>临时用地合同、</w:t>
      </w:r>
      <w:r>
        <w:rPr>
          <w:rFonts w:hint="eastAsia" w:ascii="仿宋_GB2312" w:hAnsi="宋体" w:eastAsia="仿宋_GB2312"/>
          <w:color w:val="auto"/>
          <w:sz w:val="32"/>
          <w:szCs w:val="32"/>
          <w:highlight w:val="none"/>
          <w:lang w:bidi="ar"/>
        </w:rPr>
        <w:t>临时建设工程规划许可证的规定进行建设的</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val="en-US" w:eastAsia="zh-CN" w:bidi="ar"/>
        </w:rPr>
        <w:t>应当</w:t>
      </w:r>
      <w:r>
        <w:rPr>
          <w:rFonts w:hint="eastAsia" w:ascii="仿宋_GB2312" w:hAnsi="宋体" w:eastAsia="仿宋_GB2312"/>
          <w:color w:val="auto"/>
          <w:sz w:val="32"/>
          <w:szCs w:val="32"/>
          <w:highlight w:val="none"/>
          <w:lang w:bidi="ar"/>
        </w:rPr>
        <w:t>取得辖区</w:t>
      </w:r>
      <w:r>
        <w:rPr>
          <w:rFonts w:hint="eastAsia" w:ascii="仿宋_GB2312" w:hAnsi="宋体" w:eastAsia="仿宋_GB2312"/>
          <w:color w:val="auto"/>
          <w:sz w:val="32"/>
          <w:szCs w:val="32"/>
          <w:highlight w:val="none"/>
          <w:lang w:val="en-US" w:eastAsia="zh-CN" w:bidi="ar"/>
        </w:rPr>
        <w:t>城管和综合执法部门就地块是否涉及用地违法或规划违法行为及查处结果</w:t>
      </w:r>
      <w:r>
        <w:rPr>
          <w:rFonts w:hint="eastAsia" w:ascii="仿宋_GB2312" w:hAnsi="宋体" w:eastAsia="仿宋_GB2312"/>
          <w:color w:val="auto"/>
          <w:sz w:val="32"/>
          <w:szCs w:val="32"/>
          <w:highlight w:val="none"/>
          <w:lang w:bidi="ar"/>
        </w:rPr>
        <w:t>出具的</w:t>
      </w:r>
      <w:r>
        <w:rPr>
          <w:rFonts w:hint="eastAsia" w:ascii="仿宋_GB2312" w:hAnsi="宋体" w:eastAsia="仿宋_GB2312"/>
          <w:color w:val="auto"/>
          <w:sz w:val="32"/>
          <w:szCs w:val="32"/>
          <w:highlight w:val="none"/>
          <w:lang w:eastAsia="zh-CN" w:bidi="ar"/>
        </w:rPr>
        <w:t>书面</w:t>
      </w:r>
      <w:r>
        <w:rPr>
          <w:rFonts w:hint="eastAsia" w:ascii="仿宋_GB2312" w:hAnsi="宋体" w:eastAsia="仿宋_GB2312"/>
          <w:color w:val="auto"/>
          <w:sz w:val="32"/>
          <w:szCs w:val="32"/>
          <w:highlight w:val="none"/>
          <w:lang w:bidi="ar"/>
        </w:rPr>
        <w:t>意见。</w:t>
      </w:r>
    </w:p>
    <w:p>
      <w:pPr>
        <w:ind w:firstLine="640" w:firstLineChars="200"/>
        <w:rPr>
          <w:rFonts w:hint="eastAsia"/>
          <w:highlight w:val="none"/>
          <w:lang w:val="en-US" w:eastAsia="zh-CN"/>
        </w:rPr>
      </w:pPr>
      <w:r>
        <w:rPr>
          <w:rFonts w:hint="eastAsia" w:ascii="仿宋_GB2312" w:hAnsi="仿宋_GB2312" w:eastAsia="仿宋_GB2312" w:cs="仿宋_GB2312"/>
          <w:color w:val="auto"/>
          <w:sz w:val="32"/>
          <w:szCs w:val="32"/>
          <w:highlight w:val="none"/>
        </w:rPr>
        <w:t>涉及</w:t>
      </w:r>
      <w:r>
        <w:rPr>
          <w:rFonts w:hint="eastAsia" w:ascii="仿宋_GB2312" w:hAnsi="仿宋_GB2312" w:eastAsia="仿宋_GB2312" w:cs="仿宋_GB2312"/>
          <w:color w:val="auto"/>
          <w:sz w:val="32"/>
          <w:szCs w:val="32"/>
          <w:highlight w:val="none"/>
          <w:lang w:val="en-US" w:eastAsia="zh-CN"/>
        </w:rPr>
        <w:t>未完善土地征转入库手续、</w:t>
      </w:r>
      <w:r>
        <w:rPr>
          <w:rFonts w:hint="eastAsia" w:ascii="仿宋_GB2312" w:hAnsi="仿宋_GB2312" w:eastAsia="仿宋_GB2312" w:cs="仿宋_GB2312"/>
          <w:color w:val="auto"/>
          <w:sz w:val="32"/>
          <w:szCs w:val="32"/>
          <w:highlight w:val="none"/>
        </w:rPr>
        <w:t>占用基本生态控制线、</w:t>
      </w:r>
      <w:r>
        <w:rPr>
          <w:rFonts w:hint="eastAsia" w:ascii="仿宋_GB2312" w:hAnsi="仿宋_GB2312" w:eastAsia="仿宋_GB2312" w:cs="仿宋_GB2312"/>
          <w:color w:val="auto"/>
          <w:sz w:val="32"/>
          <w:szCs w:val="32"/>
          <w:highlight w:val="none"/>
          <w:lang w:val="en-US" w:eastAsia="zh-CN"/>
        </w:rPr>
        <w:t>使</w:t>
      </w:r>
      <w:r>
        <w:rPr>
          <w:rFonts w:hint="eastAsia" w:ascii="仿宋_GB2312" w:hAnsi="仿宋_GB2312" w:eastAsia="仿宋_GB2312" w:cs="仿宋_GB2312"/>
          <w:color w:val="auto"/>
          <w:sz w:val="32"/>
          <w:szCs w:val="32"/>
          <w:highlight w:val="none"/>
        </w:rPr>
        <w:t>用林地</w:t>
      </w:r>
      <w:r>
        <w:rPr>
          <w:rFonts w:hint="eastAsia" w:ascii="仿宋_GB2312" w:hAnsi="仿宋_GB2312" w:eastAsia="仿宋_GB2312" w:cs="仿宋_GB2312"/>
          <w:color w:val="auto"/>
          <w:sz w:val="32"/>
          <w:szCs w:val="32"/>
          <w:highlight w:val="none"/>
          <w:lang w:val="en-US" w:eastAsia="zh-CN"/>
        </w:rPr>
        <w:t>及耕地</w:t>
      </w:r>
      <w:r>
        <w:rPr>
          <w:rFonts w:hint="eastAsia" w:ascii="仿宋_GB2312" w:hAnsi="仿宋_GB2312" w:eastAsia="仿宋_GB2312" w:cs="仿宋_GB2312"/>
          <w:color w:val="auto"/>
          <w:sz w:val="32"/>
          <w:szCs w:val="32"/>
          <w:highlight w:val="none"/>
        </w:rPr>
        <w:t>等情形的，应</w:t>
      </w:r>
      <w:r>
        <w:rPr>
          <w:rFonts w:hint="eastAsia" w:ascii="仿宋_GB2312" w:hAnsi="仿宋_GB2312" w:eastAsia="仿宋_GB2312" w:cs="仿宋_GB2312"/>
          <w:color w:val="auto"/>
          <w:sz w:val="32"/>
          <w:szCs w:val="32"/>
          <w:highlight w:val="none"/>
          <w:lang w:val="en-US" w:eastAsia="zh-CN"/>
        </w:rPr>
        <w:t>按规定办理相应手续</w:t>
      </w:r>
      <w:r>
        <w:rPr>
          <w:rFonts w:hint="eastAsia" w:ascii="仿宋_GB2312" w:hAnsi="仿宋_GB2312" w:eastAsia="仿宋_GB2312" w:cs="仿宋_GB2312"/>
          <w:color w:val="auto"/>
          <w:sz w:val="32"/>
          <w:szCs w:val="32"/>
          <w:highlight w:val="none"/>
          <w:lang w:eastAsia="zh-CN"/>
        </w:rPr>
        <w:t>。</w:t>
      </w:r>
      <w:r>
        <w:rPr>
          <w:rFonts w:hint="eastAsia"/>
          <w:highlight w:val="none"/>
          <w:lang w:val="en-US" w:eastAsia="zh-CN"/>
        </w:rPr>
        <w:t xml:space="preserve">    </w:t>
      </w:r>
    </w:p>
    <w:p>
      <w:pPr>
        <w:spacing w:beforeLines="-2147483648" w:afterLines="-2147483648" w:line="24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相关法律、法规、规章</w:t>
      </w:r>
      <w:r>
        <w:rPr>
          <w:rFonts w:hint="eastAsia" w:ascii="仿宋_GB2312" w:hAnsi="仿宋_GB2312" w:eastAsia="仿宋_GB2312" w:cs="仿宋_GB2312"/>
          <w:color w:val="auto"/>
          <w:sz w:val="32"/>
          <w:szCs w:val="32"/>
          <w:highlight w:val="none"/>
          <w:lang w:val="en-US" w:eastAsia="zh-CN"/>
        </w:rPr>
        <w:t>及规范性文件</w:t>
      </w:r>
      <w:r>
        <w:rPr>
          <w:rFonts w:hint="eastAsia" w:ascii="仿宋_GB2312" w:hAnsi="仿宋_GB2312" w:eastAsia="仿宋_GB2312" w:cs="仿宋_GB2312"/>
          <w:color w:val="auto"/>
          <w:sz w:val="32"/>
          <w:szCs w:val="32"/>
          <w:highlight w:val="none"/>
        </w:rPr>
        <w:t>要求提供的其他材料。</w:t>
      </w:r>
    </w:p>
    <w:p>
      <w:pPr>
        <w:numPr>
          <w:ilvl w:val="0"/>
          <w:numId w:val="1"/>
        </w:numPr>
        <w:spacing w:line="360" w:lineRule="auto"/>
        <w:ind w:left="0"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临时用地转短期租赁用地申请】</w:t>
      </w:r>
      <w:r>
        <w:rPr>
          <w:rFonts w:hint="eastAsia" w:ascii="仿宋_GB2312" w:hAnsi="仿宋_GB2312" w:eastAsia="仿宋_GB2312" w:cs="仿宋_GB2312"/>
          <w:color w:val="auto"/>
          <w:sz w:val="32"/>
          <w:szCs w:val="32"/>
          <w:highlight w:val="none"/>
        </w:rPr>
        <w:t>项目实施主体完成上述前期工作后，可凭上述材料、项目用地范围图（附坐标）、本实施细则第十三条规定的其他材料以及项目实施主体出具的关于自行承担安全生产</w:t>
      </w:r>
      <w:r>
        <w:rPr>
          <w:rFonts w:hint="eastAsia" w:ascii="仿宋_GB2312" w:hAnsi="仿宋_GB2312" w:eastAsia="仿宋_GB2312" w:cs="仿宋_GB2312"/>
          <w:color w:val="auto"/>
          <w:sz w:val="32"/>
          <w:szCs w:val="32"/>
          <w:highlight w:val="none"/>
          <w:lang w:val="en-US" w:eastAsia="zh-CN"/>
        </w:rPr>
        <w:t>责任</w:t>
      </w:r>
      <w:r>
        <w:rPr>
          <w:rFonts w:hint="eastAsia" w:ascii="仿宋_GB2312" w:hAnsi="仿宋_GB2312" w:eastAsia="仿宋_GB2312" w:cs="仿宋_GB2312"/>
          <w:color w:val="auto"/>
          <w:sz w:val="32"/>
          <w:szCs w:val="32"/>
          <w:highlight w:val="none"/>
        </w:rPr>
        <w:t>的承诺书等材料，向</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提交临时用地项目</w:t>
      </w:r>
      <w:r>
        <w:rPr>
          <w:rFonts w:hint="eastAsia" w:ascii="仿宋_GB2312" w:hAnsi="仿宋_GB2312" w:eastAsia="仿宋_GB2312" w:cs="仿宋_GB2312"/>
          <w:color w:val="auto"/>
          <w:sz w:val="32"/>
          <w:szCs w:val="32"/>
          <w:highlight w:val="none"/>
          <w:lang w:val="en-US" w:eastAsia="zh-CN"/>
        </w:rPr>
        <w:t>转</w:t>
      </w:r>
      <w:r>
        <w:rPr>
          <w:rFonts w:hint="eastAsia" w:ascii="仿宋_GB2312" w:hAnsi="仿宋_GB2312" w:eastAsia="仿宋_GB2312" w:cs="仿宋_GB2312"/>
          <w:color w:val="auto"/>
          <w:sz w:val="32"/>
          <w:szCs w:val="32"/>
          <w:highlight w:val="none"/>
        </w:rPr>
        <w:t>短期租赁</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地申请。</w:t>
      </w:r>
    </w:p>
    <w:p>
      <w:pPr>
        <w:ind w:firstLine="640" w:firstLineChars="200"/>
        <w:rPr>
          <w:rFonts w:ascii="仿宋_GB2312" w:hAnsi="宋体" w:eastAsia="仿宋_GB2312"/>
          <w:color w:val="auto"/>
          <w:sz w:val="32"/>
          <w:szCs w:val="32"/>
          <w:highlight w:val="none"/>
          <w:lang w:bidi="ar"/>
        </w:rPr>
      </w:pPr>
      <w:r>
        <w:rPr>
          <w:rFonts w:hint="eastAsia" w:ascii="仿宋_GB2312" w:hAnsi="宋体" w:eastAsia="仿宋_GB2312"/>
          <w:color w:val="auto"/>
          <w:sz w:val="32"/>
          <w:szCs w:val="32"/>
          <w:highlight w:val="none"/>
          <w:lang w:bidi="ar"/>
        </w:rPr>
        <w:t>临时用地项目用地范围调整、建设规模增加的，</w:t>
      </w:r>
      <w:r>
        <w:rPr>
          <w:rFonts w:hint="eastAsia" w:ascii="仿宋_GB2312" w:hAnsi="宋体" w:eastAsia="仿宋_GB2312"/>
          <w:color w:val="auto"/>
          <w:sz w:val="32"/>
          <w:szCs w:val="32"/>
          <w:highlight w:val="none"/>
          <w:lang w:eastAsia="zh-CN" w:bidi="ar"/>
        </w:rPr>
        <w:t>派出机构</w:t>
      </w:r>
      <w:r>
        <w:rPr>
          <w:rFonts w:hint="eastAsia" w:ascii="仿宋_GB2312" w:hAnsi="宋体" w:eastAsia="仿宋_GB2312"/>
          <w:color w:val="auto"/>
          <w:sz w:val="32"/>
          <w:szCs w:val="32"/>
          <w:highlight w:val="none"/>
          <w:lang w:bidi="ar"/>
        </w:rPr>
        <w:t>应</w:t>
      </w:r>
      <w:r>
        <w:rPr>
          <w:rFonts w:hint="eastAsia" w:ascii="仿宋_GB2312" w:hAnsi="宋体" w:eastAsia="仿宋_GB2312"/>
          <w:color w:val="auto"/>
          <w:sz w:val="32"/>
          <w:szCs w:val="32"/>
          <w:highlight w:val="none"/>
          <w:lang w:val="en-US" w:eastAsia="zh-CN" w:bidi="ar"/>
        </w:rPr>
        <w:t>当</w:t>
      </w:r>
      <w:r>
        <w:rPr>
          <w:rFonts w:hint="eastAsia" w:ascii="仿宋_GB2312" w:hAnsi="宋体" w:eastAsia="仿宋_GB2312"/>
          <w:color w:val="auto"/>
          <w:sz w:val="32"/>
          <w:szCs w:val="32"/>
          <w:highlight w:val="none"/>
          <w:lang w:bidi="ar"/>
        </w:rPr>
        <w:t>结合核查情况征求生态环境、水务、安全</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val="en-US" w:eastAsia="zh-CN" w:bidi="ar"/>
        </w:rPr>
        <w:t>文物保护</w:t>
      </w:r>
      <w:r>
        <w:rPr>
          <w:rFonts w:hint="eastAsia" w:ascii="仿宋_GB2312" w:hAnsi="宋体" w:eastAsia="仿宋_GB2312"/>
          <w:color w:val="auto"/>
          <w:sz w:val="32"/>
          <w:szCs w:val="32"/>
          <w:highlight w:val="none"/>
          <w:lang w:bidi="ar"/>
        </w:rPr>
        <w:t>等管控线相关主管部门及发改部门意见后，在短期租赁用地供应方案中明确规划设计条件。但临时用地项目用地和建筑规模不变且此前已经征求意见的除外。</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【用地报批和临时工规核发】</w:t>
      </w:r>
      <w:r>
        <w:rPr>
          <w:rFonts w:hint="eastAsia" w:ascii="仿宋_GB2312" w:hAnsi="仿宋_GB2312" w:eastAsia="仿宋_GB2312" w:cs="仿宋_GB2312"/>
          <w:color w:val="auto"/>
          <w:sz w:val="32"/>
          <w:szCs w:val="32"/>
          <w:highlight w:val="none"/>
        </w:rPr>
        <w:t>申请材料齐全且符合条件的，</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rPr>
        <w:t>照第十二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十四条规定，拟定农转用方案和土地供应方案分别按程序报市政府、区政府审批。临时用地已到期的，应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及时办理按现状入库手续，涉及保留临时建筑的，应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同步编制保留临时建筑按现状入库清单，同土地供应方案一并报批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经区政府批准后，项目实施主体按规定办理相关手续。</w:t>
      </w:r>
    </w:p>
    <w:p>
      <w:pPr>
        <w:ind w:firstLine="640" w:firstLineChars="200"/>
        <w:rPr>
          <w:rFonts w:hint="eastAsia" w:ascii="仿宋_GB2312" w:hAnsi="宋体" w:eastAsia="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涉及新增、改扩建建（构）筑物的，</w:t>
      </w:r>
      <w:r>
        <w:rPr>
          <w:rFonts w:hint="eastAsia" w:ascii="仿宋_GB2312" w:hAnsi="仿宋_GB2312" w:eastAsia="仿宋_GB2312" w:cs="仿宋_GB2312"/>
          <w:color w:val="auto"/>
          <w:sz w:val="32"/>
          <w:szCs w:val="32"/>
          <w:highlight w:val="none"/>
          <w:lang w:bidi="ar"/>
        </w:rPr>
        <w:t>项目</w:t>
      </w:r>
      <w:r>
        <w:rPr>
          <w:rFonts w:hint="eastAsia" w:ascii="仿宋_GB2312" w:hAnsi="宋体" w:eastAsia="仿宋_GB2312"/>
          <w:color w:val="auto"/>
          <w:sz w:val="32"/>
          <w:szCs w:val="32"/>
          <w:highlight w:val="none"/>
          <w:lang w:bidi="ar"/>
        </w:rPr>
        <w:t>实施主体在</w:t>
      </w:r>
      <w:r>
        <w:rPr>
          <w:rFonts w:hint="eastAsia" w:ascii="仿宋_GB2312" w:hAnsi="宋体" w:eastAsia="仿宋_GB2312"/>
          <w:color w:val="auto"/>
          <w:sz w:val="32"/>
          <w:szCs w:val="32"/>
          <w:highlight w:val="none"/>
          <w:lang w:val="en-US" w:eastAsia="zh-CN" w:bidi="ar"/>
        </w:rPr>
        <w:t>签订短期租赁合同</w:t>
      </w:r>
      <w:r>
        <w:rPr>
          <w:rFonts w:hint="eastAsia" w:ascii="仿宋_GB2312" w:hAnsi="宋体" w:eastAsia="仿宋_GB2312"/>
          <w:color w:val="auto"/>
          <w:sz w:val="32"/>
          <w:szCs w:val="32"/>
          <w:highlight w:val="none"/>
          <w:lang w:bidi="ar"/>
        </w:rPr>
        <w:t>后</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val="en-US" w:eastAsia="zh-CN" w:bidi="ar"/>
        </w:rPr>
        <w:t>应当按第十六、十七、十八条规定开展</w:t>
      </w:r>
      <w:r>
        <w:rPr>
          <w:rFonts w:hint="eastAsia" w:ascii="仿宋_GB2312" w:hAnsi="仿宋_GB2312" w:eastAsia="仿宋_GB2312" w:cs="仿宋_GB2312"/>
          <w:color w:val="auto"/>
          <w:sz w:val="32"/>
          <w:szCs w:val="21"/>
          <w:highlight w:val="none"/>
        </w:rPr>
        <w:t>临时建设工程规划许可</w:t>
      </w:r>
      <w:r>
        <w:rPr>
          <w:rFonts w:hint="eastAsia" w:ascii="仿宋_GB2312" w:hAnsi="宋体" w:eastAsia="仿宋_GB2312"/>
          <w:color w:val="auto"/>
          <w:sz w:val="32"/>
          <w:szCs w:val="32"/>
          <w:highlight w:val="none"/>
          <w:lang w:val="en-US" w:eastAsia="zh-CN" w:bidi="ar"/>
        </w:rPr>
        <w:t>手续、安全生产备案</w:t>
      </w:r>
      <w:r>
        <w:rPr>
          <w:rFonts w:hint="eastAsia" w:ascii="仿宋_GB2312" w:hAnsi="宋体" w:eastAsia="仿宋_GB2312"/>
          <w:color w:val="auto"/>
          <w:sz w:val="32"/>
          <w:szCs w:val="32"/>
          <w:highlight w:val="none"/>
          <w:lang w:eastAsia="zh-CN" w:bidi="ar"/>
        </w:rPr>
        <w:t>、</w:t>
      </w:r>
      <w:r>
        <w:rPr>
          <w:rFonts w:hint="eastAsia" w:ascii="仿宋_GB2312" w:hAnsi="宋体" w:eastAsia="仿宋_GB2312"/>
          <w:color w:val="auto"/>
          <w:sz w:val="32"/>
          <w:szCs w:val="32"/>
          <w:highlight w:val="none"/>
          <w:lang w:val="en-US" w:eastAsia="zh-CN" w:bidi="ar"/>
        </w:rPr>
        <w:t>消防设计审查（或备案）、竣工合验、消防合验、规划合验等工作。</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【短期租赁起始时间确定及租金计收】</w:t>
      </w:r>
      <w:r>
        <w:rPr>
          <w:rFonts w:hint="eastAsia" w:ascii="仿宋_GB2312" w:hAnsi="仿宋_GB2312" w:eastAsia="仿宋_GB2312" w:cs="仿宋_GB2312"/>
          <w:color w:val="auto"/>
          <w:sz w:val="32"/>
          <w:szCs w:val="32"/>
          <w:highlight w:val="none"/>
        </w:rPr>
        <w:t>短期租赁租金按我市地价测算规则计收，短期租赁用地使用起始时间及租金起算时间自临时用地到期之日次日起算。其中，政府职能部门或</w:t>
      </w:r>
      <w:r>
        <w:rPr>
          <w:rFonts w:hint="eastAsia" w:ascii="仿宋_GB2312" w:hAnsi="仿宋_GB2312" w:eastAsia="仿宋_GB2312" w:cs="仿宋_GB2312"/>
          <w:strike w:val="0"/>
          <w:dstrike w:val="0"/>
          <w:color w:val="auto"/>
          <w:sz w:val="32"/>
          <w:szCs w:val="32"/>
          <w:highlight w:val="none"/>
          <w:lang w:val="en-US" w:eastAsia="zh-CN"/>
        </w:rPr>
        <w:t>街道办事处</w:t>
      </w:r>
      <w:r>
        <w:rPr>
          <w:rFonts w:hint="eastAsia" w:ascii="仿宋_GB2312" w:hAnsi="仿宋_GB2312" w:eastAsia="仿宋_GB2312" w:cs="仿宋_GB2312"/>
          <w:color w:val="auto"/>
          <w:sz w:val="32"/>
          <w:szCs w:val="32"/>
          <w:highlight w:val="none"/>
        </w:rPr>
        <w:t>作为短期租赁用地使用主体的，不计收短期租赁租金。</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【临时用地复垦保证金支取】</w:t>
      </w:r>
      <w:r>
        <w:rPr>
          <w:rFonts w:hint="eastAsia" w:ascii="仿宋_GB2312" w:hAnsi="仿宋_GB2312" w:eastAsia="仿宋_GB2312" w:cs="仿宋_GB2312"/>
          <w:color w:val="auto"/>
          <w:sz w:val="32"/>
          <w:szCs w:val="32"/>
          <w:highlight w:val="none"/>
          <w:lang w:val="en-US" w:eastAsia="zh-CN"/>
        </w:rPr>
        <w:t>已取得临时用地手续</w:t>
      </w:r>
      <w:r>
        <w:rPr>
          <w:rFonts w:hint="eastAsia" w:ascii="仿宋_GB2312" w:hAnsi="仿宋_GB2312" w:eastAsia="仿宋_GB2312" w:cs="仿宋_GB2312"/>
          <w:color w:val="auto"/>
          <w:sz w:val="32"/>
          <w:szCs w:val="32"/>
          <w:highlight w:val="none"/>
        </w:rPr>
        <w:t>的急需公共服务设施项目占用农用地或未利用地且已预存土地复垦费的，在办理短期租赁用地</w:t>
      </w:r>
      <w:r>
        <w:rPr>
          <w:rFonts w:hint="eastAsia" w:ascii="仿宋_GB2312" w:hAnsi="仿宋_GB2312" w:eastAsia="仿宋_GB2312" w:cs="仿宋_GB2312"/>
          <w:color w:val="auto"/>
          <w:sz w:val="32"/>
          <w:szCs w:val="32"/>
          <w:highlight w:val="none"/>
          <w:lang w:val="en-US" w:eastAsia="zh-CN"/>
        </w:rPr>
        <w:t>农转用</w:t>
      </w:r>
      <w:r>
        <w:rPr>
          <w:rFonts w:hint="eastAsia" w:ascii="仿宋_GB2312" w:hAnsi="仿宋_GB2312" w:eastAsia="仿宋_GB2312" w:cs="仿宋_GB2312"/>
          <w:color w:val="auto"/>
          <w:sz w:val="32"/>
          <w:szCs w:val="32"/>
          <w:highlight w:val="none"/>
        </w:rPr>
        <w:t>手续后，</w:t>
      </w:r>
      <w:r>
        <w:rPr>
          <w:rFonts w:hint="eastAsia" w:ascii="仿宋_GB2312" w:hAnsi="仿宋_GB2312" w:eastAsia="仿宋_GB2312" w:cs="仿宋_GB2312"/>
          <w:color w:val="auto"/>
          <w:sz w:val="32"/>
          <w:szCs w:val="32"/>
          <w:highlight w:val="none"/>
          <w:lang w:val="en-US" w:eastAsia="zh-CN"/>
        </w:rPr>
        <w:t>无需履行复垦义务，</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出具土地复垦费</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支取通知书，临时用地项目单位凭支取通知书向银行支取土地复垦费，银行同步解除土地复垦费用专门账户的监管。对于部分收回的临时用地，需在临时用地完成移交后再行办理临时用地复垦保证金支取手续。</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【临时用地收回】</w:t>
      </w:r>
      <w:r>
        <w:rPr>
          <w:rFonts w:hint="eastAsia" w:ascii="仿宋_GB2312" w:hAnsi="仿宋_GB2312" w:eastAsia="仿宋_GB2312" w:cs="仿宋_GB2312"/>
          <w:color w:val="auto"/>
          <w:sz w:val="32"/>
          <w:szCs w:val="32"/>
          <w:highlight w:val="none"/>
        </w:rPr>
        <w:t>临时用地项目单位未提交短期租赁用地申请或申请未获批准的，临时用地项目单位应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按临时用地管理要求自行完成清场、土地恢复或</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复垦等工作并办理土地移交手续。区行业主管部门应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督促临时用地项目单位完成上述工作。临时用地项目单位逾期未完成清场、土地恢复或</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复垦等工作或拒不办理土地移交手续的，由</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移交</w:t>
      </w:r>
      <w:r>
        <w:rPr>
          <w:rFonts w:hint="eastAsia" w:ascii="仿宋_GB2312" w:hAnsi="仿宋_GB2312" w:eastAsia="仿宋_GB2312" w:cs="仿宋_GB2312"/>
          <w:color w:val="auto"/>
          <w:sz w:val="32"/>
          <w:szCs w:val="32"/>
          <w:highlight w:val="none"/>
          <w:lang w:val="en-US" w:eastAsia="zh-CN"/>
        </w:rPr>
        <w:t>区城管和综合执法部门或者街道办事处依法</w:t>
      </w:r>
      <w:r>
        <w:rPr>
          <w:rFonts w:hint="eastAsia" w:ascii="仿宋_GB2312" w:hAnsi="仿宋_GB2312" w:eastAsia="仿宋_GB2312" w:cs="仿宋_GB2312"/>
          <w:color w:val="auto"/>
          <w:sz w:val="32"/>
          <w:szCs w:val="32"/>
          <w:highlight w:val="none"/>
        </w:rPr>
        <w:t>查处。</w:t>
      </w:r>
    </w:p>
    <w:p>
      <w:pPr>
        <w:spacing w:line="360" w:lineRule="auto"/>
        <w:jc w:val="center"/>
        <w:outlineLvl w:val="0"/>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20"/>
          <w:highlight w:val="none"/>
        </w:rPr>
        <w:t>第五章 监督管理</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【承租人责任】</w:t>
      </w:r>
      <w:r>
        <w:rPr>
          <w:rFonts w:hint="eastAsia" w:ascii="仿宋_GB2312" w:hAnsi="仿宋_GB2312" w:eastAsia="仿宋_GB2312" w:cs="仿宋_GB2312"/>
          <w:color w:val="auto"/>
          <w:sz w:val="32"/>
          <w:szCs w:val="32"/>
          <w:highlight w:val="none"/>
        </w:rPr>
        <w:t xml:space="preserve">承租人应严格按照本实施细则及相关法律、法规、规章的规定，严格遵守短期租赁合同约定，合理利用土地，加快组织实施项目建设及投入使用。 </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【职能部门责任】</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应依据短期租赁合同，加强对承租人短期租赁行为的履约监管。对承租人违反短期租赁合同约定的，应责令、监督承租人限期改正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拒不履行的，移交区城管和综合执法部门或街道办事处依法查处。</w:t>
      </w:r>
    </w:p>
    <w:p>
      <w:pPr>
        <w:spacing w:line="360" w:lineRule="auto"/>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区行业主管部门应履行行业监管主体责任，加强对项目建设过程及</w:t>
      </w:r>
      <w:r>
        <w:rPr>
          <w:rFonts w:hint="eastAsia" w:ascii="仿宋_GB2312" w:hAnsi="仿宋_GB2312" w:eastAsia="仿宋_GB2312" w:cs="仿宋_GB2312"/>
          <w:color w:val="auto"/>
          <w:sz w:val="32"/>
          <w:szCs w:val="32"/>
          <w:highlight w:val="none"/>
          <w:lang w:val="en-US" w:eastAsia="zh-CN"/>
        </w:rPr>
        <w:t>设施</w:t>
      </w:r>
      <w:r>
        <w:rPr>
          <w:rFonts w:hint="eastAsia" w:ascii="仿宋_GB2312" w:hAnsi="仿宋_GB2312" w:eastAsia="仿宋_GB2312" w:cs="仿宋_GB2312"/>
          <w:color w:val="auto"/>
          <w:sz w:val="32"/>
          <w:szCs w:val="32"/>
          <w:highlight w:val="none"/>
        </w:rPr>
        <w:t>使用情况的审查和监管，确保项目实施符合相关行业标准。对承租人违反行业管理有关规定的，应责令、监督承租人限期改正。</w:t>
      </w:r>
      <w:r>
        <w:rPr>
          <w:rFonts w:hint="eastAsia" w:ascii="仿宋_GB2312" w:hAnsi="仿宋_GB2312" w:eastAsia="仿宋_GB2312" w:cs="仿宋_GB2312"/>
          <w:color w:val="auto"/>
          <w:sz w:val="32"/>
          <w:szCs w:val="32"/>
          <w:highlight w:val="none"/>
          <w:lang w:val="en-US" w:eastAsia="zh-CN"/>
        </w:rPr>
        <w:t>督促承租人按期完成清场、土地恢复和移交工作。</w:t>
      </w:r>
    </w:p>
    <w:p>
      <w:pPr>
        <w:spacing w:line="360" w:lineRule="auto"/>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各街道办</w:t>
      </w:r>
      <w:r>
        <w:rPr>
          <w:rFonts w:hint="eastAsia" w:ascii="仿宋_GB2312" w:hAnsi="仿宋_GB2312" w:eastAsia="仿宋_GB2312" w:cs="仿宋_GB2312"/>
          <w:color w:val="auto"/>
          <w:sz w:val="32"/>
          <w:szCs w:val="32"/>
          <w:highlight w:val="none"/>
          <w:lang w:val="en-US" w:eastAsia="zh-CN"/>
        </w:rPr>
        <w:t>事处应履行</w:t>
      </w:r>
      <w:r>
        <w:rPr>
          <w:rFonts w:hint="eastAsia" w:ascii="仿宋_GB2312" w:hAnsi="仿宋_GB2312" w:eastAsia="仿宋_GB2312" w:cs="仿宋_GB2312"/>
          <w:color w:val="auto"/>
          <w:sz w:val="32"/>
          <w:szCs w:val="32"/>
          <w:highlight w:val="none"/>
        </w:rPr>
        <w:t>对辖区内</w:t>
      </w:r>
      <w:r>
        <w:rPr>
          <w:rFonts w:hint="eastAsia" w:ascii="仿宋_GB2312" w:hAnsi="仿宋_GB2312" w:eastAsia="仿宋_GB2312" w:cs="仿宋_GB2312"/>
          <w:color w:val="auto"/>
          <w:sz w:val="32"/>
          <w:szCs w:val="32"/>
          <w:highlight w:val="none"/>
          <w:lang w:val="en-US" w:eastAsia="zh-CN"/>
        </w:rPr>
        <w:t>已批</w:t>
      </w:r>
      <w:r>
        <w:rPr>
          <w:rFonts w:hint="eastAsia" w:ascii="仿宋_GB2312" w:hAnsi="仿宋_GB2312" w:eastAsia="仿宋_GB2312" w:cs="仿宋_GB2312"/>
          <w:color w:val="auto"/>
          <w:sz w:val="32"/>
          <w:szCs w:val="32"/>
          <w:highlight w:val="none"/>
        </w:rPr>
        <w:t>短期租赁用地</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日常巡查及监管</w:t>
      </w:r>
      <w:r>
        <w:rPr>
          <w:rFonts w:hint="eastAsia" w:ascii="仿宋_GB2312" w:hAnsi="仿宋_GB2312" w:eastAsia="仿宋_GB2312" w:cs="仿宋_GB2312"/>
          <w:color w:val="auto"/>
          <w:sz w:val="32"/>
          <w:szCs w:val="32"/>
          <w:highlight w:val="none"/>
          <w:lang w:val="en-US" w:eastAsia="zh-CN"/>
        </w:rPr>
        <w:t>职责，落实短期租赁项目安全生产纳管和常态化监管，建立日常巡查监管机制，定期组织开展巡查工作，并按季度将巡查监管情况书面告知区行业主管部门及派出机构等单位</w:t>
      </w:r>
      <w:r>
        <w:rPr>
          <w:rFonts w:hint="eastAsia" w:ascii="仿宋_GB2312" w:hAnsi="仿宋_GB2312" w:eastAsia="仿宋_GB2312" w:cs="仿宋_GB2312"/>
          <w:color w:val="auto"/>
          <w:sz w:val="32"/>
          <w:szCs w:val="32"/>
          <w:highlight w:val="none"/>
        </w:rPr>
        <w:t>。</w:t>
      </w:r>
    </w:p>
    <w:p>
      <w:pPr>
        <w:spacing w:line="360" w:lineRule="auto"/>
        <w:ind w:firstLine="640" w:firstLineChars="200"/>
        <w:outlineLvl w:val="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区住房建设、消防救援、应急管理等部门应依职责对短期租赁用地上的房屋结构安全、消防及安全生产等工作开展技术指导、检查及监管等工作。区其他有关职能部门依职责对短期租赁用地开展监督管理工作。</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【土地收回】</w:t>
      </w:r>
      <w:r>
        <w:rPr>
          <w:rFonts w:hint="eastAsia" w:ascii="仿宋_GB2312" w:hAnsi="仿宋_GB2312" w:eastAsia="仿宋_GB2312" w:cs="仿宋_GB2312"/>
          <w:color w:val="auto"/>
          <w:sz w:val="32"/>
          <w:szCs w:val="32"/>
          <w:highlight w:val="none"/>
        </w:rPr>
        <w:t>租赁期限内发生下列情形之一的，可提前收回土地：</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（一）政府实施城市规划需要的；</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 xml:space="preserve">（二）公共利益需要的； </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（三）未按短期租赁合同约定使用土地，要求限期改正且逾期不改正的；</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（四）法律、法规、规章规定的其他情形。</w:t>
      </w:r>
    </w:p>
    <w:p>
      <w:pPr>
        <w:ind w:firstLine="707" w:firstLineChars="22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符合以上第（一）、（二）、（四）款情形之一的，</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应提前2个月通知承租人，承租人应在规定时间内完成清场工作并交回土地，由</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办理移交入库手续。剩余租金按剩余使用天数折算后不计息予以退回。地上建筑物可</w:t>
      </w:r>
      <w:r>
        <w:rPr>
          <w:rFonts w:hint="eastAsia" w:ascii="仿宋_GB2312" w:hAnsi="仿宋_GB2312" w:eastAsia="仿宋_GB2312" w:cs="仿宋_GB2312"/>
          <w:color w:val="auto"/>
          <w:sz w:val="32"/>
          <w:szCs w:val="32"/>
          <w:highlight w:val="none"/>
          <w:lang w:bidi="ar"/>
        </w:rPr>
        <w:t>结合已使用年限和土地租赁年限按</w:t>
      </w:r>
      <w:r>
        <w:rPr>
          <w:rFonts w:hint="eastAsia" w:ascii="仿宋_GB2312" w:hAnsi="仿宋_GB2312" w:eastAsia="仿宋_GB2312" w:cs="仿宋_GB2312"/>
          <w:color w:val="auto"/>
          <w:sz w:val="32"/>
          <w:szCs w:val="32"/>
          <w:highlight w:val="none"/>
        </w:rPr>
        <w:t>建筑物重置价折旧给予合理补偿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补偿金额不高于其所交租金百分之五十</w:t>
      </w:r>
      <w:r>
        <w:rPr>
          <w:rFonts w:hint="eastAsia" w:ascii="仿宋_GB2312" w:hAnsi="仿宋_GB2312" w:eastAsia="仿宋_GB2312" w:cs="仿宋_GB2312"/>
          <w:color w:val="auto"/>
          <w:sz w:val="32"/>
          <w:szCs w:val="32"/>
          <w:highlight w:val="none"/>
        </w:rPr>
        <w:t>。地上构筑物不予补偿。</w:t>
      </w:r>
    </w:p>
    <w:p>
      <w:pPr>
        <w:ind w:firstLine="640" w:firstLineChars="200"/>
        <w:rPr>
          <w:rFonts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符合以上第（三）款情形的，由</w:t>
      </w:r>
      <w:r>
        <w:rPr>
          <w:rFonts w:hint="eastAsia" w:ascii="仿宋_GB2312" w:hAnsi="仿宋_GB2312" w:eastAsia="仿宋_GB2312" w:cs="仿宋_GB2312"/>
          <w:color w:val="auto"/>
          <w:sz w:val="32"/>
          <w:szCs w:val="20"/>
          <w:highlight w:val="none"/>
          <w:lang w:eastAsia="zh-CN"/>
        </w:rPr>
        <w:t>派出机构</w:t>
      </w:r>
      <w:r>
        <w:rPr>
          <w:rFonts w:hint="eastAsia" w:ascii="仿宋_GB2312" w:hAnsi="仿宋_GB2312" w:eastAsia="仿宋_GB2312" w:cs="仿宋_GB2312"/>
          <w:color w:val="auto"/>
          <w:sz w:val="32"/>
          <w:szCs w:val="20"/>
          <w:highlight w:val="none"/>
        </w:rPr>
        <w:t>解除短期租赁合同，依法收回承租土地并办理移交入库手续。地上建（构）筑物由承租人自行拆除，不予补偿，剩余租金不予退回。</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【主动退出】</w:t>
      </w:r>
      <w:r>
        <w:rPr>
          <w:rFonts w:hint="eastAsia" w:ascii="仿宋_GB2312" w:hAnsi="仿宋_GB2312" w:eastAsia="仿宋_GB2312" w:cs="仿宋_GB2312"/>
          <w:color w:val="auto"/>
          <w:sz w:val="32"/>
          <w:szCs w:val="32"/>
          <w:highlight w:val="none"/>
        </w:rPr>
        <w:t>承租人在租赁期限届满前主动退出使用土地的，应按短期租赁合同约定完成清场工作并交回土地，由</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办理移交入库手续。剩余租金按剩余使用天数折算后不计息予以退回，地上建（构）筑物不予补偿。</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【续租申请】</w:t>
      </w:r>
      <w:r>
        <w:rPr>
          <w:rFonts w:hint="eastAsia" w:ascii="仿宋_GB2312" w:hAnsi="仿宋_GB2312" w:eastAsia="仿宋_GB2312" w:cs="仿宋_GB2312"/>
          <w:color w:val="auto"/>
          <w:sz w:val="32"/>
          <w:szCs w:val="32"/>
          <w:highlight w:val="none"/>
        </w:rPr>
        <w:t>短期租赁期限届满后承租人仍需继续使用的，应</w:t>
      </w:r>
      <w:r>
        <w:rPr>
          <w:rFonts w:hint="eastAsia" w:ascii="仿宋_GB2312" w:hAnsi="仿宋_GB2312" w:eastAsia="仿宋_GB2312" w:cs="仿宋_GB2312"/>
          <w:color w:val="auto"/>
          <w:sz w:val="32"/>
          <w:szCs w:val="32"/>
          <w:highlight w:val="none"/>
          <w:lang w:val="en-US" w:eastAsia="zh-CN"/>
        </w:rPr>
        <w:t>在取得区行业主管部门同意意见后，</w:t>
      </w:r>
      <w:r>
        <w:rPr>
          <w:rFonts w:hint="eastAsia" w:ascii="仿宋_GB2312" w:hAnsi="仿宋_GB2312" w:eastAsia="仿宋_GB2312" w:cs="仿宋_GB2312"/>
          <w:color w:val="auto"/>
          <w:sz w:val="32"/>
          <w:szCs w:val="32"/>
          <w:highlight w:val="none"/>
        </w:rPr>
        <w:t>在租赁期届满前2个月向</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提出续租申请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经论证项目续期具备必要性、选址方案可行的，</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区行业主管部门将项目续期申请</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val="en-US" w:eastAsia="zh-CN"/>
        </w:rPr>
        <w:t>区政府常务会议审定。项目续期申请审批通过后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由派出机构征求住房建设等相关部门意见，形成项目续期供地方案报</w:t>
      </w:r>
      <w:r>
        <w:rPr>
          <w:rFonts w:hint="eastAsia" w:ascii="仿宋_GB2312" w:hAnsi="仿宋_GB2312" w:eastAsia="仿宋_GB2312" w:cs="仿宋_GB2312"/>
          <w:color w:val="auto"/>
          <w:sz w:val="32"/>
          <w:szCs w:val="32"/>
          <w:highlight w:val="none"/>
        </w:rPr>
        <w:t>区规划和自然资源管理业务会</w:t>
      </w:r>
      <w:r>
        <w:rPr>
          <w:rFonts w:hint="eastAsia" w:ascii="仿宋_GB2312" w:hAnsi="仿宋_GB2312" w:eastAsia="仿宋_GB2312" w:cs="仿宋_GB2312"/>
          <w:color w:val="auto"/>
          <w:sz w:val="32"/>
          <w:szCs w:val="32"/>
          <w:highlight w:val="none"/>
          <w:lang w:val="en-US" w:eastAsia="zh-CN"/>
        </w:rPr>
        <w:t>审批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市政府投资的项目按市有关规定执行。</w:t>
      </w:r>
      <w:r>
        <w:rPr>
          <w:rFonts w:hint="eastAsia" w:ascii="仿宋_GB2312" w:hAnsi="仿宋_GB2312" w:eastAsia="仿宋_GB2312" w:cs="仿宋_GB2312"/>
          <w:color w:val="auto"/>
          <w:sz w:val="32"/>
          <w:szCs w:val="32"/>
          <w:highlight w:val="none"/>
        </w:rPr>
        <w:t>经会议批准的，可续租一次，签订短期租赁</w:t>
      </w:r>
      <w:r>
        <w:rPr>
          <w:rFonts w:hint="eastAsia" w:ascii="仿宋_GB2312" w:hAnsi="仿宋_GB2312" w:eastAsia="仿宋_GB2312" w:cs="仿宋_GB2312"/>
          <w:color w:val="auto"/>
          <w:sz w:val="32"/>
          <w:szCs w:val="32"/>
          <w:highlight w:val="none"/>
          <w:lang w:val="en-US" w:eastAsia="zh-CN"/>
        </w:rPr>
        <w:t>补充</w:t>
      </w:r>
      <w:r>
        <w:rPr>
          <w:rFonts w:hint="eastAsia" w:ascii="仿宋_GB2312" w:hAnsi="仿宋_GB2312" w:eastAsia="仿宋_GB2312" w:cs="仿宋_GB2312"/>
          <w:color w:val="auto"/>
          <w:sz w:val="32"/>
          <w:szCs w:val="32"/>
          <w:highlight w:val="none"/>
        </w:rPr>
        <w:t>合同，续租年限不得超过3年，自原短期租赁合同期满之日起算。</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20"/>
          <w:highlight w:val="none"/>
        </w:rPr>
        <w:t>短期租赁期限届满，承租人未申请续租或者续租申请未获批准的，承租人应按</w:t>
      </w:r>
      <w:r>
        <w:rPr>
          <w:rFonts w:hint="eastAsia" w:ascii="仿宋_GB2312" w:hAnsi="仿宋_GB2312" w:eastAsia="仿宋_GB2312" w:cs="仿宋_GB2312"/>
          <w:color w:val="auto"/>
          <w:sz w:val="32"/>
          <w:szCs w:val="32"/>
          <w:highlight w:val="none"/>
        </w:rPr>
        <w:t>短期租赁合同</w:t>
      </w:r>
      <w:r>
        <w:rPr>
          <w:rFonts w:hint="eastAsia" w:ascii="仿宋_GB2312" w:hAnsi="仿宋_GB2312" w:eastAsia="仿宋_GB2312" w:cs="仿宋_GB2312"/>
          <w:color w:val="auto"/>
          <w:sz w:val="32"/>
          <w:szCs w:val="20"/>
          <w:highlight w:val="none"/>
        </w:rPr>
        <w:t>约定，在租赁期限届满前完成清场工作并无偿交回土地，</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办理移交入库手续。</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【逾期处理】</w:t>
      </w:r>
      <w:r>
        <w:rPr>
          <w:rFonts w:hint="eastAsia" w:ascii="仿宋_GB2312" w:hAnsi="仿宋_GB2312" w:eastAsia="仿宋_GB2312" w:cs="仿宋_GB2312"/>
          <w:color w:val="auto"/>
          <w:sz w:val="32"/>
          <w:szCs w:val="32"/>
          <w:highlight w:val="none"/>
        </w:rPr>
        <w:t>承</w:t>
      </w:r>
      <w:r>
        <w:rPr>
          <w:rFonts w:hint="eastAsia" w:ascii="仿宋_GB2312" w:hAnsi="仿宋_GB2312" w:eastAsia="仿宋_GB2312" w:cs="仿宋_GB2312"/>
          <w:color w:val="auto"/>
          <w:sz w:val="32"/>
          <w:szCs w:val="20"/>
          <w:highlight w:val="none"/>
        </w:rPr>
        <w:t>租人逾期未清场或拒不交还土地的，</w:t>
      </w:r>
      <w:r>
        <w:rPr>
          <w:rFonts w:hint="eastAsia" w:ascii="仿宋_GB2312" w:hAnsi="仿宋_GB2312" w:eastAsia="仿宋_GB2312" w:cs="仿宋_GB2312"/>
          <w:color w:val="auto"/>
          <w:sz w:val="32"/>
          <w:szCs w:val="20"/>
          <w:highlight w:val="none"/>
          <w:lang w:eastAsia="zh-CN"/>
        </w:rPr>
        <w:t>派出机构</w:t>
      </w:r>
      <w:r>
        <w:rPr>
          <w:rFonts w:hint="eastAsia" w:ascii="仿宋_GB2312" w:hAnsi="仿宋_GB2312" w:eastAsia="仿宋_GB2312" w:cs="仿宋_GB2312"/>
          <w:color w:val="auto"/>
          <w:sz w:val="32"/>
          <w:szCs w:val="20"/>
          <w:highlight w:val="none"/>
        </w:rPr>
        <w:t>应</w:t>
      </w:r>
      <w:r>
        <w:rPr>
          <w:rFonts w:hint="eastAsia" w:ascii="仿宋_GB2312" w:hAnsi="仿宋_GB2312" w:eastAsia="仿宋_GB2312" w:cs="仿宋_GB2312"/>
          <w:color w:val="auto"/>
          <w:sz w:val="32"/>
          <w:szCs w:val="20"/>
          <w:highlight w:val="none"/>
          <w:lang w:val="en-US" w:eastAsia="zh-CN"/>
        </w:rPr>
        <w:t>将相关情况</w:t>
      </w:r>
      <w:r>
        <w:rPr>
          <w:rFonts w:hint="eastAsia" w:ascii="仿宋_GB2312" w:hAnsi="仿宋_GB2312" w:eastAsia="仿宋_GB2312" w:cs="仿宋_GB2312"/>
          <w:color w:val="auto"/>
          <w:sz w:val="32"/>
          <w:szCs w:val="20"/>
          <w:highlight w:val="none"/>
        </w:rPr>
        <w:t>移交</w:t>
      </w:r>
      <w:r>
        <w:rPr>
          <w:rFonts w:hint="eastAsia" w:ascii="仿宋_GB2312" w:hAnsi="仿宋_GB2312" w:eastAsia="仿宋_GB2312" w:cs="仿宋_GB2312"/>
          <w:color w:val="auto"/>
          <w:sz w:val="32"/>
          <w:szCs w:val="32"/>
          <w:highlight w:val="none"/>
          <w:lang w:val="en-US" w:eastAsia="zh-CN"/>
        </w:rPr>
        <w:t>区城管和综合执法部门</w:t>
      </w:r>
      <w:r>
        <w:rPr>
          <w:rFonts w:hint="eastAsia" w:ascii="仿宋_GB2312" w:hAnsi="仿宋_GB2312" w:eastAsia="仿宋_GB2312" w:cs="仿宋_GB2312"/>
          <w:color w:val="auto"/>
          <w:sz w:val="32"/>
          <w:szCs w:val="20"/>
          <w:highlight w:val="none"/>
          <w:lang w:val="en-US" w:eastAsia="zh-CN"/>
        </w:rPr>
        <w:t>或街道办事处</w:t>
      </w:r>
      <w:r>
        <w:rPr>
          <w:rFonts w:hint="eastAsia" w:ascii="仿宋_GB2312" w:hAnsi="仿宋_GB2312" w:eastAsia="仿宋_GB2312" w:cs="仿宋_GB2312"/>
          <w:color w:val="auto"/>
          <w:sz w:val="32"/>
          <w:szCs w:val="20"/>
          <w:highlight w:val="none"/>
        </w:rPr>
        <w:t>。</w:t>
      </w:r>
      <w:r>
        <w:rPr>
          <w:rFonts w:hint="eastAsia" w:ascii="仿宋_GB2312" w:hAnsi="仿宋_GB2312" w:eastAsia="仿宋_GB2312" w:cs="仿宋_GB2312"/>
          <w:color w:val="auto"/>
          <w:sz w:val="32"/>
          <w:szCs w:val="32"/>
          <w:highlight w:val="none"/>
          <w:lang w:val="en-US" w:eastAsia="zh-CN"/>
        </w:rPr>
        <w:t>区城管和综合执法部门</w:t>
      </w:r>
      <w:r>
        <w:rPr>
          <w:rFonts w:hint="eastAsia" w:ascii="仿宋_GB2312" w:hAnsi="仿宋_GB2312" w:eastAsia="仿宋_GB2312" w:cs="仿宋_GB2312"/>
          <w:b w:val="0"/>
          <w:bCs w:val="0"/>
          <w:color w:val="auto"/>
          <w:sz w:val="32"/>
          <w:szCs w:val="20"/>
          <w:highlight w:val="none"/>
        </w:rPr>
        <w:t>或</w:t>
      </w:r>
      <w:r>
        <w:rPr>
          <w:rFonts w:hint="eastAsia" w:ascii="仿宋_GB2312" w:hAnsi="仿宋_GB2312" w:eastAsia="仿宋_GB2312" w:cs="仿宋_GB2312"/>
          <w:b w:val="0"/>
          <w:bCs w:val="0"/>
          <w:color w:val="auto"/>
          <w:sz w:val="32"/>
          <w:szCs w:val="20"/>
          <w:highlight w:val="none"/>
          <w:lang w:eastAsia="zh-CN"/>
        </w:rPr>
        <w:t>者</w:t>
      </w:r>
      <w:r>
        <w:rPr>
          <w:rFonts w:hint="eastAsia" w:ascii="仿宋_GB2312" w:hAnsi="仿宋_GB2312" w:eastAsia="仿宋_GB2312" w:cs="仿宋_GB2312"/>
          <w:b w:val="0"/>
          <w:bCs w:val="0"/>
          <w:color w:val="auto"/>
          <w:sz w:val="32"/>
          <w:szCs w:val="20"/>
          <w:highlight w:val="none"/>
        </w:rPr>
        <w:t>街道办事处应</w:t>
      </w:r>
      <w:r>
        <w:rPr>
          <w:rFonts w:hint="eastAsia" w:ascii="仿宋_GB2312" w:hAnsi="仿宋_GB2312" w:eastAsia="仿宋_GB2312" w:cs="仿宋_GB2312"/>
          <w:b w:val="0"/>
          <w:bCs w:val="0"/>
          <w:color w:val="auto"/>
          <w:sz w:val="32"/>
          <w:szCs w:val="20"/>
          <w:highlight w:val="none"/>
          <w:lang w:eastAsia="zh-CN"/>
        </w:rPr>
        <w:t>当</w:t>
      </w:r>
      <w:r>
        <w:rPr>
          <w:rFonts w:hint="eastAsia" w:ascii="仿宋_GB2312" w:hAnsi="仿宋_GB2312" w:eastAsia="仿宋_GB2312" w:cs="仿宋_GB2312"/>
          <w:b w:val="0"/>
          <w:bCs w:val="0"/>
          <w:color w:val="auto"/>
          <w:sz w:val="32"/>
          <w:szCs w:val="20"/>
          <w:highlight w:val="none"/>
        </w:rPr>
        <w:t>按照《中华人民共和国土地管理法》《中华人民共和国土地管理法实施条例》《深圳经济特区规划土地监察条例》等规定依法处理</w:t>
      </w:r>
      <w:r>
        <w:rPr>
          <w:rFonts w:hint="eastAsia" w:ascii="仿宋_GB2312" w:hAnsi="仿宋_GB2312" w:eastAsia="仿宋_GB2312" w:cs="仿宋_GB2312"/>
          <w:color w:val="auto"/>
          <w:sz w:val="32"/>
          <w:szCs w:val="32"/>
          <w:highlight w:val="none"/>
        </w:rPr>
        <w:t>并将地上建（构）筑物清拆完毕后，将查处情况函告</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rPr>
        <w:t>，交由</w:t>
      </w:r>
      <w:r>
        <w:rPr>
          <w:rFonts w:hint="eastAsia" w:ascii="仿宋_GB2312" w:hAnsi="仿宋_GB2312" w:eastAsia="仿宋_GB2312" w:cs="仿宋_GB2312"/>
          <w:color w:val="auto"/>
          <w:sz w:val="32"/>
          <w:szCs w:val="32"/>
          <w:highlight w:val="none"/>
          <w:lang w:eastAsia="zh-CN"/>
        </w:rPr>
        <w:t>派出机构</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办理移交入库手续。</w:t>
      </w:r>
    </w:p>
    <w:p>
      <w:pPr>
        <w:numPr>
          <w:ilvl w:val="0"/>
          <w:numId w:val="1"/>
        </w:numPr>
        <w:spacing w:line="360" w:lineRule="auto"/>
        <w:ind w:left="0" w:firstLine="642" w:firstLineChars="200"/>
        <w:outlineLvl w:val="0"/>
        <w:rPr>
          <w:rFonts w:ascii="仿宋_GB2312" w:hAnsi="宋体" w:eastAsia="仿宋_GB2312"/>
          <w:color w:val="auto"/>
          <w:sz w:val="32"/>
          <w:szCs w:val="32"/>
          <w:highlight w:val="none"/>
          <w:lang w:bidi="ar"/>
        </w:rPr>
      </w:pPr>
      <w:r>
        <w:rPr>
          <w:rFonts w:hint="eastAsia" w:ascii="仿宋_GB2312" w:hAnsi="仿宋_GB2312" w:eastAsia="仿宋_GB2312" w:cs="仿宋_GB2312"/>
          <w:b/>
          <w:bCs/>
          <w:color w:val="auto"/>
          <w:sz w:val="32"/>
          <w:szCs w:val="32"/>
          <w:highlight w:val="none"/>
        </w:rPr>
        <w:t>【土壤污染防治责任落实】</w:t>
      </w:r>
      <w:r>
        <w:rPr>
          <w:rFonts w:hint="eastAsia" w:ascii="仿宋_GB2312" w:hAnsi="仿宋_GB2312" w:eastAsia="仿宋_GB2312" w:cs="仿宋_GB2312"/>
          <w:color w:val="auto"/>
          <w:sz w:val="32"/>
          <w:szCs w:val="21"/>
          <w:highlight w:val="none"/>
        </w:rPr>
        <w:t>承租人交回土地前，承租人应按规定落实土壤污染防治责任。</w:t>
      </w:r>
    </w:p>
    <w:p>
      <w:pPr>
        <w:jc w:val="center"/>
        <w:rPr>
          <w:rFonts w:ascii="黑体" w:hAnsi="黑体" w:eastAsia="黑体" w:cs="黑体"/>
          <w:bCs/>
          <w:color w:val="auto"/>
          <w:sz w:val="32"/>
          <w:szCs w:val="20"/>
          <w:highlight w:val="none"/>
        </w:rPr>
      </w:pPr>
      <w:r>
        <w:rPr>
          <w:rFonts w:hint="eastAsia" w:ascii="黑体" w:hAnsi="黑体" w:eastAsia="黑体" w:cs="黑体"/>
          <w:bCs/>
          <w:color w:val="auto"/>
          <w:sz w:val="32"/>
          <w:szCs w:val="20"/>
          <w:highlight w:val="none"/>
        </w:rPr>
        <w:t>第六章 附则</w:t>
      </w:r>
    </w:p>
    <w:p>
      <w:pPr>
        <w:numPr>
          <w:ilvl w:val="0"/>
          <w:numId w:val="1"/>
        </w:numPr>
        <w:spacing w:line="360" w:lineRule="auto"/>
        <w:ind w:left="0" w:firstLine="642"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【实施时间】</w:t>
      </w:r>
      <w:r>
        <w:rPr>
          <w:rFonts w:hint="eastAsia" w:ascii="仿宋_GB2312" w:hAnsi="仿宋_GB2312" w:eastAsia="仿宋_GB2312" w:cs="仿宋_GB2312"/>
          <w:color w:val="auto"/>
          <w:sz w:val="32"/>
          <w:szCs w:val="32"/>
          <w:highlight w:val="none"/>
        </w:rPr>
        <w:t>本实施细则自202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年X月X日起试行，有效期</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年。本实施细则由市规划和自然资源局光明管理局负责解释。</w:t>
      </w:r>
    </w:p>
    <w:p>
      <w:pPr>
        <w:numPr>
          <w:ilvl w:val="0"/>
          <w:numId w:val="1"/>
        </w:numPr>
        <w:spacing w:line="360" w:lineRule="auto"/>
        <w:ind w:left="0" w:firstLine="642" w:firstLineChars="200"/>
        <w:outlineLvl w:val="0"/>
        <w:rPr>
          <w:color w:val="auto"/>
          <w:highlight w:val="none"/>
        </w:rPr>
      </w:pPr>
      <w:r>
        <w:rPr>
          <w:rFonts w:hint="eastAsia" w:ascii="仿宋_GB2312" w:hAnsi="仿宋_GB2312" w:eastAsia="仿宋_GB2312" w:cs="仿宋_GB2312"/>
          <w:b/>
          <w:bCs/>
          <w:color w:val="auto"/>
          <w:sz w:val="32"/>
          <w:szCs w:val="32"/>
          <w:highlight w:val="none"/>
        </w:rPr>
        <w:t>【名词解释】</w:t>
      </w:r>
      <w:r>
        <w:rPr>
          <w:rFonts w:hint="eastAsia" w:ascii="仿宋_GB2312" w:hAnsi="仿宋_GB2312" w:eastAsia="仿宋_GB2312" w:cs="仿宋_GB2312"/>
          <w:color w:val="auto"/>
          <w:sz w:val="32"/>
          <w:szCs w:val="32"/>
          <w:highlight w:val="none"/>
        </w:rPr>
        <w:t>本实施细则所称“</w:t>
      </w:r>
      <w:r>
        <w:rPr>
          <w:rFonts w:hint="eastAsia" w:ascii="仿宋_GB2312" w:hAnsi="仿宋_GB2312" w:eastAsia="仿宋_GB2312" w:cs="仿宋_GB2312"/>
          <w:color w:val="auto"/>
          <w:sz w:val="32"/>
          <w:szCs w:val="20"/>
          <w:highlight w:val="none"/>
        </w:rPr>
        <w:t>社会投资主体组织实施的急需</w:t>
      </w:r>
      <w:r>
        <w:rPr>
          <w:rFonts w:hint="eastAsia" w:ascii="仿宋_GB2312" w:hAnsi="仿宋_GB2312" w:eastAsia="仿宋_GB2312" w:cs="仿宋_GB2312"/>
          <w:color w:val="auto"/>
          <w:sz w:val="32"/>
          <w:szCs w:val="32"/>
          <w:highlight w:val="none"/>
        </w:rPr>
        <w:t>公共服务设施”是指由社会投资主体投资建设的</w:t>
      </w:r>
      <w:r>
        <w:rPr>
          <w:rFonts w:hint="eastAsia" w:ascii="仿宋_GB2312" w:hAnsi="仿宋_GB2312" w:eastAsia="仿宋_GB2312" w:cs="仿宋_GB2312"/>
          <w:color w:val="auto"/>
          <w:sz w:val="32"/>
          <w:szCs w:val="20"/>
          <w:highlight w:val="none"/>
        </w:rPr>
        <w:t>急需</w:t>
      </w:r>
      <w:r>
        <w:rPr>
          <w:rFonts w:hint="eastAsia" w:ascii="仿宋_GB2312" w:hAnsi="仿宋_GB2312" w:eastAsia="仿宋_GB2312" w:cs="仿宋_GB2312"/>
          <w:color w:val="auto"/>
          <w:sz w:val="32"/>
          <w:szCs w:val="32"/>
          <w:highlight w:val="none"/>
        </w:rPr>
        <w:t>公共服务设施项目；“政府组织实施的</w:t>
      </w:r>
      <w:r>
        <w:rPr>
          <w:rFonts w:hint="eastAsia" w:ascii="仿宋_GB2312" w:hAnsi="仿宋_GB2312" w:eastAsia="仿宋_GB2312" w:cs="仿宋_GB2312"/>
          <w:color w:val="auto"/>
          <w:sz w:val="32"/>
          <w:szCs w:val="20"/>
          <w:highlight w:val="none"/>
        </w:rPr>
        <w:t>急需</w:t>
      </w:r>
      <w:r>
        <w:rPr>
          <w:rFonts w:hint="eastAsia" w:ascii="仿宋_GB2312" w:hAnsi="仿宋_GB2312" w:eastAsia="仿宋_GB2312" w:cs="仿宋_GB2312"/>
          <w:color w:val="auto"/>
          <w:sz w:val="32"/>
          <w:szCs w:val="32"/>
          <w:highlight w:val="none"/>
        </w:rPr>
        <w:t>公共服务设施”是指</w:t>
      </w:r>
      <w:r>
        <w:rPr>
          <w:rFonts w:hint="eastAsia" w:ascii="仿宋_GB2312" w:hAnsi="仿宋_GB2312" w:eastAsia="仿宋_GB2312" w:cs="仿宋_GB2312"/>
          <w:color w:val="auto"/>
          <w:sz w:val="32"/>
          <w:szCs w:val="32"/>
          <w:highlight w:val="none"/>
          <w:lang w:val="en-US" w:eastAsia="zh-CN"/>
        </w:rPr>
        <w:t>用地申请主体为市、区政府职能部门或街道办事处的</w:t>
      </w:r>
      <w:r>
        <w:rPr>
          <w:rFonts w:hint="eastAsia" w:ascii="仿宋_GB2312" w:hAnsi="仿宋_GB2312" w:eastAsia="仿宋_GB2312" w:cs="仿宋_GB2312"/>
          <w:color w:val="auto"/>
          <w:sz w:val="32"/>
          <w:szCs w:val="20"/>
          <w:highlight w:val="none"/>
        </w:rPr>
        <w:t>急需</w:t>
      </w:r>
      <w:r>
        <w:rPr>
          <w:rFonts w:hint="eastAsia" w:ascii="仿宋_GB2312" w:hAnsi="仿宋_GB2312" w:eastAsia="仿宋_GB2312" w:cs="仿宋_GB2312"/>
          <w:color w:val="auto"/>
          <w:sz w:val="32"/>
          <w:szCs w:val="32"/>
          <w:highlight w:val="none"/>
        </w:rPr>
        <w:t>公共服务设施项目。</w:t>
      </w:r>
    </w:p>
    <w:p>
      <w:pPr>
        <w:numPr>
          <w:ilvl w:val="0"/>
          <w:numId w:val="1"/>
        </w:numPr>
        <w:spacing w:line="360" w:lineRule="auto"/>
        <w:ind w:left="0" w:firstLine="640" w:firstLineChars="200"/>
        <w:outlineLvl w:val="0"/>
        <w:rPr>
          <w:color w:val="auto"/>
          <w:highlight w:val="none"/>
        </w:rPr>
      </w:pPr>
      <w:r>
        <w:rPr>
          <w:rFonts w:hint="eastAsia" w:ascii="仿宋_GB2312" w:hAnsi="仿宋_GB2312" w:eastAsia="仿宋_GB2312" w:cs="仿宋_GB2312"/>
          <w:color w:val="auto"/>
          <w:sz w:val="32"/>
          <w:szCs w:val="32"/>
          <w:highlight w:val="none"/>
        </w:rPr>
        <w:t>【其他】本实施细则未尽事宜，按照市、区有关规定执行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国家、省、市有新规定的，从其规定</w:t>
      </w:r>
      <w:r>
        <w:rPr>
          <w:rFonts w:hint="eastAsia" w:ascii="仿宋_GB2312" w:hAnsi="仿宋_GB2312" w:eastAsia="仿宋_GB2312" w:cs="仿宋_GB2312"/>
          <w:color w:val="auto"/>
          <w:sz w:val="32"/>
          <w:szCs w:val="32"/>
          <w:highlight w:val="none"/>
        </w:rPr>
        <w:t>。</w:t>
      </w:r>
    </w:p>
    <w:p>
      <w:pPr>
        <w:rPr>
          <w:color w:val="auto"/>
          <w:highlight w:val="none"/>
        </w:rPr>
      </w:pPr>
    </w:p>
    <w:sectPr>
      <w:footerReference r:id="rId5" w:type="first"/>
      <w:footerReference r:id="rId3" w:type="default"/>
      <w:footerReference r:id="rId4" w:type="even"/>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imbus Roman">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仿宋_GB2312" w:hAnsi="宋体" w:eastAsia="仿宋_GB2312"/>
        <w:sz w:val="32"/>
      </w:rPr>
    </w:pPr>
    <w:r>
      <w:rPr>
        <w:rFonts w:hint="eastAsia" w:ascii="仿宋_GB2312" w:hAnsi="宋体" w:eastAsia="仿宋_GB2312"/>
        <w:kern w:val="0"/>
        <w:sz w:val="32"/>
        <w:szCs w:val="21"/>
      </w:rPr>
      <w:t xml:space="preserve">- </w:t>
    </w:r>
    <w:r>
      <w:rPr>
        <w:rFonts w:hint="eastAsia" w:ascii="仿宋_GB2312" w:hAnsi="宋体" w:eastAsia="仿宋_GB2312"/>
        <w:kern w:val="0"/>
        <w:sz w:val="32"/>
        <w:szCs w:val="21"/>
      </w:rPr>
      <w:fldChar w:fldCharType="begin"/>
    </w:r>
    <w:r>
      <w:rPr>
        <w:rFonts w:hint="eastAsia" w:ascii="仿宋_GB2312" w:hAnsi="宋体" w:eastAsia="仿宋_GB2312"/>
        <w:kern w:val="0"/>
        <w:sz w:val="32"/>
        <w:szCs w:val="21"/>
      </w:rPr>
      <w:instrText xml:space="preserve"> PAGE </w:instrText>
    </w:r>
    <w:r>
      <w:rPr>
        <w:rFonts w:hint="eastAsia" w:ascii="仿宋_GB2312" w:hAnsi="宋体" w:eastAsia="仿宋_GB2312"/>
        <w:kern w:val="0"/>
        <w:sz w:val="32"/>
        <w:szCs w:val="21"/>
      </w:rPr>
      <w:fldChar w:fldCharType="separate"/>
    </w:r>
    <w:r>
      <w:rPr>
        <w:rFonts w:ascii="仿宋_GB2312" w:hAnsi="宋体" w:eastAsia="仿宋_GB2312"/>
        <w:kern w:val="0"/>
        <w:sz w:val="32"/>
        <w:szCs w:val="21"/>
      </w:rPr>
      <w:t>11</w:t>
    </w:r>
    <w:r>
      <w:rPr>
        <w:rFonts w:hint="eastAsia" w:ascii="仿宋_GB2312" w:hAnsi="宋体" w:eastAsia="仿宋_GB2312"/>
        <w:kern w:val="0"/>
        <w:sz w:val="32"/>
        <w:szCs w:val="21"/>
      </w:rPr>
      <w:fldChar w:fldCharType="end"/>
    </w:r>
    <w:r>
      <w:rPr>
        <w:rFonts w:hint="eastAsia" w:ascii="仿宋_GB2312" w:hAnsi="宋体" w:eastAsia="仿宋_GB2312"/>
        <w:kern w:val="0"/>
        <w:sz w:val="32"/>
        <w:szCs w:val="21"/>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仿宋_GB2312" w:hAnsi="宋体" w:eastAsia="仿宋_GB2312"/>
        <w:sz w:val="28"/>
      </w:rPr>
    </w:pPr>
    <w:r>
      <w:rPr>
        <w:rFonts w:hint="eastAsia" w:ascii="仿宋_GB2312" w:hAnsi="宋体" w:eastAsia="仿宋_GB2312"/>
        <w:kern w:val="0"/>
        <w:sz w:val="28"/>
        <w:szCs w:val="21"/>
      </w:rPr>
      <w:t xml:space="preserve">- </w:t>
    </w:r>
    <w:r>
      <w:rPr>
        <w:rFonts w:hint="eastAsia" w:ascii="仿宋_GB2312" w:hAnsi="宋体" w:eastAsia="仿宋_GB2312"/>
        <w:kern w:val="0"/>
        <w:sz w:val="28"/>
        <w:szCs w:val="21"/>
      </w:rPr>
      <w:fldChar w:fldCharType="begin"/>
    </w:r>
    <w:r>
      <w:rPr>
        <w:rFonts w:hint="eastAsia" w:ascii="仿宋_GB2312" w:hAnsi="宋体" w:eastAsia="仿宋_GB2312"/>
        <w:kern w:val="0"/>
        <w:sz w:val="28"/>
        <w:szCs w:val="21"/>
      </w:rPr>
      <w:instrText xml:space="preserve"> PAGE </w:instrText>
    </w:r>
    <w:r>
      <w:rPr>
        <w:rFonts w:hint="eastAsia" w:ascii="仿宋_GB2312" w:hAnsi="宋体" w:eastAsia="仿宋_GB2312"/>
        <w:kern w:val="0"/>
        <w:sz w:val="28"/>
        <w:szCs w:val="21"/>
      </w:rPr>
      <w:fldChar w:fldCharType="separate"/>
    </w:r>
    <w:r>
      <w:rPr>
        <w:rFonts w:ascii="仿宋_GB2312" w:hAnsi="宋体" w:eastAsia="仿宋_GB2312"/>
        <w:kern w:val="0"/>
        <w:sz w:val="28"/>
        <w:szCs w:val="21"/>
      </w:rPr>
      <w:t>12</w:t>
    </w:r>
    <w:r>
      <w:rPr>
        <w:rFonts w:hint="eastAsia" w:ascii="仿宋_GB2312" w:hAnsi="宋体" w:eastAsia="仿宋_GB2312"/>
        <w:kern w:val="0"/>
        <w:sz w:val="28"/>
        <w:szCs w:val="21"/>
      </w:rPr>
      <w:fldChar w:fldCharType="end"/>
    </w:r>
    <w:r>
      <w:rPr>
        <w:rFonts w:hint="eastAsia" w:ascii="仿宋_GB2312" w:hAnsi="宋体" w:eastAsia="仿宋_GB2312"/>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57"/>
      <w:jc w:val="right"/>
      <w:rPr>
        <w:rFonts w:ascii="仿宋_GB2312"/>
        <w:kern w:val="0"/>
        <w:sz w:val="28"/>
        <w:szCs w:val="21"/>
      </w:rPr>
    </w:pPr>
    <w:r>
      <w:rPr>
        <w:rFonts w:ascii="仿宋_GB2312"/>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仿宋_GB2312"/>
        <w:kern w:val="0"/>
        <w:sz w:val="28"/>
        <w:szCs w:val="21"/>
      </w:rPr>
      <w:t xml:space="preserve"> –</w:t>
    </w:r>
  </w:p>
  <w:p>
    <w:pPr>
      <w:pStyle w:val="9"/>
      <w:ind w:firstLine="357"/>
      <w:jc w:val="right"/>
      <w:rPr>
        <w:rFonts w:ascii="仿宋_GB2312"/>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C4F54"/>
    <w:multiLevelType w:val="singleLevel"/>
    <w:tmpl w:val="872C4F54"/>
    <w:lvl w:ilvl="0" w:tentative="0">
      <w:start w:val="1"/>
      <w:numFmt w:val="chineseCounting"/>
      <w:suff w:val="nothing"/>
      <w:lvlText w:val="（%1）"/>
      <w:lvlJc w:val="left"/>
      <w:rPr>
        <w:rFonts w:hint="eastAsia"/>
      </w:rPr>
    </w:lvl>
  </w:abstractNum>
  <w:abstractNum w:abstractNumId="1">
    <w:nsid w:val="31CB7695"/>
    <w:multiLevelType w:val="multilevel"/>
    <w:tmpl w:val="31CB7695"/>
    <w:lvl w:ilvl="0" w:tentative="0">
      <w:start w:val="1"/>
      <w:numFmt w:val="chineseCountingThousand"/>
      <w:lvlText w:val="第%1条"/>
      <w:lvlJc w:val="left"/>
      <w:pPr>
        <w:ind w:left="5808" w:hanging="420"/>
      </w:pPr>
      <w:rPr>
        <w:rFonts w:hint="eastAsia" w:ascii="仿宋_GB2312" w:hAnsi="仿宋_GB2312" w:eastAsia="仿宋_GB2312" w:cs="仿宋_GB2312"/>
        <w:b w:val="0"/>
        <w:bCs w:val="0"/>
        <w:i w:val="0"/>
        <w:color w:val="auto"/>
        <w:sz w:val="32"/>
        <w:szCs w:val="32"/>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1"/>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GE2NTJlMTQ5OTEyOGQxOWIyMzQ2MDI1ZGZiNWUifQ=="/>
    <w:docVar w:name="KGWebUrl" w:val="http://csfile.szoa.sz.gov.cn//file/download?md5Path=3e479557fc56670080d5963577adfa51@41984&amp;webOffice=1&amp;identityId=BA7D82EB2488ADDCFC8B7BF92F438A4E&amp;token=41f641a9a10f4493b25d19eba2e99715&amp;identityId=BA7D82EB2488ADDCFC8B7BF92F438A4E&amp;wjbh=10500_B202118221&amp;hddyid=LCA010001_HD_01&amp;fileSrcName=2021_11_22_14_23_12_3D5DA998B621C867D70B6A39730B224E.docx"/>
  </w:docVars>
  <w:rsids>
    <w:rsidRoot w:val="00D17EC9"/>
    <w:rsid w:val="00001E4E"/>
    <w:rsid w:val="00003E9D"/>
    <w:rsid w:val="00005398"/>
    <w:rsid w:val="00012634"/>
    <w:rsid w:val="00013F5F"/>
    <w:rsid w:val="0002789E"/>
    <w:rsid w:val="00035F56"/>
    <w:rsid w:val="00037653"/>
    <w:rsid w:val="000428AE"/>
    <w:rsid w:val="000610DE"/>
    <w:rsid w:val="00065C3B"/>
    <w:rsid w:val="000936CF"/>
    <w:rsid w:val="00096A6A"/>
    <w:rsid w:val="000A070E"/>
    <w:rsid w:val="000A3CA9"/>
    <w:rsid w:val="000A79C9"/>
    <w:rsid w:val="000C0099"/>
    <w:rsid w:val="000C0E6B"/>
    <w:rsid w:val="000C5495"/>
    <w:rsid w:val="000D068D"/>
    <w:rsid w:val="000D16AD"/>
    <w:rsid w:val="000D6E40"/>
    <w:rsid w:val="000D73BC"/>
    <w:rsid w:val="000E2AE0"/>
    <w:rsid w:val="000E79A5"/>
    <w:rsid w:val="000F76F2"/>
    <w:rsid w:val="00103200"/>
    <w:rsid w:val="001069E5"/>
    <w:rsid w:val="001108A7"/>
    <w:rsid w:val="00112DF2"/>
    <w:rsid w:val="00121E01"/>
    <w:rsid w:val="00122116"/>
    <w:rsid w:val="00127BEE"/>
    <w:rsid w:val="00144801"/>
    <w:rsid w:val="00146CED"/>
    <w:rsid w:val="00152313"/>
    <w:rsid w:val="0016175A"/>
    <w:rsid w:val="00163E36"/>
    <w:rsid w:val="00166CFA"/>
    <w:rsid w:val="00173075"/>
    <w:rsid w:val="0017359B"/>
    <w:rsid w:val="00173C71"/>
    <w:rsid w:val="00173CEE"/>
    <w:rsid w:val="001742F8"/>
    <w:rsid w:val="00176202"/>
    <w:rsid w:val="00180997"/>
    <w:rsid w:val="001811C5"/>
    <w:rsid w:val="00184285"/>
    <w:rsid w:val="00184CE0"/>
    <w:rsid w:val="00196CA2"/>
    <w:rsid w:val="001A63A9"/>
    <w:rsid w:val="001B12A4"/>
    <w:rsid w:val="001B1EFD"/>
    <w:rsid w:val="001B469A"/>
    <w:rsid w:val="001B4FA7"/>
    <w:rsid w:val="001C1A6A"/>
    <w:rsid w:val="001C62FF"/>
    <w:rsid w:val="001D2E48"/>
    <w:rsid w:val="001E0139"/>
    <w:rsid w:val="001E1719"/>
    <w:rsid w:val="001E271A"/>
    <w:rsid w:val="001E6909"/>
    <w:rsid w:val="001F1654"/>
    <w:rsid w:val="002003C1"/>
    <w:rsid w:val="002024A1"/>
    <w:rsid w:val="00202AFE"/>
    <w:rsid w:val="00205E25"/>
    <w:rsid w:val="00206E69"/>
    <w:rsid w:val="00210D13"/>
    <w:rsid w:val="0021379F"/>
    <w:rsid w:val="00214A17"/>
    <w:rsid w:val="00220D1F"/>
    <w:rsid w:val="00221FE1"/>
    <w:rsid w:val="00233F50"/>
    <w:rsid w:val="0023430B"/>
    <w:rsid w:val="002423ED"/>
    <w:rsid w:val="00245219"/>
    <w:rsid w:val="0025732E"/>
    <w:rsid w:val="00263BFF"/>
    <w:rsid w:val="00273B77"/>
    <w:rsid w:val="0027424D"/>
    <w:rsid w:val="00284236"/>
    <w:rsid w:val="002873B2"/>
    <w:rsid w:val="00290AD1"/>
    <w:rsid w:val="002A39DD"/>
    <w:rsid w:val="002A42CB"/>
    <w:rsid w:val="002A6314"/>
    <w:rsid w:val="002B5B3F"/>
    <w:rsid w:val="002B73EF"/>
    <w:rsid w:val="002C2DA7"/>
    <w:rsid w:val="002C6AA8"/>
    <w:rsid w:val="002D6569"/>
    <w:rsid w:val="002F2082"/>
    <w:rsid w:val="00300155"/>
    <w:rsid w:val="00300A0C"/>
    <w:rsid w:val="003016F2"/>
    <w:rsid w:val="0030356A"/>
    <w:rsid w:val="0030707B"/>
    <w:rsid w:val="00312053"/>
    <w:rsid w:val="00314424"/>
    <w:rsid w:val="00314793"/>
    <w:rsid w:val="003164F3"/>
    <w:rsid w:val="003235BE"/>
    <w:rsid w:val="00326F57"/>
    <w:rsid w:val="003275F8"/>
    <w:rsid w:val="00332879"/>
    <w:rsid w:val="00334C3D"/>
    <w:rsid w:val="00335E91"/>
    <w:rsid w:val="003450D7"/>
    <w:rsid w:val="003478BC"/>
    <w:rsid w:val="003478C5"/>
    <w:rsid w:val="003502FA"/>
    <w:rsid w:val="0035102A"/>
    <w:rsid w:val="0035159E"/>
    <w:rsid w:val="00352DBA"/>
    <w:rsid w:val="00360331"/>
    <w:rsid w:val="00362827"/>
    <w:rsid w:val="00362AC2"/>
    <w:rsid w:val="00383298"/>
    <w:rsid w:val="0038583A"/>
    <w:rsid w:val="0038643D"/>
    <w:rsid w:val="00394723"/>
    <w:rsid w:val="003967C7"/>
    <w:rsid w:val="003A0777"/>
    <w:rsid w:val="003A087A"/>
    <w:rsid w:val="003A4160"/>
    <w:rsid w:val="003B2E5A"/>
    <w:rsid w:val="003B5FDA"/>
    <w:rsid w:val="003C70E1"/>
    <w:rsid w:val="003D0ED0"/>
    <w:rsid w:val="003D2621"/>
    <w:rsid w:val="003D68AC"/>
    <w:rsid w:val="003D78D8"/>
    <w:rsid w:val="003E131C"/>
    <w:rsid w:val="003E3196"/>
    <w:rsid w:val="003E4240"/>
    <w:rsid w:val="003E45F6"/>
    <w:rsid w:val="003E4D59"/>
    <w:rsid w:val="003E71FD"/>
    <w:rsid w:val="00400E04"/>
    <w:rsid w:val="0040420E"/>
    <w:rsid w:val="00407A3F"/>
    <w:rsid w:val="00412473"/>
    <w:rsid w:val="0041436D"/>
    <w:rsid w:val="004204A5"/>
    <w:rsid w:val="00425806"/>
    <w:rsid w:val="00431722"/>
    <w:rsid w:val="0046010B"/>
    <w:rsid w:val="00464114"/>
    <w:rsid w:val="00472A94"/>
    <w:rsid w:val="00480408"/>
    <w:rsid w:val="004808EC"/>
    <w:rsid w:val="00490805"/>
    <w:rsid w:val="004956C8"/>
    <w:rsid w:val="004A4F0B"/>
    <w:rsid w:val="004A5A12"/>
    <w:rsid w:val="004A78D1"/>
    <w:rsid w:val="004B37FA"/>
    <w:rsid w:val="004B6600"/>
    <w:rsid w:val="004C10AB"/>
    <w:rsid w:val="004D494E"/>
    <w:rsid w:val="004D521E"/>
    <w:rsid w:val="0050088C"/>
    <w:rsid w:val="00510221"/>
    <w:rsid w:val="00510754"/>
    <w:rsid w:val="00512AC5"/>
    <w:rsid w:val="00513D3A"/>
    <w:rsid w:val="00534137"/>
    <w:rsid w:val="00541442"/>
    <w:rsid w:val="00541A68"/>
    <w:rsid w:val="00544B2A"/>
    <w:rsid w:val="005468B4"/>
    <w:rsid w:val="00547337"/>
    <w:rsid w:val="00550F2C"/>
    <w:rsid w:val="005539CD"/>
    <w:rsid w:val="005552F3"/>
    <w:rsid w:val="0056027A"/>
    <w:rsid w:val="00566B1C"/>
    <w:rsid w:val="00575B39"/>
    <w:rsid w:val="00575C39"/>
    <w:rsid w:val="00576CA4"/>
    <w:rsid w:val="00576E46"/>
    <w:rsid w:val="005849A0"/>
    <w:rsid w:val="00585F5D"/>
    <w:rsid w:val="00587557"/>
    <w:rsid w:val="00594AA0"/>
    <w:rsid w:val="005A3A3A"/>
    <w:rsid w:val="005A59E0"/>
    <w:rsid w:val="005A610A"/>
    <w:rsid w:val="005A7B8A"/>
    <w:rsid w:val="005B48AB"/>
    <w:rsid w:val="005B73F6"/>
    <w:rsid w:val="005C31A4"/>
    <w:rsid w:val="005D35EF"/>
    <w:rsid w:val="005D5DAA"/>
    <w:rsid w:val="006019C1"/>
    <w:rsid w:val="00602589"/>
    <w:rsid w:val="00602C5A"/>
    <w:rsid w:val="00602CC9"/>
    <w:rsid w:val="00611940"/>
    <w:rsid w:val="0061533A"/>
    <w:rsid w:val="00621EC1"/>
    <w:rsid w:val="00624CCC"/>
    <w:rsid w:val="0063016B"/>
    <w:rsid w:val="00631681"/>
    <w:rsid w:val="0063393D"/>
    <w:rsid w:val="006339D1"/>
    <w:rsid w:val="00633F5C"/>
    <w:rsid w:val="0064135E"/>
    <w:rsid w:val="006472C4"/>
    <w:rsid w:val="00653C43"/>
    <w:rsid w:val="00654AB0"/>
    <w:rsid w:val="00656EB3"/>
    <w:rsid w:val="00660112"/>
    <w:rsid w:val="006623FA"/>
    <w:rsid w:val="006660EF"/>
    <w:rsid w:val="00670A8F"/>
    <w:rsid w:val="00676A98"/>
    <w:rsid w:val="00676C26"/>
    <w:rsid w:val="00676FA3"/>
    <w:rsid w:val="006843A4"/>
    <w:rsid w:val="00684784"/>
    <w:rsid w:val="0069187E"/>
    <w:rsid w:val="006936BD"/>
    <w:rsid w:val="00693B9B"/>
    <w:rsid w:val="00693EDD"/>
    <w:rsid w:val="00694D57"/>
    <w:rsid w:val="006A6A70"/>
    <w:rsid w:val="006A6E33"/>
    <w:rsid w:val="006B2A9D"/>
    <w:rsid w:val="006B7E32"/>
    <w:rsid w:val="006C2AD9"/>
    <w:rsid w:val="006C53F2"/>
    <w:rsid w:val="006D4266"/>
    <w:rsid w:val="006E39D4"/>
    <w:rsid w:val="006F21AA"/>
    <w:rsid w:val="006F2932"/>
    <w:rsid w:val="006F349F"/>
    <w:rsid w:val="0070204E"/>
    <w:rsid w:val="007021DD"/>
    <w:rsid w:val="007059B4"/>
    <w:rsid w:val="00706862"/>
    <w:rsid w:val="00706CD4"/>
    <w:rsid w:val="00706D1F"/>
    <w:rsid w:val="007109F4"/>
    <w:rsid w:val="00722A65"/>
    <w:rsid w:val="00725229"/>
    <w:rsid w:val="007253E6"/>
    <w:rsid w:val="0072743A"/>
    <w:rsid w:val="00730D98"/>
    <w:rsid w:val="007459F2"/>
    <w:rsid w:val="00747AD8"/>
    <w:rsid w:val="007533C2"/>
    <w:rsid w:val="00754870"/>
    <w:rsid w:val="0076249D"/>
    <w:rsid w:val="007767B1"/>
    <w:rsid w:val="00780AD6"/>
    <w:rsid w:val="00780F83"/>
    <w:rsid w:val="00781BF0"/>
    <w:rsid w:val="00783BA8"/>
    <w:rsid w:val="00794886"/>
    <w:rsid w:val="00796B95"/>
    <w:rsid w:val="00796E6D"/>
    <w:rsid w:val="007A1A5E"/>
    <w:rsid w:val="007B085D"/>
    <w:rsid w:val="007C126F"/>
    <w:rsid w:val="007C2E59"/>
    <w:rsid w:val="007C542E"/>
    <w:rsid w:val="007D1A62"/>
    <w:rsid w:val="007E17DB"/>
    <w:rsid w:val="00804F34"/>
    <w:rsid w:val="00807C40"/>
    <w:rsid w:val="00812581"/>
    <w:rsid w:val="0081441E"/>
    <w:rsid w:val="008303E3"/>
    <w:rsid w:val="00830900"/>
    <w:rsid w:val="008334EB"/>
    <w:rsid w:val="00837E4A"/>
    <w:rsid w:val="0084722A"/>
    <w:rsid w:val="00855270"/>
    <w:rsid w:val="00875755"/>
    <w:rsid w:val="00883DFF"/>
    <w:rsid w:val="00884128"/>
    <w:rsid w:val="00886611"/>
    <w:rsid w:val="008953B2"/>
    <w:rsid w:val="00896F55"/>
    <w:rsid w:val="008A5D3B"/>
    <w:rsid w:val="008A5EC3"/>
    <w:rsid w:val="008B1034"/>
    <w:rsid w:val="008B4BC1"/>
    <w:rsid w:val="008B6908"/>
    <w:rsid w:val="008C10DC"/>
    <w:rsid w:val="008C3682"/>
    <w:rsid w:val="008D23D6"/>
    <w:rsid w:val="008D24BD"/>
    <w:rsid w:val="008D4FF9"/>
    <w:rsid w:val="008F21AB"/>
    <w:rsid w:val="008F2F15"/>
    <w:rsid w:val="008F43F9"/>
    <w:rsid w:val="008F464F"/>
    <w:rsid w:val="008F46B6"/>
    <w:rsid w:val="008F5B77"/>
    <w:rsid w:val="009035EC"/>
    <w:rsid w:val="009133A3"/>
    <w:rsid w:val="00914B15"/>
    <w:rsid w:val="00914D7E"/>
    <w:rsid w:val="009152F5"/>
    <w:rsid w:val="0093361D"/>
    <w:rsid w:val="00936BD9"/>
    <w:rsid w:val="00942DE2"/>
    <w:rsid w:val="0094548E"/>
    <w:rsid w:val="00946F98"/>
    <w:rsid w:val="0095308B"/>
    <w:rsid w:val="0095461E"/>
    <w:rsid w:val="009562C9"/>
    <w:rsid w:val="00966AC0"/>
    <w:rsid w:val="00966E67"/>
    <w:rsid w:val="009739FD"/>
    <w:rsid w:val="0097464E"/>
    <w:rsid w:val="00982F69"/>
    <w:rsid w:val="0098327F"/>
    <w:rsid w:val="009916CA"/>
    <w:rsid w:val="009961A5"/>
    <w:rsid w:val="009A46C0"/>
    <w:rsid w:val="009A4A89"/>
    <w:rsid w:val="009A75E7"/>
    <w:rsid w:val="009A771F"/>
    <w:rsid w:val="009A77E3"/>
    <w:rsid w:val="009B18BD"/>
    <w:rsid w:val="009B20AE"/>
    <w:rsid w:val="009B3F92"/>
    <w:rsid w:val="009B7582"/>
    <w:rsid w:val="009C00B9"/>
    <w:rsid w:val="009C0D1C"/>
    <w:rsid w:val="009D20C0"/>
    <w:rsid w:val="009D6075"/>
    <w:rsid w:val="009E5082"/>
    <w:rsid w:val="009F3556"/>
    <w:rsid w:val="009F533C"/>
    <w:rsid w:val="009F71FC"/>
    <w:rsid w:val="00A0355B"/>
    <w:rsid w:val="00A05593"/>
    <w:rsid w:val="00A06E84"/>
    <w:rsid w:val="00A10B46"/>
    <w:rsid w:val="00A148DD"/>
    <w:rsid w:val="00A24B6B"/>
    <w:rsid w:val="00A27F87"/>
    <w:rsid w:val="00A41399"/>
    <w:rsid w:val="00A4557E"/>
    <w:rsid w:val="00A46172"/>
    <w:rsid w:val="00A477AA"/>
    <w:rsid w:val="00A50E41"/>
    <w:rsid w:val="00A535BE"/>
    <w:rsid w:val="00A63F69"/>
    <w:rsid w:val="00A65540"/>
    <w:rsid w:val="00A67E95"/>
    <w:rsid w:val="00A713EA"/>
    <w:rsid w:val="00A7395C"/>
    <w:rsid w:val="00A82BFE"/>
    <w:rsid w:val="00A838B0"/>
    <w:rsid w:val="00A8535D"/>
    <w:rsid w:val="00A92F04"/>
    <w:rsid w:val="00A9732A"/>
    <w:rsid w:val="00AA500A"/>
    <w:rsid w:val="00AA6154"/>
    <w:rsid w:val="00AB0AC7"/>
    <w:rsid w:val="00AB60C1"/>
    <w:rsid w:val="00AC0804"/>
    <w:rsid w:val="00AC0F42"/>
    <w:rsid w:val="00AC2DA5"/>
    <w:rsid w:val="00AC5AA6"/>
    <w:rsid w:val="00AC64C4"/>
    <w:rsid w:val="00AC69C7"/>
    <w:rsid w:val="00AD2D90"/>
    <w:rsid w:val="00AD6AA3"/>
    <w:rsid w:val="00AD6ED7"/>
    <w:rsid w:val="00AD71DE"/>
    <w:rsid w:val="00AE188F"/>
    <w:rsid w:val="00AE214A"/>
    <w:rsid w:val="00AE617F"/>
    <w:rsid w:val="00AE65A4"/>
    <w:rsid w:val="00AF0C39"/>
    <w:rsid w:val="00AF2ED4"/>
    <w:rsid w:val="00AF40BB"/>
    <w:rsid w:val="00AF640F"/>
    <w:rsid w:val="00B0162C"/>
    <w:rsid w:val="00B02CE6"/>
    <w:rsid w:val="00B0394B"/>
    <w:rsid w:val="00B074C2"/>
    <w:rsid w:val="00B1053B"/>
    <w:rsid w:val="00B110DD"/>
    <w:rsid w:val="00B116F5"/>
    <w:rsid w:val="00B12B49"/>
    <w:rsid w:val="00B13A59"/>
    <w:rsid w:val="00B21A76"/>
    <w:rsid w:val="00B22FE9"/>
    <w:rsid w:val="00B248A2"/>
    <w:rsid w:val="00B2545D"/>
    <w:rsid w:val="00B25D29"/>
    <w:rsid w:val="00B2631C"/>
    <w:rsid w:val="00B330FB"/>
    <w:rsid w:val="00B33B32"/>
    <w:rsid w:val="00B346BA"/>
    <w:rsid w:val="00B35876"/>
    <w:rsid w:val="00B50B33"/>
    <w:rsid w:val="00B50D43"/>
    <w:rsid w:val="00B5107C"/>
    <w:rsid w:val="00B535FC"/>
    <w:rsid w:val="00B626E9"/>
    <w:rsid w:val="00B63160"/>
    <w:rsid w:val="00B64ADA"/>
    <w:rsid w:val="00B66419"/>
    <w:rsid w:val="00B70DEC"/>
    <w:rsid w:val="00B7356A"/>
    <w:rsid w:val="00B778E0"/>
    <w:rsid w:val="00B817BD"/>
    <w:rsid w:val="00B82870"/>
    <w:rsid w:val="00B86D46"/>
    <w:rsid w:val="00B877AE"/>
    <w:rsid w:val="00B97C19"/>
    <w:rsid w:val="00B97D1A"/>
    <w:rsid w:val="00B97E86"/>
    <w:rsid w:val="00BA4A60"/>
    <w:rsid w:val="00BB11E6"/>
    <w:rsid w:val="00BB15F3"/>
    <w:rsid w:val="00BB2341"/>
    <w:rsid w:val="00BC14F2"/>
    <w:rsid w:val="00BC51ED"/>
    <w:rsid w:val="00BC7BC0"/>
    <w:rsid w:val="00BD112C"/>
    <w:rsid w:val="00BD5488"/>
    <w:rsid w:val="00BE3173"/>
    <w:rsid w:val="00BE541F"/>
    <w:rsid w:val="00BF4DD4"/>
    <w:rsid w:val="00C03C9B"/>
    <w:rsid w:val="00C1626A"/>
    <w:rsid w:val="00C27E9E"/>
    <w:rsid w:val="00C30C33"/>
    <w:rsid w:val="00C3547D"/>
    <w:rsid w:val="00C37686"/>
    <w:rsid w:val="00C37E35"/>
    <w:rsid w:val="00C44844"/>
    <w:rsid w:val="00C45B92"/>
    <w:rsid w:val="00C479DE"/>
    <w:rsid w:val="00C531F6"/>
    <w:rsid w:val="00C62BC4"/>
    <w:rsid w:val="00C62F93"/>
    <w:rsid w:val="00C70B78"/>
    <w:rsid w:val="00C7263A"/>
    <w:rsid w:val="00C75869"/>
    <w:rsid w:val="00C803E0"/>
    <w:rsid w:val="00C812F6"/>
    <w:rsid w:val="00C876F9"/>
    <w:rsid w:val="00C87C00"/>
    <w:rsid w:val="00C91F09"/>
    <w:rsid w:val="00C91FDA"/>
    <w:rsid w:val="00CA35E1"/>
    <w:rsid w:val="00CA4ABF"/>
    <w:rsid w:val="00CB538D"/>
    <w:rsid w:val="00CB5ED2"/>
    <w:rsid w:val="00CC0398"/>
    <w:rsid w:val="00CC3286"/>
    <w:rsid w:val="00CC3AA1"/>
    <w:rsid w:val="00CC7205"/>
    <w:rsid w:val="00CD2105"/>
    <w:rsid w:val="00CD3897"/>
    <w:rsid w:val="00CD5B3B"/>
    <w:rsid w:val="00CE035D"/>
    <w:rsid w:val="00CE5979"/>
    <w:rsid w:val="00CE6FF5"/>
    <w:rsid w:val="00CE75E5"/>
    <w:rsid w:val="00CF3890"/>
    <w:rsid w:val="00D10A76"/>
    <w:rsid w:val="00D14856"/>
    <w:rsid w:val="00D17EC9"/>
    <w:rsid w:val="00D26521"/>
    <w:rsid w:val="00D31548"/>
    <w:rsid w:val="00D317DB"/>
    <w:rsid w:val="00D31A5E"/>
    <w:rsid w:val="00D379C8"/>
    <w:rsid w:val="00D37DBC"/>
    <w:rsid w:val="00D47C67"/>
    <w:rsid w:val="00D52624"/>
    <w:rsid w:val="00D54251"/>
    <w:rsid w:val="00D557B0"/>
    <w:rsid w:val="00D56FDD"/>
    <w:rsid w:val="00D71C41"/>
    <w:rsid w:val="00D74AAB"/>
    <w:rsid w:val="00D843ED"/>
    <w:rsid w:val="00D917EC"/>
    <w:rsid w:val="00D93B5D"/>
    <w:rsid w:val="00D96FDC"/>
    <w:rsid w:val="00DA359A"/>
    <w:rsid w:val="00DB232D"/>
    <w:rsid w:val="00DB6EA7"/>
    <w:rsid w:val="00DC2499"/>
    <w:rsid w:val="00DC40FC"/>
    <w:rsid w:val="00DC4364"/>
    <w:rsid w:val="00DC576F"/>
    <w:rsid w:val="00DD0738"/>
    <w:rsid w:val="00DD1DEC"/>
    <w:rsid w:val="00DD57D1"/>
    <w:rsid w:val="00DE14CE"/>
    <w:rsid w:val="00DE1BCF"/>
    <w:rsid w:val="00DE2A69"/>
    <w:rsid w:val="00DE3244"/>
    <w:rsid w:val="00DE4BC1"/>
    <w:rsid w:val="00E010F6"/>
    <w:rsid w:val="00E0373E"/>
    <w:rsid w:val="00E07B9A"/>
    <w:rsid w:val="00E07C84"/>
    <w:rsid w:val="00E13B60"/>
    <w:rsid w:val="00E1628C"/>
    <w:rsid w:val="00E32F29"/>
    <w:rsid w:val="00E37F90"/>
    <w:rsid w:val="00E55540"/>
    <w:rsid w:val="00E55F06"/>
    <w:rsid w:val="00E72143"/>
    <w:rsid w:val="00E82EC8"/>
    <w:rsid w:val="00EB43AB"/>
    <w:rsid w:val="00EB5C7A"/>
    <w:rsid w:val="00EC1B8E"/>
    <w:rsid w:val="00EC21FD"/>
    <w:rsid w:val="00EC3505"/>
    <w:rsid w:val="00ED3E31"/>
    <w:rsid w:val="00ED4F03"/>
    <w:rsid w:val="00EE01C9"/>
    <w:rsid w:val="00EE38E3"/>
    <w:rsid w:val="00EE5B27"/>
    <w:rsid w:val="00EE5C8B"/>
    <w:rsid w:val="00EE7047"/>
    <w:rsid w:val="00EF36CF"/>
    <w:rsid w:val="00EF4B72"/>
    <w:rsid w:val="00F0172C"/>
    <w:rsid w:val="00F14D25"/>
    <w:rsid w:val="00F1772B"/>
    <w:rsid w:val="00F22967"/>
    <w:rsid w:val="00F22B60"/>
    <w:rsid w:val="00F22D7D"/>
    <w:rsid w:val="00F2423C"/>
    <w:rsid w:val="00F305B2"/>
    <w:rsid w:val="00F31230"/>
    <w:rsid w:val="00F318C5"/>
    <w:rsid w:val="00F41216"/>
    <w:rsid w:val="00F43AFF"/>
    <w:rsid w:val="00F44094"/>
    <w:rsid w:val="00F47C69"/>
    <w:rsid w:val="00F50E69"/>
    <w:rsid w:val="00F5214F"/>
    <w:rsid w:val="00F53FBD"/>
    <w:rsid w:val="00F603A6"/>
    <w:rsid w:val="00F65C3B"/>
    <w:rsid w:val="00F67CB0"/>
    <w:rsid w:val="00F76ACD"/>
    <w:rsid w:val="00F7724B"/>
    <w:rsid w:val="00F808B2"/>
    <w:rsid w:val="00FA1FCA"/>
    <w:rsid w:val="00FA5353"/>
    <w:rsid w:val="00FB765D"/>
    <w:rsid w:val="00FC0465"/>
    <w:rsid w:val="00FC3AA0"/>
    <w:rsid w:val="00FD3958"/>
    <w:rsid w:val="00FD3E2E"/>
    <w:rsid w:val="00FD71E1"/>
    <w:rsid w:val="00FE0BEA"/>
    <w:rsid w:val="00FE133C"/>
    <w:rsid w:val="00FE4370"/>
    <w:rsid w:val="00FE7B94"/>
    <w:rsid w:val="00FE7E1F"/>
    <w:rsid w:val="00FF2E5F"/>
    <w:rsid w:val="00FF3DD8"/>
    <w:rsid w:val="00FF691B"/>
    <w:rsid w:val="0152228F"/>
    <w:rsid w:val="01573BB1"/>
    <w:rsid w:val="015E78B6"/>
    <w:rsid w:val="01970DBB"/>
    <w:rsid w:val="02336A3A"/>
    <w:rsid w:val="02477DF7"/>
    <w:rsid w:val="026904D7"/>
    <w:rsid w:val="027653BD"/>
    <w:rsid w:val="02883D22"/>
    <w:rsid w:val="02C975A1"/>
    <w:rsid w:val="030D455D"/>
    <w:rsid w:val="03232BB3"/>
    <w:rsid w:val="035A30B8"/>
    <w:rsid w:val="036D7BB3"/>
    <w:rsid w:val="037A1742"/>
    <w:rsid w:val="041571FD"/>
    <w:rsid w:val="04322DC5"/>
    <w:rsid w:val="0440266D"/>
    <w:rsid w:val="044F2C20"/>
    <w:rsid w:val="047229E8"/>
    <w:rsid w:val="04770561"/>
    <w:rsid w:val="04926E41"/>
    <w:rsid w:val="04B00232"/>
    <w:rsid w:val="054E225B"/>
    <w:rsid w:val="055A0522"/>
    <w:rsid w:val="059559C7"/>
    <w:rsid w:val="060319BD"/>
    <w:rsid w:val="061D22A0"/>
    <w:rsid w:val="06567A35"/>
    <w:rsid w:val="065A3510"/>
    <w:rsid w:val="06A81AFB"/>
    <w:rsid w:val="06D22033"/>
    <w:rsid w:val="06E05782"/>
    <w:rsid w:val="0724703B"/>
    <w:rsid w:val="074B1659"/>
    <w:rsid w:val="07527B34"/>
    <w:rsid w:val="07741536"/>
    <w:rsid w:val="07C83982"/>
    <w:rsid w:val="07DA202B"/>
    <w:rsid w:val="08216055"/>
    <w:rsid w:val="083060FE"/>
    <w:rsid w:val="084A41B7"/>
    <w:rsid w:val="08525F25"/>
    <w:rsid w:val="08556484"/>
    <w:rsid w:val="088625BE"/>
    <w:rsid w:val="08AA652B"/>
    <w:rsid w:val="08DD55E0"/>
    <w:rsid w:val="08FA00C0"/>
    <w:rsid w:val="09057E1A"/>
    <w:rsid w:val="09371094"/>
    <w:rsid w:val="09B6397C"/>
    <w:rsid w:val="09F521FD"/>
    <w:rsid w:val="0A060E4D"/>
    <w:rsid w:val="0A105E47"/>
    <w:rsid w:val="0A332DC1"/>
    <w:rsid w:val="0A6527D5"/>
    <w:rsid w:val="0AE45BEA"/>
    <w:rsid w:val="0B582C48"/>
    <w:rsid w:val="0B6A06C6"/>
    <w:rsid w:val="0BA2058A"/>
    <w:rsid w:val="0BDE7C9E"/>
    <w:rsid w:val="0BDF6C41"/>
    <w:rsid w:val="0BFB5DB4"/>
    <w:rsid w:val="0CD57F2B"/>
    <w:rsid w:val="0CFB11E5"/>
    <w:rsid w:val="0D000509"/>
    <w:rsid w:val="0D2E62B8"/>
    <w:rsid w:val="0D3B0968"/>
    <w:rsid w:val="0DAB060F"/>
    <w:rsid w:val="0E3D4A64"/>
    <w:rsid w:val="0E40562A"/>
    <w:rsid w:val="0E6A6B33"/>
    <w:rsid w:val="0EAF2E1B"/>
    <w:rsid w:val="0EAF7419"/>
    <w:rsid w:val="0F0C444D"/>
    <w:rsid w:val="0F347B80"/>
    <w:rsid w:val="0F4A47C3"/>
    <w:rsid w:val="0F73799F"/>
    <w:rsid w:val="0F760292"/>
    <w:rsid w:val="0F937CCB"/>
    <w:rsid w:val="0F9A5CF8"/>
    <w:rsid w:val="0FA51C86"/>
    <w:rsid w:val="0FAA46EC"/>
    <w:rsid w:val="0FB13F26"/>
    <w:rsid w:val="0FC665C8"/>
    <w:rsid w:val="0FE73EE9"/>
    <w:rsid w:val="0FEF76E4"/>
    <w:rsid w:val="101E01C3"/>
    <w:rsid w:val="10267818"/>
    <w:rsid w:val="103135F2"/>
    <w:rsid w:val="103862E6"/>
    <w:rsid w:val="10583BFD"/>
    <w:rsid w:val="105A03AB"/>
    <w:rsid w:val="11002386"/>
    <w:rsid w:val="111A451D"/>
    <w:rsid w:val="111D7EC6"/>
    <w:rsid w:val="112655BB"/>
    <w:rsid w:val="11AB54C3"/>
    <w:rsid w:val="11EB3F2C"/>
    <w:rsid w:val="12153D5F"/>
    <w:rsid w:val="124E64C3"/>
    <w:rsid w:val="128B3E23"/>
    <w:rsid w:val="12916A20"/>
    <w:rsid w:val="12CB492E"/>
    <w:rsid w:val="12F544FD"/>
    <w:rsid w:val="13064A1E"/>
    <w:rsid w:val="1309793A"/>
    <w:rsid w:val="13147751"/>
    <w:rsid w:val="131D7193"/>
    <w:rsid w:val="13217712"/>
    <w:rsid w:val="132660C8"/>
    <w:rsid w:val="13C24A71"/>
    <w:rsid w:val="13F349DD"/>
    <w:rsid w:val="14217DBC"/>
    <w:rsid w:val="143940BA"/>
    <w:rsid w:val="143C7B9B"/>
    <w:rsid w:val="1470146A"/>
    <w:rsid w:val="14D94653"/>
    <w:rsid w:val="14F645ED"/>
    <w:rsid w:val="14F8689B"/>
    <w:rsid w:val="154C425F"/>
    <w:rsid w:val="155D38AF"/>
    <w:rsid w:val="15C47445"/>
    <w:rsid w:val="15D2473B"/>
    <w:rsid w:val="15D454F0"/>
    <w:rsid w:val="15FC62BD"/>
    <w:rsid w:val="164D3B25"/>
    <w:rsid w:val="1666441F"/>
    <w:rsid w:val="16762C35"/>
    <w:rsid w:val="168B77E6"/>
    <w:rsid w:val="16C75CA0"/>
    <w:rsid w:val="17230FC2"/>
    <w:rsid w:val="176D3467"/>
    <w:rsid w:val="17E3399B"/>
    <w:rsid w:val="18303CBB"/>
    <w:rsid w:val="183F5345"/>
    <w:rsid w:val="188E1B2E"/>
    <w:rsid w:val="18901343"/>
    <w:rsid w:val="19083E5F"/>
    <w:rsid w:val="1921236A"/>
    <w:rsid w:val="19992DEB"/>
    <w:rsid w:val="19BB231E"/>
    <w:rsid w:val="19C32571"/>
    <w:rsid w:val="19D04AD1"/>
    <w:rsid w:val="19DF0842"/>
    <w:rsid w:val="19EE5FA2"/>
    <w:rsid w:val="1A970C55"/>
    <w:rsid w:val="1B1738D4"/>
    <w:rsid w:val="1B48577A"/>
    <w:rsid w:val="1BBFD6D8"/>
    <w:rsid w:val="1BD34B19"/>
    <w:rsid w:val="1BDF0FE6"/>
    <w:rsid w:val="1C262A9B"/>
    <w:rsid w:val="1C9F1B1E"/>
    <w:rsid w:val="1CA37733"/>
    <w:rsid w:val="1CA5EBE3"/>
    <w:rsid w:val="1CB70CEE"/>
    <w:rsid w:val="1CC65084"/>
    <w:rsid w:val="1D291FA4"/>
    <w:rsid w:val="1D2B45F5"/>
    <w:rsid w:val="1D5A08B2"/>
    <w:rsid w:val="1DB1485D"/>
    <w:rsid w:val="1DD23634"/>
    <w:rsid w:val="1DF919B7"/>
    <w:rsid w:val="1EBC7552"/>
    <w:rsid w:val="1F187E58"/>
    <w:rsid w:val="1F2D4D92"/>
    <w:rsid w:val="1F3856F9"/>
    <w:rsid w:val="1F387C9B"/>
    <w:rsid w:val="1F652A9E"/>
    <w:rsid w:val="1F666A14"/>
    <w:rsid w:val="1FA807DA"/>
    <w:rsid w:val="1FC240A7"/>
    <w:rsid w:val="203C3B80"/>
    <w:rsid w:val="2046290D"/>
    <w:rsid w:val="20CA3913"/>
    <w:rsid w:val="20D36F72"/>
    <w:rsid w:val="20D43974"/>
    <w:rsid w:val="20FD27DF"/>
    <w:rsid w:val="21041B4F"/>
    <w:rsid w:val="210D6C9E"/>
    <w:rsid w:val="21376595"/>
    <w:rsid w:val="21627873"/>
    <w:rsid w:val="22384AB0"/>
    <w:rsid w:val="22431EC0"/>
    <w:rsid w:val="2249746C"/>
    <w:rsid w:val="22AF79CA"/>
    <w:rsid w:val="22D43509"/>
    <w:rsid w:val="236B3BA8"/>
    <w:rsid w:val="237F2849"/>
    <w:rsid w:val="23C846EC"/>
    <w:rsid w:val="24182387"/>
    <w:rsid w:val="2428546F"/>
    <w:rsid w:val="243D4CEC"/>
    <w:rsid w:val="2498628C"/>
    <w:rsid w:val="24A64D88"/>
    <w:rsid w:val="24B30B11"/>
    <w:rsid w:val="24D43674"/>
    <w:rsid w:val="24E005C8"/>
    <w:rsid w:val="255C2C0B"/>
    <w:rsid w:val="259D149E"/>
    <w:rsid w:val="25C00E79"/>
    <w:rsid w:val="25CB681C"/>
    <w:rsid w:val="25D876A5"/>
    <w:rsid w:val="263E69BB"/>
    <w:rsid w:val="268540E9"/>
    <w:rsid w:val="26BA4CB7"/>
    <w:rsid w:val="26D30432"/>
    <w:rsid w:val="26F740F9"/>
    <w:rsid w:val="26FD3AE4"/>
    <w:rsid w:val="27384476"/>
    <w:rsid w:val="274416C1"/>
    <w:rsid w:val="27701891"/>
    <w:rsid w:val="2786781E"/>
    <w:rsid w:val="27BD1CE4"/>
    <w:rsid w:val="28041684"/>
    <w:rsid w:val="28050D6C"/>
    <w:rsid w:val="283A37B7"/>
    <w:rsid w:val="283E42F3"/>
    <w:rsid w:val="285916C0"/>
    <w:rsid w:val="28671AF7"/>
    <w:rsid w:val="287B2E98"/>
    <w:rsid w:val="288E0AFC"/>
    <w:rsid w:val="28B30CEA"/>
    <w:rsid w:val="28C93356"/>
    <w:rsid w:val="28E25659"/>
    <w:rsid w:val="28F85245"/>
    <w:rsid w:val="2906228B"/>
    <w:rsid w:val="29C614EE"/>
    <w:rsid w:val="2A1B220E"/>
    <w:rsid w:val="2B115822"/>
    <w:rsid w:val="2B1704C9"/>
    <w:rsid w:val="2B1C2CC6"/>
    <w:rsid w:val="2B347A72"/>
    <w:rsid w:val="2B59287F"/>
    <w:rsid w:val="2B6F4A8D"/>
    <w:rsid w:val="2BBB344E"/>
    <w:rsid w:val="2BD018E6"/>
    <w:rsid w:val="2C34517A"/>
    <w:rsid w:val="2C484E12"/>
    <w:rsid w:val="2D1F486A"/>
    <w:rsid w:val="2DB12902"/>
    <w:rsid w:val="2DBE5E58"/>
    <w:rsid w:val="2E13559D"/>
    <w:rsid w:val="2E2E7F2D"/>
    <w:rsid w:val="2E5055C6"/>
    <w:rsid w:val="2E7D2441"/>
    <w:rsid w:val="2F2A082E"/>
    <w:rsid w:val="2F3A7B71"/>
    <w:rsid w:val="2F6172AF"/>
    <w:rsid w:val="2F6E3A6B"/>
    <w:rsid w:val="2F8C37BD"/>
    <w:rsid w:val="2F8C5E77"/>
    <w:rsid w:val="2F8C7919"/>
    <w:rsid w:val="2FC355E6"/>
    <w:rsid w:val="2FD612AC"/>
    <w:rsid w:val="303B439C"/>
    <w:rsid w:val="304D574D"/>
    <w:rsid w:val="30824166"/>
    <w:rsid w:val="30B8337C"/>
    <w:rsid w:val="30DD0CC4"/>
    <w:rsid w:val="31090580"/>
    <w:rsid w:val="31410FF3"/>
    <w:rsid w:val="314A533B"/>
    <w:rsid w:val="31694DD7"/>
    <w:rsid w:val="31E542D4"/>
    <w:rsid w:val="32312D22"/>
    <w:rsid w:val="326C1039"/>
    <w:rsid w:val="327E553D"/>
    <w:rsid w:val="32896A71"/>
    <w:rsid w:val="32C41357"/>
    <w:rsid w:val="32D415F1"/>
    <w:rsid w:val="32DD411A"/>
    <w:rsid w:val="32EB7474"/>
    <w:rsid w:val="33032BD2"/>
    <w:rsid w:val="335069BC"/>
    <w:rsid w:val="337A4A13"/>
    <w:rsid w:val="33822C8E"/>
    <w:rsid w:val="33CB2B29"/>
    <w:rsid w:val="33D25741"/>
    <w:rsid w:val="33F46A50"/>
    <w:rsid w:val="34B00F04"/>
    <w:rsid w:val="34B464F1"/>
    <w:rsid w:val="34D558A9"/>
    <w:rsid w:val="34F0546A"/>
    <w:rsid w:val="35665A75"/>
    <w:rsid w:val="356F47B8"/>
    <w:rsid w:val="359C61C8"/>
    <w:rsid w:val="35D9232F"/>
    <w:rsid w:val="364E6FB0"/>
    <w:rsid w:val="36594DFA"/>
    <w:rsid w:val="36663854"/>
    <w:rsid w:val="3700152E"/>
    <w:rsid w:val="370A5C41"/>
    <w:rsid w:val="370C3D2E"/>
    <w:rsid w:val="37182327"/>
    <w:rsid w:val="373F001C"/>
    <w:rsid w:val="374A2CF7"/>
    <w:rsid w:val="376F7A7E"/>
    <w:rsid w:val="37766A3F"/>
    <w:rsid w:val="37950385"/>
    <w:rsid w:val="37BC0865"/>
    <w:rsid w:val="37DB0754"/>
    <w:rsid w:val="38243EA3"/>
    <w:rsid w:val="383334E4"/>
    <w:rsid w:val="386D1900"/>
    <w:rsid w:val="38BA6FC0"/>
    <w:rsid w:val="38C03785"/>
    <w:rsid w:val="38F45197"/>
    <w:rsid w:val="39701CFF"/>
    <w:rsid w:val="39854198"/>
    <w:rsid w:val="39CE739C"/>
    <w:rsid w:val="39EC4287"/>
    <w:rsid w:val="3A560077"/>
    <w:rsid w:val="3A59414D"/>
    <w:rsid w:val="3B29751D"/>
    <w:rsid w:val="3B8A40BE"/>
    <w:rsid w:val="3BAC467A"/>
    <w:rsid w:val="3BE41285"/>
    <w:rsid w:val="3C0B5674"/>
    <w:rsid w:val="3C790759"/>
    <w:rsid w:val="3C810552"/>
    <w:rsid w:val="3C9D5B30"/>
    <w:rsid w:val="3CC566A0"/>
    <w:rsid w:val="3CF545D4"/>
    <w:rsid w:val="3D435A91"/>
    <w:rsid w:val="3D647F1C"/>
    <w:rsid w:val="3D6803A5"/>
    <w:rsid w:val="3D947C09"/>
    <w:rsid w:val="3DB1244D"/>
    <w:rsid w:val="3DCE65CA"/>
    <w:rsid w:val="3DD110BE"/>
    <w:rsid w:val="3DE34A86"/>
    <w:rsid w:val="3DEB4702"/>
    <w:rsid w:val="3DFA782F"/>
    <w:rsid w:val="3E402FFD"/>
    <w:rsid w:val="3E433B0B"/>
    <w:rsid w:val="3E6226B8"/>
    <w:rsid w:val="3E6C5ED5"/>
    <w:rsid w:val="3E976B20"/>
    <w:rsid w:val="3E9E3B33"/>
    <w:rsid w:val="3EA94D20"/>
    <w:rsid w:val="3EE826DD"/>
    <w:rsid w:val="3EF45B18"/>
    <w:rsid w:val="3F4E3145"/>
    <w:rsid w:val="3F674122"/>
    <w:rsid w:val="3F6B2AF2"/>
    <w:rsid w:val="40085E08"/>
    <w:rsid w:val="40416867"/>
    <w:rsid w:val="409B6EA7"/>
    <w:rsid w:val="41142F51"/>
    <w:rsid w:val="41797005"/>
    <w:rsid w:val="41884094"/>
    <w:rsid w:val="41AA4248"/>
    <w:rsid w:val="41C660F7"/>
    <w:rsid w:val="41D81760"/>
    <w:rsid w:val="4268121E"/>
    <w:rsid w:val="42800DA9"/>
    <w:rsid w:val="429E4532"/>
    <w:rsid w:val="429F402B"/>
    <w:rsid w:val="42B84BCC"/>
    <w:rsid w:val="42C21B5A"/>
    <w:rsid w:val="42D462B4"/>
    <w:rsid w:val="42D772BC"/>
    <w:rsid w:val="42E86E53"/>
    <w:rsid w:val="4361171D"/>
    <w:rsid w:val="43707EAC"/>
    <w:rsid w:val="43900DD0"/>
    <w:rsid w:val="43A4643B"/>
    <w:rsid w:val="43F13A06"/>
    <w:rsid w:val="441A2A02"/>
    <w:rsid w:val="441A505F"/>
    <w:rsid w:val="446521FA"/>
    <w:rsid w:val="44882599"/>
    <w:rsid w:val="453D4DFC"/>
    <w:rsid w:val="455669CB"/>
    <w:rsid w:val="457C0EFB"/>
    <w:rsid w:val="459A7498"/>
    <w:rsid w:val="45B140E3"/>
    <w:rsid w:val="45CB12C2"/>
    <w:rsid w:val="461B5D11"/>
    <w:rsid w:val="462067E2"/>
    <w:rsid w:val="464E4BD2"/>
    <w:rsid w:val="46E91282"/>
    <w:rsid w:val="47537399"/>
    <w:rsid w:val="475E5064"/>
    <w:rsid w:val="478E23E4"/>
    <w:rsid w:val="47940DDA"/>
    <w:rsid w:val="479B51D9"/>
    <w:rsid w:val="47AB0809"/>
    <w:rsid w:val="47CF31CE"/>
    <w:rsid w:val="48335C8C"/>
    <w:rsid w:val="4855757D"/>
    <w:rsid w:val="48D5738B"/>
    <w:rsid w:val="492601CA"/>
    <w:rsid w:val="496E7ABE"/>
    <w:rsid w:val="49B94709"/>
    <w:rsid w:val="4A0A7369"/>
    <w:rsid w:val="4A1C2B3E"/>
    <w:rsid w:val="4A83494B"/>
    <w:rsid w:val="4A8761A8"/>
    <w:rsid w:val="4AA245A9"/>
    <w:rsid w:val="4AA5144B"/>
    <w:rsid w:val="4B2043C2"/>
    <w:rsid w:val="4B27013B"/>
    <w:rsid w:val="4B347845"/>
    <w:rsid w:val="4B3D4425"/>
    <w:rsid w:val="4B3F31DE"/>
    <w:rsid w:val="4BB96AD9"/>
    <w:rsid w:val="4BCA443D"/>
    <w:rsid w:val="4BFD4B47"/>
    <w:rsid w:val="4C0B7DDF"/>
    <w:rsid w:val="4C184879"/>
    <w:rsid w:val="4C5D49EC"/>
    <w:rsid w:val="4C5E0D5A"/>
    <w:rsid w:val="4C991C31"/>
    <w:rsid w:val="4CFB0F72"/>
    <w:rsid w:val="4D03716D"/>
    <w:rsid w:val="4D3708BE"/>
    <w:rsid w:val="4D466579"/>
    <w:rsid w:val="4D6640C3"/>
    <w:rsid w:val="4DA46E15"/>
    <w:rsid w:val="4E5A7762"/>
    <w:rsid w:val="4E5F5F21"/>
    <w:rsid w:val="4E6377A1"/>
    <w:rsid w:val="4EF35686"/>
    <w:rsid w:val="4F3A145A"/>
    <w:rsid w:val="4F517E90"/>
    <w:rsid w:val="4F5362F6"/>
    <w:rsid w:val="4FC86EE0"/>
    <w:rsid w:val="4FCA6606"/>
    <w:rsid w:val="501C1B6C"/>
    <w:rsid w:val="50320071"/>
    <w:rsid w:val="506503BB"/>
    <w:rsid w:val="509C3719"/>
    <w:rsid w:val="50E37200"/>
    <w:rsid w:val="50EF3AB7"/>
    <w:rsid w:val="51070EE4"/>
    <w:rsid w:val="510C1E0B"/>
    <w:rsid w:val="51550CA6"/>
    <w:rsid w:val="51797438"/>
    <w:rsid w:val="51D90E10"/>
    <w:rsid w:val="51E77260"/>
    <w:rsid w:val="520E637B"/>
    <w:rsid w:val="521A3947"/>
    <w:rsid w:val="52264B5A"/>
    <w:rsid w:val="52594527"/>
    <w:rsid w:val="529A692B"/>
    <w:rsid w:val="52C66030"/>
    <w:rsid w:val="52CB0826"/>
    <w:rsid w:val="52CD37EF"/>
    <w:rsid w:val="52F561CC"/>
    <w:rsid w:val="53014327"/>
    <w:rsid w:val="53134915"/>
    <w:rsid w:val="53656B40"/>
    <w:rsid w:val="53BE1870"/>
    <w:rsid w:val="53DB430D"/>
    <w:rsid w:val="53DD5B43"/>
    <w:rsid w:val="53EF3F52"/>
    <w:rsid w:val="5401639B"/>
    <w:rsid w:val="544D0DCD"/>
    <w:rsid w:val="551C28B0"/>
    <w:rsid w:val="5526212E"/>
    <w:rsid w:val="55336A51"/>
    <w:rsid w:val="55525CEC"/>
    <w:rsid w:val="555D5520"/>
    <w:rsid w:val="558D33A5"/>
    <w:rsid w:val="55C36AC2"/>
    <w:rsid w:val="56C34B91"/>
    <w:rsid w:val="56C77B26"/>
    <w:rsid w:val="56FD1CEC"/>
    <w:rsid w:val="575FCA3E"/>
    <w:rsid w:val="579F72CD"/>
    <w:rsid w:val="57B109F8"/>
    <w:rsid w:val="581B2BE4"/>
    <w:rsid w:val="585A65D3"/>
    <w:rsid w:val="5899775B"/>
    <w:rsid w:val="58F32455"/>
    <w:rsid w:val="591E6822"/>
    <w:rsid w:val="5928100F"/>
    <w:rsid w:val="594A4ECB"/>
    <w:rsid w:val="596144FD"/>
    <w:rsid w:val="596D24AC"/>
    <w:rsid w:val="59741916"/>
    <w:rsid w:val="598F587E"/>
    <w:rsid w:val="59A54B45"/>
    <w:rsid w:val="59EB3D4E"/>
    <w:rsid w:val="5A7B0647"/>
    <w:rsid w:val="5AD74FE1"/>
    <w:rsid w:val="5B0A6A68"/>
    <w:rsid w:val="5B21162A"/>
    <w:rsid w:val="5B4019C2"/>
    <w:rsid w:val="5B7B6C61"/>
    <w:rsid w:val="5C346870"/>
    <w:rsid w:val="5C3969D3"/>
    <w:rsid w:val="5C641959"/>
    <w:rsid w:val="5C87682D"/>
    <w:rsid w:val="5CCC3648"/>
    <w:rsid w:val="5D7C5D94"/>
    <w:rsid w:val="5D7C6504"/>
    <w:rsid w:val="5D994B6C"/>
    <w:rsid w:val="5DC975A8"/>
    <w:rsid w:val="5DD22EDA"/>
    <w:rsid w:val="5EDB47FC"/>
    <w:rsid w:val="5F3918E5"/>
    <w:rsid w:val="5FA26BA8"/>
    <w:rsid w:val="5FBF7663"/>
    <w:rsid w:val="600810AF"/>
    <w:rsid w:val="60303B4C"/>
    <w:rsid w:val="604E450F"/>
    <w:rsid w:val="605B73F2"/>
    <w:rsid w:val="60696BC9"/>
    <w:rsid w:val="607522CE"/>
    <w:rsid w:val="608F6DD7"/>
    <w:rsid w:val="6093549F"/>
    <w:rsid w:val="61697171"/>
    <w:rsid w:val="61776DA7"/>
    <w:rsid w:val="619A2593"/>
    <w:rsid w:val="61C353DF"/>
    <w:rsid w:val="62BA4935"/>
    <w:rsid w:val="62C133CF"/>
    <w:rsid w:val="62D101D5"/>
    <w:rsid w:val="63226E50"/>
    <w:rsid w:val="636C28A1"/>
    <w:rsid w:val="63CDF5CB"/>
    <w:rsid w:val="63D80A00"/>
    <w:rsid w:val="64207C94"/>
    <w:rsid w:val="649C269E"/>
    <w:rsid w:val="64C54D24"/>
    <w:rsid w:val="64DD0300"/>
    <w:rsid w:val="65384140"/>
    <w:rsid w:val="65403A10"/>
    <w:rsid w:val="655F0592"/>
    <w:rsid w:val="65650613"/>
    <w:rsid w:val="65B918A4"/>
    <w:rsid w:val="65C06580"/>
    <w:rsid w:val="65E02663"/>
    <w:rsid w:val="65F424E7"/>
    <w:rsid w:val="66085C71"/>
    <w:rsid w:val="663D21F1"/>
    <w:rsid w:val="666A3541"/>
    <w:rsid w:val="66977869"/>
    <w:rsid w:val="66A00348"/>
    <w:rsid w:val="677A1223"/>
    <w:rsid w:val="67C0799E"/>
    <w:rsid w:val="68060525"/>
    <w:rsid w:val="680714CD"/>
    <w:rsid w:val="680D207D"/>
    <w:rsid w:val="68182791"/>
    <w:rsid w:val="681D54B7"/>
    <w:rsid w:val="6864774A"/>
    <w:rsid w:val="689C5A48"/>
    <w:rsid w:val="68B5387A"/>
    <w:rsid w:val="68CB5BC6"/>
    <w:rsid w:val="68DE0966"/>
    <w:rsid w:val="691A127E"/>
    <w:rsid w:val="695975C8"/>
    <w:rsid w:val="69814125"/>
    <w:rsid w:val="6AEF557A"/>
    <w:rsid w:val="6B021296"/>
    <w:rsid w:val="6B3E76AB"/>
    <w:rsid w:val="6B663CE0"/>
    <w:rsid w:val="6B961E9A"/>
    <w:rsid w:val="6BAB4D8B"/>
    <w:rsid w:val="6BF43BAA"/>
    <w:rsid w:val="6C182ED1"/>
    <w:rsid w:val="6C534F65"/>
    <w:rsid w:val="6CAA4DD3"/>
    <w:rsid w:val="6CD52274"/>
    <w:rsid w:val="6D05154A"/>
    <w:rsid w:val="6D324129"/>
    <w:rsid w:val="6D38694E"/>
    <w:rsid w:val="6D5D432A"/>
    <w:rsid w:val="6D6477C2"/>
    <w:rsid w:val="6D77FF8F"/>
    <w:rsid w:val="6DFD194D"/>
    <w:rsid w:val="6E116971"/>
    <w:rsid w:val="6E725242"/>
    <w:rsid w:val="6E762EF9"/>
    <w:rsid w:val="6E80057A"/>
    <w:rsid w:val="6E902505"/>
    <w:rsid w:val="6EAF8AD7"/>
    <w:rsid w:val="6ECE0FC2"/>
    <w:rsid w:val="6EE420A1"/>
    <w:rsid w:val="6EF822A2"/>
    <w:rsid w:val="6F60217E"/>
    <w:rsid w:val="6F8A0F8C"/>
    <w:rsid w:val="6FAD44AF"/>
    <w:rsid w:val="701A152C"/>
    <w:rsid w:val="703F3AA5"/>
    <w:rsid w:val="704B0F52"/>
    <w:rsid w:val="70676C85"/>
    <w:rsid w:val="7087465E"/>
    <w:rsid w:val="70A22D93"/>
    <w:rsid w:val="70F35BF4"/>
    <w:rsid w:val="713D1F38"/>
    <w:rsid w:val="725F2BC3"/>
    <w:rsid w:val="72EC51B3"/>
    <w:rsid w:val="72F41E3B"/>
    <w:rsid w:val="73311008"/>
    <w:rsid w:val="7371682B"/>
    <w:rsid w:val="73A138C1"/>
    <w:rsid w:val="73B776DB"/>
    <w:rsid w:val="73EB2CA7"/>
    <w:rsid w:val="740865A7"/>
    <w:rsid w:val="749C2AA6"/>
    <w:rsid w:val="74E8410C"/>
    <w:rsid w:val="74FB6655"/>
    <w:rsid w:val="74FF45DE"/>
    <w:rsid w:val="751A54BB"/>
    <w:rsid w:val="75206C48"/>
    <w:rsid w:val="75C7573E"/>
    <w:rsid w:val="75E14BC7"/>
    <w:rsid w:val="76083BFF"/>
    <w:rsid w:val="76BD4AAB"/>
    <w:rsid w:val="76DB425A"/>
    <w:rsid w:val="76E31783"/>
    <w:rsid w:val="771C46CE"/>
    <w:rsid w:val="77A430C9"/>
    <w:rsid w:val="77B149DA"/>
    <w:rsid w:val="77D8060B"/>
    <w:rsid w:val="780377D7"/>
    <w:rsid w:val="78661915"/>
    <w:rsid w:val="78666AAF"/>
    <w:rsid w:val="78672246"/>
    <w:rsid w:val="78CB48F7"/>
    <w:rsid w:val="78F6402E"/>
    <w:rsid w:val="79710C79"/>
    <w:rsid w:val="79806605"/>
    <w:rsid w:val="798F75D9"/>
    <w:rsid w:val="79E23519"/>
    <w:rsid w:val="79E72019"/>
    <w:rsid w:val="7A232871"/>
    <w:rsid w:val="7A3C1B84"/>
    <w:rsid w:val="7A8F6158"/>
    <w:rsid w:val="7AC94465"/>
    <w:rsid w:val="7B1D4CF3"/>
    <w:rsid w:val="7B4236A6"/>
    <w:rsid w:val="7B7D9297"/>
    <w:rsid w:val="7BC96EE3"/>
    <w:rsid w:val="7BFD3B74"/>
    <w:rsid w:val="7C3569D8"/>
    <w:rsid w:val="7CBB3DB2"/>
    <w:rsid w:val="7CFA10AF"/>
    <w:rsid w:val="7D1E15D4"/>
    <w:rsid w:val="7D3F83BC"/>
    <w:rsid w:val="7D590134"/>
    <w:rsid w:val="7D8F16AE"/>
    <w:rsid w:val="7D9952E1"/>
    <w:rsid w:val="7DFF7E70"/>
    <w:rsid w:val="7E2D2123"/>
    <w:rsid w:val="7E327AEF"/>
    <w:rsid w:val="7E4C09C1"/>
    <w:rsid w:val="7E6815D7"/>
    <w:rsid w:val="7E79600D"/>
    <w:rsid w:val="7E905F74"/>
    <w:rsid w:val="7E9E6217"/>
    <w:rsid w:val="7ECB1303"/>
    <w:rsid w:val="7F1A3A4F"/>
    <w:rsid w:val="7F2A6C54"/>
    <w:rsid w:val="7F2C18D6"/>
    <w:rsid w:val="7F4A52BC"/>
    <w:rsid w:val="7F616BC2"/>
    <w:rsid w:val="7F6FEA77"/>
    <w:rsid w:val="7F8275BF"/>
    <w:rsid w:val="7F852DF3"/>
    <w:rsid w:val="7F9A7898"/>
    <w:rsid w:val="7FAA5E00"/>
    <w:rsid w:val="7FAE7DD0"/>
    <w:rsid w:val="7FB156DB"/>
    <w:rsid w:val="7FC64248"/>
    <w:rsid w:val="7FDF3F0B"/>
    <w:rsid w:val="8730DB35"/>
    <w:rsid w:val="8BEBB3A3"/>
    <w:rsid w:val="B77DA2A5"/>
    <w:rsid w:val="DCFDAF57"/>
    <w:rsid w:val="DEA7AA4A"/>
    <w:rsid w:val="DEBFBF6E"/>
    <w:rsid w:val="EEFFEDE4"/>
    <w:rsid w:val="F7FE7D34"/>
    <w:rsid w:val="F977D668"/>
    <w:rsid w:val="F9EA0EA4"/>
    <w:rsid w:val="FB5FA327"/>
    <w:rsid w:val="FB7ED622"/>
    <w:rsid w:val="FDCFEF82"/>
    <w:rsid w:val="FDFF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ind w:firstLine="560" w:firstLineChars="200"/>
      <w:jc w:val="center"/>
      <w:outlineLvl w:val="0"/>
    </w:pPr>
    <w:rPr>
      <w:rFonts w:hint="eastAsia" w:ascii="仿宋_GB2312" w:hAnsi="Arial Unicode MS" w:eastAsia="仿宋_GB2312" w:cs="Arial Unicode MS"/>
      <w:sz w:val="28"/>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line="500" w:lineRule="exact"/>
    </w:pPr>
    <w:rPr>
      <w:rFonts w:ascii="仿宋_GB2312" w:hAnsi="宋体" w:eastAsia="仿宋_GB2312"/>
      <w:sz w:val="32"/>
    </w:rPr>
  </w:style>
  <w:style w:type="paragraph" w:styleId="6">
    <w:name w:val="Body Text Indent"/>
    <w:basedOn w:val="1"/>
    <w:qFormat/>
    <w:uiPriority w:val="0"/>
    <w:pPr>
      <w:spacing w:line="420" w:lineRule="exact"/>
      <w:ind w:firstLine="640" w:firstLineChars="200"/>
    </w:pPr>
    <w:rPr>
      <w:rFonts w:ascii="仿宋_GB2312" w:hAnsi="宋体" w:eastAsia="仿宋_GB2312"/>
      <w:sz w:val="32"/>
    </w:rPr>
  </w:style>
  <w:style w:type="paragraph" w:styleId="7">
    <w:name w:val="Plain Text"/>
    <w:basedOn w:val="1"/>
    <w:qFormat/>
    <w:uiPriority w:val="0"/>
    <w:rPr>
      <w:rFonts w:ascii="宋体" w:hAnsi="Courier New"/>
      <w:kern w:val="0"/>
      <w:sz w:val="32"/>
      <w:szCs w:val="32"/>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580" w:lineRule="exact"/>
      <w:jc w:val="center"/>
    </w:pPr>
    <w:rPr>
      <w:rFonts w:ascii="宋体" w:hAnsi="宋体"/>
      <w:sz w:val="4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20</Pages>
  <Words>1331</Words>
  <Characters>7588</Characters>
  <Lines>63</Lines>
  <Paragraphs>17</Paragraphs>
  <TotalTime>8</TotalTime>
  <ScaleCrop>false</ScaleCrop>
  <LinksUpToDate>false</LinksUpToDate>
  <CharactersWithSpaces>8902</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2016-12-25T01:55:00Z</dcterms:created>
  <dc:creator>muql</dc:creator>
  <cp:lastModifiedBy>gm</cp:lastModifiedBy>
  <cp:lastPrinted>2024-05-20T22:20:00Z</cp:lastPrinted>
  <dcterms:modified xsi:type="dcterms:W3CDTF">2024-06-21T10:44:50Z</dcterms:modified>
  <dc:title>深国房〔2006〕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076ECAA493334315B49E3A030FD8DFC8</vt:lpwstr>
  </property>
</Properties>
</file>