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520" w:lineRule="exact"/>
        <w:jc w:val="center"/>
        <w:rPr>
          <w:rFonts w:hint="eastAsia" w:eastAsia="方正小标宋简体"/>
          <w:spacing w:val="-8"/>
          <w:kern w:val="10"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hint="eastAsia" w:eastAsia="方正小标宋简体"/>
          <w:spacing w:val="-8"/>
          <w:kern w:val="10"/>
          <w:sz w:val="44"/>
          <w:szCs w:val="44"/>
        </w:rPr>
      </w:pPr>
      <w:r>
        <w:rPr>
          <w:rFonts w:hint="eastAsia" w:eastAsia="方正小标宋简体"/>
          <w:spacing w:val="-8"/>
          <w:kern w:val="10"/>
          <w:sz w:val="44"/>
          <w:szCs w:val="44"/>
          <w:lang w:eastAsia="zh-CN"/>
        </w:rPr>
        <w:t>深圳市光明区非</w:t>
      </w:r>
      <w:r>
        <w:rPr>
          <w:rFonts w:hint="eastAsia" w:eastAsia="方正小标宋简体"/>
          <w:spacing w:val="-8"/>
          <w:kern w:val="10"/>
          <w:sz w:val="44"/>
          <w:szCs w:val="44"/>
        </w:rPr>
        <w:t>学科类校外培训机构年度检查</w:t>
      </w:r>
    </w:p>
    <w:p>
      <w:pPr>
        <w:spacing w:line="520" w:lineRule="exact"/>
        <w:jc w:val="center"/>
        <w:rPr>
          <w:rFonts w:hint="eastAsia" w:eastAsia="方正小标宋简体"/>
          <w:spacing w:val="-8"/>
          <w:kern w:val="10"/>
          <w:sz w:val="44"/>
          <w:szCs w:val="44"/>
          <w:lang w:eastAsia="zh-CN"/>
        </w:rPr>
      </w:pPr>
      <w:r>
        <w:rPr>
          <w:rFonts w:hint="eastAsia" w:eastAsia="方正小标宋简体"/>
          <w:spacing w:val="-8"/>
          <w:kern w:val="10"/>
          <w:sz w:val="44"/>
          <w:szCs w:val="44"/>
        </w:rPr>
        <w:t>指标体系评分</w:t>
      </w:r>
      <w:r>
        <w:rPr>
          <w:rFonts w:hint="eastAsia" w:eastAsia="方正小标宋简体"/>
          <w:spacing w:val="-8"/>
          <w:kern w:val="10"/>
          <w:sz w:val="44"/>
          <w:szCs w:val="44"/>
          <w:lang w:eastAsia="zh-CN"/>
        </w:rPr>
        <w:t>表（征求意见稿）</w:t>
      </w:r>
    </w:p>
    <w:p>
      <w:pPr>
        <w:spacing w:line="520" w:lineRule="exact"/>
        <w:jc w:val="center"/>
        <w:rPr>
          <w:rFonts w:hint="eastAsia" w:eastAsia="方正小标宋简体"/>
          <w:spacing w:val="-8"/>
          <w:kern w:val="10"/>
          <w:sz w:val="36"/>
          <w:szCs w:val="36"/>
          <w:lang w:eastAsia="zh-CN"/>
        </w:rPr>
      </w:pPr>
    </w:p>
    <w:p>
      <w:pPr>
        <w:spacing w:line="520" w:lineRule="exact"/>
        <w:ind w:left="-181" w:firstLine="181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机构名称（盖章）：                 </w:t>
      </w:r>
      <w:r>
        <w:rPr>
          <w:rFonts w:hint="eastAsia" w:ascii="仿宋_GB2312"/>
          <w:sz w:val="21"/>
          <w:szCs w:val="21"/>
          <w:lang w:eastAsia="zh-CN"/>
        </w:rPr>
        <w:t>机构</w:t>
      </w:r>
      <w:r>
        <w:rPr>
          <w:rFonts w:hint="eastAsia" w:ascii="仿宋_GB2312"/>
          <w:sz w:val="21"/>
          <w:szCs w:val="21"/>
        </w:rPr>
        <w:t xml:space="preserve">负责人：                         总评得分：        </w:t>
      </w:r>
      <w:r>
        <w:rPr>
          <w:rFonts w:hint="eastAsia" w:ascii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/>
          <w:sz w:val="21"/>
          <w:szCs w:val="21"/>
        </w:rPr>
        <w:t xml:space="preserve">评估组签名：     </w:t>
      </w:r>
    </w:p>
    <w:tbl>
      <w:tblPr>
        <w:tblStyle w:val="7"/>
        <w:tblW w:w="13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1027"/>
        <w:gridCol w:w="7144"/>
        <w:gridCol w:w="541"/>
        <w:gridCol w:w="675"/>
        <w:gridCol w:w="523"/>
        <w:gridCol w:w="523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3" w:hRule="atLeast"/>
          <w:tblHeader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一级指标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及分值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二级指标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项  目  检  查  指  标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自查</w:t>
            </w:r>
          </w:p>
          <w:p>
            <w:pPr>
              <w:spacing w:line="2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得分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检查评分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扣分原因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观测方式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一、组织管理（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（一）党组织建设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凡有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3名以上正式党员的培训机构，成立党支部。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查阅机构党员名册及相关制度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（二）机构章程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lef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有规范的章程，根据机构章程开展活动；设立董事会，每年召开两次以上董事会议。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查看机构章程材料和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董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事会会议记录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二、规范管理（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）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（一）招生和教学管理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宋体" w:hAnsi="宋体" w:eastAsia="宋体" w:cs="宋体"/>
                <w:strike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3.无违法违规广告和虚假宣传行为</w:t>
            </w:r>
            <w:r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无违规开展学科类竞赛活动行为</w:t>
            </w:r>
            <w:r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超出办学许可范围开展其他非学科类培训。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trike w:val="0"/>
                <w:dstrike w:val="0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trike w:val="0"/>
                <w:dstrike w:val="0"/>
                <w:color w:val="4E6127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trike w:val="0"/>
                <w:dstrike w:val="0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trike w:val="0"/>
                <w:dstrike w:val="0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trike w:val="0"/>
                <w:dstrike w:val="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" w:eastAsia="zh-CN"/>
              </w:rPr>
              <w:t>查看招生宣传材料，并结合日常信访投诉情况赋分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4.使用《中小学生校外培训服务合同（示范文本）》（2021年修订版），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严格履行合同约定内容</w:t>
            </w:r>
            <w:r>
              <w:rPr>
                <w:rFonts w:hint="default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strike w:val="0"/>
                <w:dstrike w:val="0"/>
                <w:color w:val="auto"/>
                <w:sz w:val="18"/>
                <w:szCs w:val="18"/>
                <w:lang w:eastAsia="zh-CN"/>
              </w:rPr>
              <w:t>合同条款中无</w:t>
            </w:r>
            <w:r>
              <w:rPr>
                <w:rFonts w:hint="eastAsia" w:ascii="宋体" w:hAnsi="宋体" w:eastAsia="宋体" w:cs="Times New Roman"/>
                <w:strike w:val="0"/>
                <w:dstrike w:val="0"/>
                <w:color w:val="auto"/>
                <w:sz w:val="18"/>
                <w:szCs w:val="18"/>
              </w:rPr>
              <w:t>不能退费等字样</w:t>
            </w:r>
            <w:r>
              <w:rPr>
                <w:rFonts w:hint="eastAsia" w:ascii="宋体" w:hAnsi="宋体" w:eastAsia="宋体" w:cs="Times New Roman"/>
                <w:strike w:val="0"/>
                <w:dstrike w:val="0"/>
                <w:color w:val="auto"/>
                <w:sz w:val="18"/>
                <w:szCs w:val="18"/>
                <w:lang w:eastAsia="zh-CN"/>
              </w:rPr>
              <w:t>，无</w:t>
            </w:r>
            <w:r>
              <w:rPr>
                <w:rFonts w:hint="eastAsia" w:ascii="宋体" w:hAnsi="宋体" w:eastAsia="宋体" w:cs="Times New Roman"/>
                <w:strike w:val="0"/>
                <w:dstrike w:val="0"/>
                <w:color w:val="auto"/>
                <w:sz w:val="18"/>
                <w:szCs w:val="18"/>
              </w:rPr>
              <w:t>捆绑推销贷款、金融等与培训服务</w:t>
            </w:r>
            <w:r>
              <w:rPr>
                <w:rFonts w:hint="eastAsia" w:ascii="宋体" w:hAnsi="宋体" w:eastAsia="宋体" w:cs="Times New Roman"/>
                <w:strike w:val="0"/>
                <w:dstrike w:val="0"/>
                <w:color w:val="auto"/>
                <w:sz w:val="18"/>
                <w:szCs w:val="18"/>
                <w:lang w:eastAsia="zh-CN"/>
              </w:rPr>
              <w:t>无关</w:t>
            </w:r>
            <w:r>
              <w:rPr>
                <w:rFonts w:hint="eastAsia" w:ascii="宋体" w:hAnsi="宋体" w:eastAsia="宋体" w:cs="Times New Roman"/>
                <w:strike w:val="0"/>
                <w:dstrike w:val="0"/>
                <w:color w:val="auto"/>
                <w:sz w:val="18"/>
                <w:szCs w:val="18"/>
              </w:rPr>
              <w:t>的产品或服务</w:t>
            </w:r>
            <w:r>
              <w:rPr>
                <w:rFonts w:hint="eastAsia" w:ascii="宋体" w:hAnsi="宋体" w:eastAsia="宋体" w:cs="Times New Roman"/>
                <w:strike w:val="0"/>
                <w:dstrike w:val="0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查看培训合同、核对学员数量，并结合日常信访投诉情况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" w:eastAsia="zh-CN"/>
              </w:rPr>
              <w:t>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（二）教材管理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培训材料符合学生成长规律、内容科学准确等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培训材料管理规范。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查看材料备案表，结合日常检查赋分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（三）纳管管理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培训机构及时主动入驻全国监管平台并填报相关信息，规范使用该平台。当机构信息发生变更时，及时主动在全国监管平台更新相关信息。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结合机构入驻全国监管平台的实际情况赋分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（四）对外公示管理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/>
              </w:rPr>
              <w:t>显著位置公示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</w:rPr>
              <w:t>办学许可证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、营业执照、教师资质证书、培训内容、培训时间、收费项目、收费标准、预付式数币商户平台二维码、退费方式、消防安全承诺书等。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查看公示栏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三、人员管理（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15分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 xml:space="preserve">） 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（一）人员管理制度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建立从业人员管理制度；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</w:rPr>
              <w:t>加强师德师风建设，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每年开展不少于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2次的师德教育活动。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  <w:t>查看相关人员管理制度材料及相关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活动记录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（二）师资管理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trike/>
                <w:dstrike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与教职工签订聘任合同、缴纳社保</w:t>
            </w:r>
            <w:r>
              <w:rPr>
                <w:rFonts w:hint="default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教师具有任职资格；校长有5年以上的相关教育管理经验。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查看校长、教师</w:t>
            </w:r>
            <w:r>
              <w:rPr>
                <w:rFonts w:hint="eastAsia" w:ascii="宋体" w:hAnsi="宋体" w:eastAsia="宋体" w:cs="宋体"/>
                <w:strike w:val="0"/>
                <w:dstrike w:val="0"/>
                <w:sz w:val="18"/>
                <w:szCs w:val="18"/>
                <w:lang w:val="en-US" w:eastAsia="zh-CN"/>
              </w:rPr>
              <w:t>任职资格证明材料，查看教职工劳动合同和社保缴纳记录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10.严格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落实从业人员准入查询制度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；对于老职工，每年至少查询一次违法犯罪记录，年检时将职工的《无犯罪记录证明》与其他年检材料一并提交至区教育局。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查看机构从业人员的《无犯罪记录证明》、外籍人员相关手续等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四、财务管理（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（一）财务</w:t>
            </w: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审计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</w:rPr>
              <w:t>委托会计师事务所依法进行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年度财务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</w:rPr>
              <w:t>审计，并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将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</w:rPr>
              <w:t>审计结果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上报主管部门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</w:rPr>
              <w:t>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查看机构财务审计报告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（二）收费管理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单次向学员收取课程费用（含充值、次卡等形式收费）的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</w:rPr>
              <w:t>时间跨度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不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</w:rPr>
              <w:t>超过3个月或6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学时，且不得超过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5000元；有收费的收据。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查看收费收据、公示栏信息、平台缴费信息，并结合日常检查赋分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0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（三）预收费监管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将预收费用纳入“全国校外教育培训监管与服务综合平台”或“数字人民币预付费管理平台”监管，或采用“先学后付”模式开展培训。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查看全国监管平台、银行预付费管理平台，并结合日常监管检查赋分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、安全管理（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  <w:t>(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  <w:t>一）安全管理制度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trike w:val="0"/>
                <w:dstrike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default" w:ascii="宋体" w:hAnsi="宋体" w:eastAsia="宋体" w:cs="Times New Roman"/>
                <w:strike w:val="0"/>
                <w:dstrike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trike w:val="0"/>
                <w:dstrike w:val="0"/>
                <w:sz w:val="18"/>
                <w:szCs w:val="18"/>
                <w:lang w:eastAsia="zh-CN"/>
              </w:rPr>
              <w:t>设立安全管理第一责任人（由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法定代表人担任</w:t>
            </w:r>
            <w:r>
              <w:rPr>
                <w:rFonts w:hint="eastAsia" w:ascii="宋体" w:hAnsi="宋体" w:eastAsia="宋体" w:cs="Times New Roman"/>
                <w:strike w:val="0"/>
                <w:dstrike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负责落实安全防范措施，建立健全安全管理制度和应急预警方案。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查看安全管理制度、应急预警方案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（）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（二）消防安全管理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default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机构内安防设施完备，实现视频监控全覆盖；电器、开关设施安全；电线按规范纳管；无违规用火用电；</w:t>
            </w:r>
            <w:r>
              <w:rPr>
                <w:rFonts w:hint="eastAsia" w:ascii="宋体" w:hAnsi="宋体" w:eastAsia="宋体"/>
                <w:strike w:val="0"/>
                <w:dstrike w:val="0"/>
                <w:color w:val="auto"/>
                <w:sz w:val="18"/>
                <w:szCs w:val="18"/>
                <w:lang w:eastAsia="zh-CN"/>
              </w:rPr>
              <w:t>消防应急通道畅通；疏散指示标志明显，有消防通道示意图；灭火器或消火栓前无遮挡。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eastAsia="zh-CN"/>
              </w:rPr>
              <w:t>有专人管理维护消防器材，定期检查，并形成检查记录。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现场查看相关情况是否符合要求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核查检查记录及台账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  <w:t>（三）安全知识培训及演练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每半年进行一次教职工消防安全培训并保留培训记录。每年组织学生进行一至两次消防演练，消防演练的方案及相关资料、照片留存备案检查。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查看培训、演练活动方案、总结和照片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、日常管理（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15分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）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17.培训机构擅自扩大或缩小教学场地面积等，未及时向主管部门提交变更申请。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扣分标准：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/>
              </w:rPr>
              <w:t>①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无以上行为不扣分；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/>
              </w:rPr>
              <w:t>②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存在以上行为的，发现一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/>
              </w:rPr>
              <w:t>次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分，直至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分扣完为止。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结合日常检查赋分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18.校外培训机构年度内有违规办学投诉和由机构原因导致退费难投诉。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扣分标准：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①无以上行为不扣分；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存在以上行为的，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/>
              </w:rPr>
              <w:t>一次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分，直至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分扣完为止。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结合日常检查和信访投诉情况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" w:eastAsia="zh-CN"/>
              </w:rPr>
              <w:t>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</w:t>
            </w:r>
            <w:r>
              <w:rPr>
                <w:rFonts w:ascii="宋体" w:hAnsi="宋体" w:eastAsia="宋体"/>
                <w:sz w:val="18"/>
                <w:szCs w:val="18"/>
                <w:lang w:val="en-US"/>
              </w:rPr>
              <w:t>因管理混乱</w:t>
            </w:r>
            <w:r>
              <w:rPr>
                <w:rFonts w:hint="default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，被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有关</w:t>
            </w:r>
            <w:r>
              <w:rPr>
                <w:rFonts w:hint="default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部门予以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行政</w:t>
            </w:r>
            <w:r>
              <w:rPr>
                <w:rFonts w:hint="default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处罚</w:t>
            </w:r>
            <w:r>
              <w:rPr>
                <w:rFonts w:hint="eastAsia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  <w:t>的。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扣分标准：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①无以上行为不扣分；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存在以上行为的，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/>
              </w:rPr>
              <w:t>一次直接扣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/>
              </w:rPr>
              <w:t>分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根据机构实际被处罚情况赋分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20.未按时完成主管部门交办的国家、省、市级要求的任务事项（如党建信息填报、培训材料审查等）；对相关部门反馈发现的问题未落实整改或整改不到位。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扣分标准：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①无以上行为不扣分；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default" w:ascii="宋体" w:hAnsi="宋体" w:eastAsia="宋体"/>
                <w:strike w:val="0"/>
                <w:dstrike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存在以上行为的，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" w:eastAsia="zh-CN"/>
              </w:rPr>
              <w:t>一次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分，直至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" w:eastAsia="zh-CN"/>
              </w:rPr>
              <w:t>分扣完为止。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结合日常检查赋分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七</w:t>
            </w: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、加分项目（10分）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1.年度内监管资金总额在参加年检的培训机构中排名前10%或选择“先学后付”支付模式。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根据全国监管平台、银行预付费管理平台资金监管情况及日常检查情况赋分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2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b w:val="0"/>
                <w:bCs w:val="0"/>
                <w:strike w:val="0"/>
                <w:dstrike w:val="0"/>
                <w:color w:val="auto"/>
                <w:sz w:val="18"/>
                <w:szCs w:val="18"/>
                <w:lang w:eastAsia="zh-CN"/>
              </w:rPr>
              <w:t>积极配合政府职能部门消除风险隐患。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4E6127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结合实际情况赋分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、一票否决项目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1.聘用在职教师。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结合日常检查评定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2.擅自变更办学地址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trike w:val="0"/>
                <w:dstrike w:val="0"/>
                <w:color w:val="auto"/>
                <w:sz w:val="18"/>
                <w:szCs w:val="18"/>
                <w:lang w:eastAsia="zh-CN"/>
              </w:rPr>
              <w:t>擅自分立、合并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培训机构</w:t>
            </w:r>
            <w:r>
              <w:rPr>
                <w:rFonts w:hint="eastAsia" w:ascii="宋体" w:hAnsi="宋体" w:eastAsia="宋体" w:cs="Times New Roman"/>
                <w:b w:val="0"/>
                <w:bCs w:val="0"/>
                <w:strike w:val="0"/>
                <w:dstrike w:val="0"/>
                <w:color w:val="auto"/>
                <w:sz w:val="18"/>
                <w:szCs w:val="18"/>
                <w:lang w:eastAsia="zh-CN"/>
              </w:rPr>
              <w:t>；擅自改变培训机构名称、层次、类别和举办者的；发布虚假招生简章或者广告，骗取钱财的；管理混乱严重影响教育教学，产生恶劣社会影响的；伪造、变造、买卖、出租、出借办学许可证的；恶意终止办学、抽逃资金或者挪用办学经费的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结合日常检查评定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培训机构提供虚假材料被查实的。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结合日常检查评定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.开展学科类校外培训。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结合日常检查评定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对从业人员的入职查询发现有问题的（如存在违法犯罪记录），未按照相关法律法规予以处理。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  <w:t>结合日常检查评定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2" w:hRule="atLeast"/>
        </w:trPr>
        <w:tc>
          <w:tcPr>
            <w:tcW w:w="927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总计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color w:val="4E612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备注：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1.检查时通过听汇报、查阅与年检内容相关的原始材料、实地察看等程序，确定相关项目的检查得分。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2.本评分表如有微调，不再通知。如与上级文件精神不一致的内容，以上级文件为准。</w:t>
      </w:r>
    </w:p>
    <w:p>
      <w:pPr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制定依据：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1.《中华人民共和国民办教育促进法》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2.《中华人民共和国民办教育促进法实施条例》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3.《校外培训行政处罚暂行办法》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4.中共中央办公厅、国务院办公厅《关于进一步减轻义务教育阶段学生作业负担和校外培训负担的意见》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5.国务院办公厅《关于规范校外培训机构发展的意见》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6.教育部 国家发展改革委 市场监管总局《关于规范非学科类校外培训的公告》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7.教育部等十三部门《关于规范面向中小学生的非学科类校外培训的意见》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8.教育部办公厅关于印发《中小学生校外培训材料管理办法（试行）》的通知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9.教育部等六部门《关于加强校外培训机构预收费监管工作的通知》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10.教育部、应急管理部联合印发《校外培训机构消防安全管理九项规定》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11.教育部办公厅 人力资源社会保障部办公厅关于印发《校外培训机构从业人员管理办法（试行）》的通知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12.教育部办公厅 财政部办公厅 科技部办公厅 文旅部办公厅 体育总局办公厅关于印发《校外培训机构财务管理暂行办法》的通知</w:t>
      </w: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13.深圳市教育局《关于开展2023年度教育培训机构年检工作的通知》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DC5F97"/>
    <w:rsid w:val="1FDFEBD5"/>
    <w:rsid w:val="1FFFDD97"/>
    <w:rsid w:val="27EFDE90"/>
    <w:rsid w:val="2BED4254"/>
    <w:rsid w:val="3D5AE7B6"/>
    <w:rsid w:val="3DCF98C7"/>
    <w:rsid w:val="3DF7884C"/>
    <w:rsid w:val="3FAEC348"/>
    <w:rsid w:val="3FDDAC37"/>
    <w:rsid w:val="3FFF24CA"/>
    <w:rsid w:val="41D739EE"/>
    <w:rsid w:val="4A1947CF"/>
    <w:rsid w:val="4F8F5440"/>
    <w:rsid w:val="5DF18E29"/>
    <w:rsid w:val="5F5DC3D6"/>
    <w:rsid w:val="5F7F0DB9"/>
    <w:rsid w:val="5FDAF29E"/>
    <w:rsid w:val="5FF1C244"/>
    <w:rsid w:val="67F9071F"/>
    <w:rsid w:val="68C4060A"/>
    <w:rsid w:val="6DD7347C"/>
    <w:rsid w:val="6F9F4C24"/>
    <w:rsid w:val="6FAF2E18"/>
    <w:rsid w:val="6FCD823C"/>
    <w:rsid w:val="6FFFC597"/>
    <w:rsid w:val="74BB04FA"/>
    <w:rsid w:val="74FE5293"/>
    <w:rsid w:val="74FFB5A1"/>
    <w:rsid w:val="75D6C7D6"/>
    <w:rsid w:val="77475ECC"/>
    <w:rsid w:val="77FFA09E"/>
    <w:rsid w:val="79F7343E"/>
    <w:rsid w:val="7BAB1F37"/>
    <w:rsid w:val="7BDA9921"/>
    <w:rsid w:val="7CF7C25E"/>
    <w:rsid w:val="7D5D57C1"/>
    <w:rsid w:val="7D7D8CB3"/>
    <w:rsid w:val="7D7FB6A2"/>
    <w:rsid w:val="7E8E3D14"/>
    <w:rsid w:val="7F776041"/>
    <w:rsid w:val="7FBFD54A"/>
    <w:rsid w:val="7FCBE1CD"/>
    <w:rsid w:val="7FFE863B"/>
    <w:rsid w:val="7FFF81A0"/>
    <w:rsid w:val="8FEB4670"/>
    <w:rsid w:val="93BF0A78"/>
    <w:rsid w:val="9FFEBAA3"/>
    <w:rsid w:val="A3CFDBF9"/>
    <w:rsid w:val="AE73DE51"/>
    <w:rsid w:val="AEFE3536"/>
    <w:rsid w:val="AFBE72DD"/>
    <w:rsid w:val="AFFF3E1E"/>
    <w:rsid w:val="B7FD1DF2"/>
    <w:rsid w:val="BF5A3B45"/>
    <w:rsid w:val="BF7BCE13"/>
    <w:rsid w:val="BFCC4690"/>
    <w:rsid w:val="BFFE0A94"/>
    <w:rsid w:val="C3D59112"/>
    <w:rsid w:val="C5376A88"/>
    <w:rsid w:val="CAED1EE0"/>
    <w:rsid w:val="CBFE493F"/>
    <w:rsid w:val="CDE90C71"/>
    <w:rsid w:val="CDFF8ED9"/>
    <w:rsid w:val="D6F1258A"/>
    <w:rsid w:val="DF2DEBFB"/>
    <w:rsid w:val="DF7E4D8B"/>
    <w:rsid w:val="DFBF3D51"/>
    <w:rsid w:val="DFDD263E"/>
    <w:rsid w:val="DFEB29CC"/>
    <w:rsid w:val="DFF71B5C"/>
    <w:rsid w:val="E6DBA45D"/>
    <w:rsid w:val="EDFE9998"/>
    <w:rsid w:val="F4F615CC"/>
    <w:rsid w:val="F4FF379F"/>
    <w:rsid w:val="F577BCFF"/>
    <w:rsid w:val="F5B60197"/>
    <w:rsid w:val="F73B61B1"/>
    <w:rsid w:val="F7AC4C8B"/>
    <w:rsid w:val="F7B72435"/>
    <w:rsid w:val="F7F64C54"/>
    <w:rsid w:val="F9DFE28A"/>
    <w:rsid w:val="FB3D15F5"/>
    <w:rsid w:val="FB9F1C3C"/>
    <w:rsid w:val="FB9F840B"/>
    <w:rsid w:val="FBFDCA1B"/>
    <w:rsid w:val="FBFE71AF"/>
    <w:rsid w:val="FC2FCFE6"/>
    <w:rsid w:val="FDAFECD5"/>
    <w:rsid w:val="FDDD2908"/>
    <w:rsid w:val="FDEF8342"/>
    <w:rsid w:val="FDFF7844"/>
    <w:rsid w:val="FE7F7D70"/>
    <w:rsid w:val="FF7B9B0E"/>
    <w:rsid w:val="FF7E3ECB"/>
    <w:rsid w:val="FFB865F6"/>
    <w:rsid w:val="FFBB5178"/>
    <w:rsid w:val="FFBFBBD1"/>
    <w:rsid w:val="FFFB24C1"/>
    <w:rsid w:val="FFFB3189"/>
    <w:rsid w:val="FF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2018-07-14T23:11:00Z</dcterms:created>
  <dc:creator>d</dc:creator>
  <cp:lastModifiedBy>jyj425-007</cp:lastModifiedBy>
  <cp:lastPrinted>2024-09-11T08:20:00Z</cp:lastPrinted>
  <dcterms:modified xsi:type="dcterms:W3CDTF">2024-09-13T15:29:25Z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7337C3335961EFE05FF9C666793945E6</vt:lpwstr>
  </property>
</Properties>
</file>