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w:t>
      </w:r>
      <w:r>
        <w:rPr>
          <w:rFonts w:hint="eastAsia" w:ascii="方正小标宋简体" w:hAnsi="方正小标宋简体" w:eastAsia="方正小标宋简体" w:cs="方正小标宋简体"/>
          <w:color w:val="auto"/>
          <w:sz w:val="44"/>
          <w:szCs w:val="44"/>
          <w:highlight w:val="none"/>
          <w:lang w:val="en" w:eastAsia="zh-CN"/>
        </w:rPr>
        <w:t>深圳市</w:t>
      </w:r>
      <w:r>
        <w:rPr>
          <w:rFonts w:hint="eastAsia" w:ascii="方正小标宋简体" w:hAnsi="方正小标宋简体" w:eastAsia="方正小标宋简体" w:cs="方正小标宋简体"/>
          <w:color w:val="auto"/>
          <w:sz w:val="44"/>
          <w:szCs w:val="44"/>
          <w:highlight w:val="none"/>
          <w:lang w:val="en-US" w:eastAsia="zh-CN"/>
        </w:rPr>
        <w:t>光明区人力资源局关于引进优秀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毕业生一次性生活补助的实施细则》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起草说明</w:t>
      </w:r>
    </w:p>
    <w:p>
      <w:pPr>
        <w:keepNext w:val="0"/>
        <w:keepLines w:val="0"/>
        <w:pageBreakBefore w:val="0"/>
        <w:widowControl w:val="0"/>
        <w:kinsoku/>
        <w:wordWrap/>
        <w:topLinePunct w:val="0"/>
        <w:autoSpaceDE/>
        <w:autoSpaceDN/>
        <w:bidi w:val="0"/>
        <w:adjustRightInd/>
        <w:spacing w:beforeAutospacing="0" w:afterAutospacing="0" w:line="560" w:lineRule="exact"/>
        <w:jc w:val="center"/>
        <w:textAlignment w:val="auto"/>
        <w:outlineLvl w:val="9"/>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topLinePunct w:val="0"/>
        <w:autoSpaceDE/>
        <w:autoSpaceDN/>
        <w:bidi w:val="0"/>
        <w:adjustRightInd/>
        <w:spacing w:beforeAutospacing="0" w:afterAutospacing="0" w:line="560" w:lineRule="exact"/>
        <w:ind w:firstLine="640" w:firstLineChars="200"/>
        <w:jc w:val="both"/>
        <w:textAlignment w:val="auto"/>
        <w:outlineLvl w:val="9"/>
        <w:rPr>
          <w:rFonts w:hint="eastAsia" w:ascii="黑体" w:hAnsi="黑体" w:eastAsia="黑体"/>
          <w:color w:val="auto"/>
          <w:sz w:val="32"/>
          <w:szCs w:val="32"/>
          <w:highlight w:val="none"/>
          <w:lang w:val="en" w:eastAsia="zh-CN"/>
        </w:rPr>
      </w:pPr>
      <w:r>
        <w:rPr>
          <w:rFonts w:hint="eastAsia" w:ascii="黑体" w:hAnsi="黑体" w:eastAsia="黑体"/>
          <w:color w:val="auto"/>
          <w:sz w:val="32"/>
          <w:szCs w:val="32"/>
          <w:highlight w:val="none"/>
        </w:rPr>
        <w:t>一、起草</w:t>
      </w:r>
      <w:r>
        <w:rPr>
          <w:rFonts w:hint="eastAsia" w:ascii="黑体" w:hAnsi="黑体" w:eastAsia="黑体"/>
          <w:color w:val="auto"/>
          <w:sz w:val="32"/>
          <w:szCs w:val="32"/>
          <w:highlight w:val="none"/>
          <w:lang w:eastAsia="zh-CN"/>
        </w:rPr>
        <w:t>背景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default" w:ascii="仿宋_GB2312" w:hAnsi="仿宋_GB2312" w:eastAsia="仿宋_GB2312" w:cs="仿宋_GB2312"/>
          <w:b w:val="0"/>
          <w:color w:val="auto"/>
          <w:kern w:val="2"/>
          <w:sz w:val="32"/>
          <w:szCs w:val="32"/>
          <w:highlight w:val="none"/>
          <w:lang w:val="en-US" w:eastAsia="zh-CN" w:bidi="ar-SA"/>
        </w:rPr>
        <w:t>2017年8月</w:t>
      </w:r>
      <w:r>
        <w:rPr>
          <w:rFonts w:hint="eastAsia" w:ascii="仿宋_GB2312" w:hAnsi="仿宋_GB2312" w:eastAsia="仿宋_GB2312" w:cs="仿宋_GB2312"/>
          <w:b w:val="0"/>
          <w:color w:val="auto"/>
          <w:kern w:val="2"/>
          <w:sz w:val="32"/>
          <w:szCs w:val="32"/>
          <w:highlight w:val="none"/>
          <w:lang w:val="en-US" w:eastAsia="zh-CN" w:bidi="ar-SA"/>
        </w:rPr>
        <w:t>深圳市印发了《</w:t>
      </w:r>
      <w:r>
        <w:rPr>
          <w:rFonts w:hint="default" w:ascii="仿宋_GB2312" w:hAnsi="仿宋_GB2312" w:eastAsia="仿宋_GB2312" w:cs="仿宋_GB2312"/>
          <w:b w:val="0"/>
          <w:color w:val="auto"/>
          <w:kern w:val="2"/>
          <w:sz w:val="32"/>
          <w:szCs w:val="32"/>
          <w:highlight w:val="none"/>
          <w:lang w:val="en-US" w:eastAsia="zh-CN" w:bidi="ar-SA"/>
        </w:rPr>
        <w:t>深圳经济特区人才工作条例</w:t>
      </w:r>
      <w:r>
        <w:rPr>
          <w:rFonts w:hint="eastAsia" w:ascii="仿宋_GB2312" w:hAnsi="仿宋_GB2312" w:eastAsia="仿宋_GB2312" w:cs="仿宋_GB2312"/>
          <w:b w:val="0"/>
          <w:color w:val="auto"/>
          <w:kern w:val="2"/>
          <w:sz w:val="32"/>
          <w:szCs w:val="32"/>
          <w:highlight w:val="none"/>
          <w:lang w:val="en-US" w:eastAsia="zh-CN" w:bidi="ar-SA"/>
        </w:rPr>
        <w:t>》，提出</w:t>
      </w:r>
      <w:r>
        <w:rPr>
          <w:rFonts w:hint="default" w:ascii="仿宋_GB2312" w:hAnsi="仿宋_GB2312" w:eastAsia="仿宋_GB2312" w:cs="仿宋_GB2312"/>
          <w:b w:val="0"/>
          <w:color w:val="auto"/>
          <w:kern w:val="2"/>
          <w:sz w:val="32"/>
          <w:szCs w:val="32"/>
          <w:highlight w:val="none"/>
          <w:lang w:val="en-US" w:eastAsia="zh-CN" w:bidi="ar-SA"/>
        </w:rPr>
        <w:t>人才引进应当突出经济社会发展需求导向，坚持精准施策、靶向引才，注重柔性引才用才</w:t>
      </w:r>
      <w:r>
        <w:rPr>
          <w:rFonts w:hint="eastAsia" w:ascii="仿宋_GB2312" w:hAnsi="仿宋_GB2312" w:eastAsia="仿宋_GB2312" w:cs="仿宋_GB2312"/>
          <w:b w:val="0"/>
          <w:color w:val="auto"/>
          <w:kern w:val="2"/>
          <w:sz w:val="32"/>
          <w:szCs w:val="32"/>
          <w:highlight w:val="none"/>
          <w:lang w:val="en-US" w:eastAsia="zh-CN" w:bidi="ar-SA"/>
        </w:rPr>
        <w:t>，促进人才资源合理流动和有效配置。2022年6月，光明区制定人才相关政策，将引进优秀毕业生一次性生活补助</w:t>
      </w:r>
      <w:r>
        <w:rPr>
          <w:rFonts w:hint="eastAsia" w:ascii="仿宋_GB2312" w:hAnsi="仿宋_GB2312" w:eastAsia="仿宋_GB2312" w:cs="仿宋_GB2312"/>
          <w:color w:val="auto"/>
          <w:sz w:val="32"/>
          <w:szCs w:val="32"/>
          <w:highlight w:val="none"/>
          <w:lang w:eastAsia="zh-CN"/>
        </w:rPr>
        <w:t>相关内容纳入政策体系。因此，</w:t>
      </w:r>
      <w:r>
        <w:rPr>
          <w:rFonts w:hint="eastAsia" w:ascii="仿宋_GB2312" w:hAnsi="仿宋_GB2312" w:eastAsia="仿宋_GB2312" w:cs="仿宋_GB2312"/>
          <w:color w:val="auto"/>
          <w:sz w:val="32"/>
          <w:szCs w:val="32"/>
          <w:highlight w:val="none"/>
          <w:lang w:val="en-US" w:eastAsia="zh-CN"/>
        </w:rPr>
        <w:t>光明</w:t>
      </w:r>
      <w:r>
        <w:rPr>
          <w:rFonts w:hint="eastAsia" w:ascii="仿宋_GB2312" w:hAnsi="仿宋_GB2312" w:eastAsia="仿宋_GB2312" w:cs="仿宋_GB2312"/>
          <w:color w:val="auto"/>
          <w:sz w:val="32"/>
          <w:szCs w:val="32"/>
          <w:highlight w:val="none"/>
          <w:lang w:eastAsia="zh-CN"/>
        </w:rPr>
        <w:t>区人力资源</w:t>
      </w:r>
      <w:r>
        <w:rPr>
          <w:rFonts w:hint="eastAsia" w:ascii="仿宋_GB2312" w:hAnsi="仿宋_GB2312" w:eastAsia="仿宋_GB2312" w:cs="仿宋_GB2312"/>
          <w:b w:val="0"/>
          <w:color w:val="auto"/>
          <w:kern w:val="2"/>
          <w:sz w:val="32"/>
          <w:szCs w:val="32"/>
          <w:highlight w:val="none"/>
          <w:lang w:val="en-US" w:eastAsia="zh-CN" w:bidi="ar-SA"/>
        </w:rPr>
        <w:t>局根据深圳市文件精神及光明区统一部署，结合光明科学城建设发展需要及光明区实际，草拟了《深圳市光明区人力资源局关于引进优秀毕业生一次性生活补助的实施细则》</w:t>
      </w:r>
      <w:r>
        <w:rPr>
          <w:rFonts w:hint="eastAsia" w:ascii="仿宋_GB2312" w:hAnsi="仿宋_GB2312" w:eastAsia="仿宋_GB2312" w:cs="仿宋_GB2312"/>
          <w:color w:val="auto"/>
          <w:sz w:val="32"/>
          <w:szCs w:val="32"/>
          <w:highlight w:val="none"/>
          <w:lang w:eastAsia="zh-CN"/>
        </w:rPr>
        <w:t>（以下简称《实施细则》）</w:t>
      </w:r>
      <w:r>
        <w:rPr>
          <w:rFonts w:hint="eastAsia" w:ascii="仿宋_GB2312" w:hAnsi="仿宋_GB2312" w:eastAsia="仿宋_GB2312" w:cs="仿宋_GB2312"/>
          <w:b w:val="0"/>
          <w:color w:val="auto"/>
          <w:kern w:val="2"/>
          <w:sz w:val="32"/>
          <w:szCs w:val="32"/>
          <w:highlight w:val="none"/>
          <w:lang w:val="en-US" w:eastAsia="zh-CN" w:bidi="ar-SA"/>
        </w:rPr>
        <w:t>。</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640" w:firstLineChars="200"/>
        <w:textAlignment w:val="auto"/>
        <w:outlineLvl w:val="9"/>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二、起草必要性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根据《</w:t>
      </w:r>
      <w:r>
        <w:rPr>
          <w:rFonts w:hint="default" w:ascii="仿宋_GB2312" w:hAnsi="仿宋_GB2312" w:eastAsia="仿宋_GB2312" w:cs="仿宋_GB2312"/>
          <w:b w:val="0"/>
          <w:color w:val="auto"/>
          <w:kern w:val="2"/>
          <w:sz w:val="32"/>
          <w:szCs w:val="32"/>
          <w:highlight w:val="none"/>
          <w:lang w:val="en-US" w:eastAsia="zh-CN" w:bidi="ar-SA"/>
        </w:rPr>
        <w:t>深圳市第七次全国人口普查公报</w:t>
      </w:r>
      <w:r>
        <w:rPr>
          <w:rFonts w:hint="eastAsia" w:ascii="仿宋_GB2312" w:hAnsi="仿宋_GB2312" w:eastAsia="仿宋_GB2312" w:cs="仿宋_GB2312"/>
          <w:b w:val="0"/>
          <w:color w:val="auto"/>
          <w:kern w:val="2"/>
          <w:sz w:val="32"/>
          <w:szCs w:val="32"/>
          <w:highlight w:val="none"/>
          <w:lang w:val="en-US" w:eastAsia="zh-CN" w:bidi="ar-SA"/>
        </w:rPr>
        <w:t>》，光明区15岁及以上人口的平均受教育年限为10.71年，低于全市11.86年的平均水平；光明区每10万人中拥有大学（大专及以上）文化程度的人口为16106人，低于全市的28849人的水平，相较于南山区（46175人）、福田区（40507人）等区差距较大，光明区的平均受教育程度有待提高。同时，光明区正在大力建设光明科学城，打造原始创新策源地、科研经济先行地和创新人才集聚地，亟需引进优秀人才，为光明区建设发展提供人力保障。</w:t>
      </w:r>
    </w:p>
    <w:p>
      <w:pPr>
        <w:keepNext w:val="0"/>
        <w:keepLines w:val="0"/>
        <w:pageBreakBefore w:val="0"/>
        <w:widowControl w:val="0"/>
        <w:numPr>
          <w:ilvl w:val="0"/>
          <w:numId w:val="0"/>
        </w:numPr>
        <w:kinsoku/>
        <w:wordWrap/>
        <w:topLinePunct w:val="0"/>
        <w:autoSpaceDE/>
        <w:autoSpaceDN/>
        <w:bidi w:val="0"/>
        <w:adjustRightInd/>
        <w:spacing w:beforeAutospacing="0" w:afterAutospacing="0" w:line="560" w:lineRule="exact"/>
        <w:ind w:firstLine="640" w:firstLineChars="200"/>
        <w:textAlignment w:val="auto"/>
        <w:outlineLvl w:val="9"/>
        <w:rPr>
          <w:rFonts w:hint="eastAsia" w:ascii="黑体" w:hAnsi="黑体" w:eastAsia="黑体" w:cstheme="minorBidi"/>
          <w:b w:val="0"/>
          <w:color w:val="auto"/>
          <w:kern w:val="2"/>
          <w:sz w:val="32"/>
          <w:szCs w:val="32"/>
          <w:highlight w:val="none"/>
          <w:lang w:val="en-US" w:eastAsia="zh-CN" w:bidi="ar-SA"/>
        </w:rPr>
      </w:pPr>
      <w:r>
        <w:rPr>
          <w:rFonts w:hint="eastAsia" w:ascii="黑体" w:hAnsi="黑体" w:eastAsia="黑体" w:cstheme="minorBidi"/>
          <w:b w:val="0"/>
          <w:color w:val="auto"/>
          <w:kern w:val="2"/>
          <w:sz w:val="32"/>
          <w:szCs w:val="32"/>
          <w:highlight w:val="none"/>
          <w:lang w:val="en-US" w:eastAsia="zh-CN" w:bidi="ar-SA"/>
        </w:rPr>
        <w:t>三、主要内容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US" w:eastAsia="zh-CN" w:bidi="ar-SA"/>
        </w:rPr>
        <w:t>《实施细则》共十五条内容，其中：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第一条为总则。</w:t>
      </w:r>
      <w:r>
        <w:rPr>
          <w:rFonts w:hint="eastAsia" w:ascii="仿宋_GB2312" w:hAnsi="仿宋_GB2312" w:eastAsia="仿宋_GB2312" w:cs="仿宋_GB2312"/>
          <w:b w:val="0"/>
          <w:color w:val="auto"/>
          <w:kern w:val="2"/>
          <w:sz w:val="32"/>
          <w:szCs w:val="32"/>
          <w:highlight w:val="none"/>
          <w:lang w:val="en-US" w:eastAsia="zh-CN" w:bidi="ar-SA"/>
        </w:rPr>
        <w:t>解释了光明区引进优秀毕业生一次性生活补助起草依据和目的。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2" w:firstLineChars="200"/>
        <w:jc w:val="both"/>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第二至四条为名词解释。</w:t>
      </w:r>
      <w:r>
        <w:rPr>
          <w:rFonts w:hint="eastAsia" w:ascii="仿宋_GB2312" w:hAnsi="仿宋_GB2312" w:eastAsia="仿宋_GB2312" w:cs="仿宋_GB2312"/>
          <w:b w:val="0"/>
          <w:color w:val="auto"/>
          <w:kern w:val="2"/>
          <w:sz w:val="32"/>
          <w:szCs w:val="32"/>
          <w:highlight w:val="none"/>
          <w:lang w:val="en-US" w:eastAsia="zh-CN" w:bidi="ar-SA"/>
        </w:rPr>
        <w:t>明确了科研机构、企业、国内外重点高校、优秀毕业生奖学金的含义及范围。</w:t>
      </w:r>
    </w:p>
    <w:p>
      <w:pPr>
        <w:keepNext w:val="0"/>
        <w:keepLines w:val="0"/>
        <w:pageBreakBefore w:val="0"/>
        <w:widowControl w:val="0"/>
        <w:kinsoku/>
        <w:wordWrap/>
        <w:topLinePunct w:val="0"/>
        <w:autoSpaceDE/>
        <w:autoSpaceDN/>
        <w:bidi w:val="0"/>
        <w:adjustRightInd/>
        <w:spacing w:beforeAutospacing="0" w:afterAutospacing="0" w:line="560" w:lineRule="exact"/>
        <w:ind w:firstLine="640"/>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第五条为补贴对象。</w:t>
      </w:r>
      <w:r>
        <w:rPr>
          <w:rFonts w:hint="eastAsia" w:ascii="仿宋_GB2312" w:hAnsi="仿宋_GB2312" w:eastAsia="仿宋_GB2312" w:cs="仿宋_GB2312"/>
          <w:b w:val="0"/>
          <w:color w:val="auto"/>
          <w:kern w:val="2"/>
          <w:sz w:val="32"/>
          <w:szCs w:val="32"/>
          <w:highlight w:val="none"/>
          <w:lang w:val="en-US" w:eastAsia="zh-CN" w:bidi="ar-SA"/>
        </w:rPr>
        <w:t>明确了光明区引进优秀毕业生一次性生活补助的享受对象为符合一定条件的全日制本科及以上学历高校优秀毕业生。</w:t>
      </w:r>
    </w:p>
    <w:p>
      <w:pPr>
        <w:keepNext w:val="0"/>
        <w:keepLines w:val="0"/>
        <w:pageBreakBefore w:val="0"/>
        <w:widowControl w:val="0"/>
        <w:kinsoku/>
        <w:wordWrap/>
        <w:topLinePunct w:val="0"/>
        <w:autoSpaceDE/>
        <w:autoSpaceDN/>
        <w:bidi w:val="0"/>
        <w:adjustRightInd/>
        <w:spacing w:beforeAutospacing="0" w:afterAutospacing="0" w:line="560" w:lineRule="exact"/>
        <w:ind w:firstLine="640"/>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第六条为补贴标准。</w:t>
      </w:r>
      <w:r>
        <w:rPr>
          <w:rFonts w:hint="eastAsia" w:ascii="仿宋_GB2312" w:hAnsi="仿宋_GB2312" w:eastAsia="仿宋_GB2312" w:cs="仿宋_GB2312"/>
          <w:color w:val="auto"/>
          <w:sz w:val="32"/>
          <w:szCs w:val="32"/>
          <w:highlight w:val="none"/>
          <w:lang w:val="en-US" w:eastAsia="zh-CN"/>
        </w:rPr>
        <w:t>对符合补贴申请条件的高校毕业生按所获得</w:t>
      </w:r>
      <w:r>
        <w:rPr>
          <w:rFonts w:hint="default" w:ascii="仿宋_GB2312" w:hAnsi="仿宋_GB2312" w:eastAsia="仿宋_GB2312" w:cs="仿宋_GB2312"/>
          <w:color w:val="auto"/>
          <w:sz w:val="32"/>
          <w:szCs w:val="32"/>
          <w:highlight w:val="none"/>
          <w:lang w:val="en" w:eastAsia="zh-CN"/>
        </w:rPr>
        <w:t>优秀毕业生</w:t>
      </w:r>
      <w:r>
        <w:rPr>
          <w:rFonts w:hint="eastAsia" w:ascii="仿宋_GB2312" w:hAnsi="仿宋_GB2312" w:eastAsia="仿宋_GB2312" w:cs="仿宋_GB2312"/>
          <w:color w:val="auto"/>
          <w:sz w:val="32"/>
          <w:szCs w:val="32"/>
          <w:highlight w:val="none"/>
          <w:lang w:val="en-US" w:eastAsia="zh-CN"/>
        </w:rPr>
        <w:t>奖学金1:1</w:t>
      </w:r>
      <w:r>
        <w:rPr>
          <w:rFonts w:hint="eastAsia" w:ascii="仿宋_GB2312" w:hAnsi="仿宋_GB2312" w:eastAsia="仿宋_GB2312" w:cs="仿宋_GB2312"/>
          <w:b w:val="0"/>
          <w:color w:val="auto"/>
          <w:kern w:val="2"/>
          <w:sz w:val="32"/>
          <w:szCs w:val="32"/>
          <w:highlight w:val="none"/>
          <w:lang w:val="en-US" w:eastAsia="zh-CN" w:bidi="ar-SA"/>
        </w:rPr>
        <w:t>的比例给予每人最高10万元的</w:t>
      </w:r>
      <w:r>
        <w:rPr>
          <w:rFonts w:hint="eastAsia" w:ascii="仿宋_GB2312" w:hAnsi="仿宋_GB2312" w:eastAsia="仿宋_GB2312" w:cs="仿宋_GB2312"/>
          <w:color w:val="auto"/>
          <w:sz w:val="32"/>
          <w:szCs w:val="32"/>
          <w:highlight w:val="none"/>
          <w:lang w:val="en-US" w:eastAsia="zh-CN"/>
        </w:rPr>
        <w:t>一次性生活补助。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第七条为申请时限。</w:t>
      </w:r>
      <w:r>
        <w:rPr>
          <w:rFonts w:hint="eastAsia" w:ascii="仿宋_GB2312" w:hAnsi="仿宋_GB2312" w:eastAsia="仿宋_GB2312" w:cs="仿宋_GB2312"/>
          <w:color w:val="auto"/>
          <w:sz w:val="32"/>
          <w:szCs w:val="32"/>
          <w:highlight w:val="none"/>
          <w:lang w:val="en-US" w:eastAsia="zh-CN"/>
        </w:rPr>
        <w:t>申请人须于满足申请条件后6个月内</w:t>
      </w:r>
      <w:r>
        <w:rPr>
          <w:rFonts w:hint="eastAsia" w:ascii="仿宋_GB2312" w:hAnsi="仿宋_GB2312" w:eastAsia="仿宋_GB2312" w:cs="仿宋_GB2312"/>
          <w:b w:val="0"/>
          <w:color w:val="auto"/>
          <w:kern w:val="2"/>
          <w:sz w:val="32"/>
          <w:szCs w:val="32"/>
          <w:highlight w:val="none"/>
          <w:lang w:val="en-US" w:eastAsia="zh-CN" w:bidi="ar-SA"/>
        </w:rPr>
        <w:t>提出申请，申请人不重复享受该补贴。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第八条为申请材料。</w:t>
      </w:r>
      <w:r>
        <w:rPr>
          <w:rFonts w:hint="eastAsia" w:ascii="仿宋_GB2312" w:hAnsi="仿宋_GB2312" w:eastAsia="仿宋_GB2312" w:cs="仿宋_GB2312"/>
          <w:b w:val="0"/>
          <w:color w:val="auto"/>
          <w:kern w:val="2"/>
          <w:sz w:val="32"/>
          <w:szCs w:val="32"/>
          <w:highlight w:val="none"/>
          <w:lang w:val="en-US" w:eastAsia="zh-CN" w:bidi="ar-SA"/>
        </w:rPr>
        <w:t>明确了申请补贴需提交的材料。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第九条为申请程序。</w:t>
      </w:r>
      <w:r>
        <w:rPr>
          <w:rFonts w:hint="eastAsia" w:ascii="仿宋_GB2312" w:hAnsi="仿宋_GB2312" w:eastAsia="仿宋_GB2312" w:cs="仿宋_GB2312"/>
          <w:b w:val="0"/>
          <w:color w:val="auto"/>
          <w:kern w:val="2"/>
          <w:sz w:val="32"/>
          <w:szCs w:val="32"/>
          <w:highlight w:val="none"/>
          <w:lang w:val="en-US" w:eastAsia="zh-CN" w:bidi="ar-SA"/>
        </w:rPr>
        <w:t>包括申请、受理、审核、公示、发放等环节。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第十至十一条为职责分工。</w:t>
      </w:r>
      <w:r>
        <w:rPr>
          <w:rFonts w:hint="eastAsia" w:ascii="仿宋_GB2312" w:hAnsi="仿宋_GB2312" w:eastAsia="仿宋_GB2312" w:cs="仿宋_GB2312"/>
          <w:b w:val="0"/>
          <w:color w:val="auto"/>
          <w:kern w:val="2"/>
          <w:sz w:val="32"/>
          <w:szCs w:val="32"/>
          <w:highlight w:val="none"/>
          <w:lang w:val="en-US" w:eastAsia="zh-CN" w:bidi="ar-SA"/>
        </w:rPr>
        <w:t>明确了区人力资源局及各街道的职责内容。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2" w:firstLineChars="200"/>
        <w:jc w:val="both"/>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第十二至十五条为附则。</w:t>
      </w:r>
      <w:r>
        <w:rPr>
          <w:rFonts w:hint="eastAsia" w:ascii="仿宋_GB2312" w:hAnsi="仿宋_GB2312" w:eastAsia="仿宋_GB2312" w:cs="仿宋_GB2312"/>
          <w:b w:val="0"/>
          <w:color w:val="auto"/>
          <w:kern w:val="2"/>
          <w:sz w:val="32"/>
          <w:szCs w:val="32"/>
          <w:highlight w:val="none"/>
          <w:lang w:val="en-US" w:eastAsia="zh-CN" w:bidi="ar-SA"/>
        </w:rPr>
        <w:t>补充了对骗补等行为采取的措施、补助资金使用要求、《实施细则》解释权的归属以及实施期限。</w:t>
      </w:r>
    </w:p>
    <w:p>
      <w:pPr>
        <w:keepNext w:val="0"/>
        <w:keepLines w:val="0"/>
        <w:pageBreakBefore w:val="0"/>
        <w:widowControl w:val="0"/>
        <w:numPr>
          <w:ilvl w:val="0"/>
          <w:numId w:val="0"/>
        </w:numPr>
        <w:kinsoku/>
        <w:wordWrap/>
        <w:topLinePunct w:val="0"/>
        <w:autoSpaceDE/>
        <w:autoSpaceDN/>
        <w:bidi w:val="0"/>
        <w:adjustRightInd/>
        <w:spacing w:beforeAutospacing="0" w:afterAutospacing="0" w:line="560" w:lineRule="exact"/>
        <w:ind w:firstLine="640" w:firstLineChars="200"/>
        <w:textAlignment w:val="auto"/>
        <w:outlineLvl w:val="9"/>
        <w:rPr>
          <w:rFonts w:hint="eastAsia" w:ascii="黑体" w:hAnsi="黑体" w:eastAsia="黑体" w:cstheme="minorBidi"/>
          <w:b w:val="0"/>
          <w:color w:val="auto"/>
          <w:kern w:val="2"/>
          <w:sz w:val="32"/>
          <w:szCs w:val="32"/>
          <w:highlight w:val="none"/>
          <w:lang w:val="en-US" w:eastAsia="zh-CN" w:bidi="ar-SA"/>
        </w:rPr>
      </w:pPr>
      <w:r>
        <w:rPr>
          <w:rFonts w:hint="eastAsia" w:ascii="黑体" w:hAnsi="黑体" w:eastAsia="黑体" w:cstheme="minorBidi"/>
          <w:b w:val="0"/>
          <w:color w:val="auto"/>
          <w:kern w:val="2"/>
          <w:sz w:val="32"/>
          <w:szCs w:val="32"/>
          <w:highlight w:val="none"/>
          <w:lang w:val="en-US" w:eastAsia="zh-CN" w:bidi="ar-SA"/>
        </w:rPr>
        <w:t>四、征求意见情况</w:t>
      </w:r>
    </w:p>
    <w:p>
      <w:pPr>
        <w:keepNext w:val="0"/>
        <w:keepLines w:val="0"/>
        <w:pageBreakBefore w:val="0"/>
        <w:numPr>
          <w:ilvl w:val="0"/>
          <w:numId w:val="0"/>
        </w:numPr>
        <w:kinsoku/>
        <w:wordWrap/>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 w:eastAsia="zh-CN"/>
        </w:rPr>
        <w:t>（一）征求各部门意见。</w:t>
      </w:r>
      <w:r>
        <w:rPr>
          <w:rFonts w:hint="eastAsia" w:ascii="仿宋_GB2312" w:hAnsi="仿宋_GB2312" w:eastAsia="仿宋_GB2312" w:cs="仿宋_GB2312"/>
          <w:color w:val="auto"/>
          <w:sz w:val="32"/>
          <w:szCs w:val="32"/>
          <w:highlight w:val="none"/>
          <w:lang w:val="en-US" w:eastAsia="zh-CN"/>
        </w:rPr>
        <w:t>2024年5月9日，征求了区人才工作局、区教育局、区财政局及各街道意见，其中区财政局反馈了3条意见，已采纳。</w:t>
      </w:r>
    </w:p>
    <w:p>
      <w:pPr>
        <w:keepNext w:val="0"/>
        <w:keepLines w:val="0"/>
        <w:pageBreakBefore w:val="0"/>
        <w:numPr>
          <w:ilvl w:val="0"/>
          <w:numId w:val="0"/>
        </w:numPr>
        <w:kinsoku/>
        <w:wordWrap/>
        <w:topLinePunct w:val="0"/>
        <w:autoSpaceDE/>
        <w:autoSpaceDN/>
        <w:bidi w:val="0"/>
        <w:adjustRightIn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（二）征求社会公众意见。</w:t>
      </w:r>
      <w:r>
        <w:rPr>
          <w:rFonts w:hint="eastAsia" w:ascii="仿宋_GB2312" w:hAnsi="仿宋_GB2312" w:eastAsia="仿宋_GB2312" w:cs="仿宋_GB2312"/>
          <w:color w:val="auto"/>
          <w:sz w:val="32"/>
          <w:szCs w:val="32"/>
          <w:highlight w:val="none"/>
          <w:lang w:val="en-US" w:eastAsia="zh-CN"/>
        </w:rPr>
        <w:t>2024年5月17日—6月16日，在光明区政府在线网站公开征求公众意见，共收到1条意见，已采纳。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val="0"/>
          <w:bCs w:val="0"/>
          <w:i w:val="0"/>
          <w:caps w:val="0"/>
          <w:color w:val="auto"/>
          <w:spacing w:val="0"/>
          <w:kern w:val="0"/>
          <w:sz w:val="32"/>
          <w:szCs w:val="32"/>
          <w:highlight w:val="none"/>
          <w:shd w:val="clear" w:color="auto" w:fill="FFFFFF"/>
          <w:lang w:val="en-US" w:eastAsia="zh-CN" w:bidi="ar"/>
        </w:rPr>
        <w:t>（三）召开征求意见座谈会。</w:t>
      </w:r>
      <w:r>
        <w:rPr>
          <w:rFonts w:hint="eastAsia" w:ascii="仿宋_GB2312" w:hAnsi="仿宋_GB2312" w:eastAsia="仿宋_GB2312" w:cs="仿宋_GB2312"/>
          <w:color w:val="auto"/>
          <w:sz w:val="32"/>
          <w:szCs w:val="32"/>
          <w:highlight w:val="none"/>
          <w:lang w:val="en-US" w:eastAsia="zh-CN"/>
        </w:rPr>
        <w:t>2024年6月28日，在</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光明科学城人才港501会议室</w:t>
      </w:r>
      <w:r>
        <w:rPr>
          <w:rFonts w:hint="eastAsia" w:ascii="仿宋_GB2312" w:hAnsi="仿宋_GB2312" w:eastAsia="仿宋_GB2312" w:cs="仿宋_GB2312"/>
          <w:color w:val="auto"/>
          <w:sz w:val="32"/>
          <w:szCs w:val="32"/>
          <w:highlight w:val="none"/>
          <w:lang w:val="en-US" w:eastAsia="zh-CN"/>
        </w:rPr>
        <w:t>召开了征求意见座谈会，企业及学生参会代表无相关问题及意见。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楷体_GB2312" w:hAnsi="楷体_GB2312" w:eastAsia="楷体_GB2312" w:cs="楷体_GB2312"/>
          <w:i w:val="0"/>
          <w:caps w:val="0"/>
          <w:color w:val="auto"/>
          <w:spacing w:val="0"/>
          <w:kern w:val="0"/>
          <w:sz w:val="32"/>
          <w:szCs w:val="32"/>
          <w:highlight w:val="none"/>
          <w:shd w:val="clear" w:color="auto" w:fill="FFFFFF"/>
          <w:lang w:val="en" w:eastAsia="zh-CN" w:bidi="ar"/>
        </w:rPr>
      </w:pPr>
      <w:r>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（四）征求公平竞争审查意见。</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2024年8月14日，征求了市市场监督管理局光明监管局公平竞争审查意见，反馈意见1条，已采纳。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（五）征求法律顾问意见。</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2024年8月23日，征求了区人力资源局法律顾问意见，其认为《实施细则》是规范性文件，且内容不违反现有法律、法规强制性规定。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i w:val="0"/>
          <w:caps w:val="0"/>
          <w:color w:val="auto"/>
          <w:spacing w:val="0"/>
          <w:kern w:val="0"/>
          <w:sz w:val="32"/>
          <w:szCs w:val="32"/>
          <w:highlight w:val="none"/>
          <w:shd w:val="clear" w:color="auto" w:fill="FFFFFF"/>
          <w:lang w:val="en-US" w:eastAsia="zh-CN" w:bidi="ar"/>
        </w:rPr>
        <w:t>（六）征求区司法局意见。</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2024年</w:t>
      </w:r>
      <w:bookmarkStart w:id="0" w:name="_GoBack"/>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9月14日，征求了区司法局意见，其认为《实施细则》属于行政规范性文件，并提出6条意见建议，均已采纳。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楷体_GB2312" w:hAnsi="楷体_GB2312" w:eastAsia="楷体_GB2312" w:cs="楷体_GB2312"/>
          <w:i w:val="0"/>
          <w:caps w:val="0"/>
          <w:color w:val="auto"/>
          <w:spacing w:val="0"/>
          <w:kern w:val="0"/>
          <w:sz w:val="32"/>
          <w:szCs w:val="32"/>
          <w:shd w:val="clear" w:color="auto" w:fill="FFFFFF"/>
          <w:lang w:val="en-US" w:eastAsia="zh-CN" w:bidi="ar"/>
        </w:rPr>
        <w:t>（七）第二次征求区司法局意见。</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2024年10月25日，第二次征求了区司法局意见，其认为《实施细则》属于行政规范性文件，未发现存在违反法律、行政法规强制性规定的内容。</w:t>
      </w:r>
    </w:p>
    <w:bookmarkEnd w:id="0"/>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黑体" w:hAnsi="黑体" w:eastAsia="黑体" w:cs="黑体"/>
          <w:b w:val="0"/>
          <w:color w:val="auto"/>
          <w:kern w:val="2"/>
          <w:sz w:val="32"/>
          <w:szCs w:val="32"/>
          <w:highlight w:val="none"/>
          <w:lang w:val="en-US" w:eastAsia="zh-CN" w:bidi="ar-SA"/>
        </w:rPr>
      </w:pPr>
      <w:r>
        <w:rPr>
          <w:rFonts w:hint="eastAsia" w:ascii="黑体" w:hAnsi="黑体" w:eastAsia="黑体" w:cs="黑体"/>
          <w:b w:val="0"/>
          <w:color w:val="auto"/>
          <w:kern w:val="2"/>
          <w:sz w:val="32"/>
          <w:szCs w:val="32"/>
          <w:highlight w:val="none"/>
          <w:lang w:val="en-US" w:eastAsia="zh-CN" w:bidi="ar-SA"/>
        </w:rPr>
        <w:t>五、资金测算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对符合补贴申请条件的高校毕业生按所获得</w:t>
      </w:r>
      <w:r>
        <w:rPr>
          <w:rFonts w:hint="default" w:ascii="仿宋_GB2312" w:hAnsi="仿宋_GB2312" w:eastAsia="仿宋_GB2312" w:cs="仿宋_GB2312"/>
          <w:b w:val="0"/>
          <w:bCs w:val="0"/>
          <w:color w:val="auto"/>
          <w:sz w:val="32"/>
          <w:szCs w:val="32"/>
          <w:highlight w:val="none"/>
          <w:lang w:val="en" w:eastAsia="zh-CN"/>
        </w:rPr>
        <w:t>优秀毕业生</w:t>
      </w:r>
      <w:r>
        <w:rPr>
          <w:rFonts w:hint="eastAsia" w:ascii="仿宋_GB2312" w:hAnsi="仿宋_GB2312" w:eastAsia="仿宋_GB2312" w:cs="仿宋_GB2312"/>
          <w:b w:val="0"/>
          <w:bCs w:val="0"/>
          <w:color w:val="auto"/>
          <w:sz w:val="32"/>
          <w:szCs w:val="32"/>
          <w:highlight w:val="none"/>
          <w:lang w:val="en-US" w:eastAsia="zh-CN"/>
        </w:rPr>
        <w:t>奖学金1:1</w:t>
      </w:r>
      <w:r>
        <w:rPr>
          <w:rFonts w:hint="eastAsia" w:ascii="仿宋_GB2312" w:hAnsi="仿宋_GB2312" w:eastAsia="仿宋_GB2312" w:cs="仿宋_GB2312"/>
          <w:b w:val="0"/>
          <w:bCs w:val="0"/>
          <w:color w:val="auto"/>
          <w:kern w:val="2"/>
          <w:sz w:val="32"/>
          <w:szCs w:val="32"/>
          <w:highlight w:val="none"/>
          <w:lang w:val="en-US" w:eastAsia="zh-CN" w:bidi="ar-SA"/>
        </w:rPr>
        <w:t>的比例给予每人最高10万元的</w:t>
      </w:r>
      <w:r>
        <w:rPr>
          <w:rFonts w:hint="eastAsia" w:ascii="仿宋_GB2312" w:hAnsi="仿宋_GB2312" w:eastAsia="仿宋_GB2312" w:cs="仿宋_GB2312"/>
          <w:b w:val="0"/>
          <w:bCs w:val="0"/>
          <w:color w:val="auto"/>
          <w:sz w:val="32"/>
          <w:szCs w:val="32"/>
          <w:highlight w:val="none"/>
          <w:lang w:val="en-US" w:eastAsia="zh-CN"/>
        </w:rPr>
        <w:t>一次性生活补助，按10人人均获得3万元补贴测算，共需30万元。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黑体" w:hAnsi="黑体" w:eastAsia="黑体" w:cs="黑体"/>
          <w:b w:val="0"/>
          <w:color w:val="auto"/>
          <w:kern w:val="2"/>
          <w:sz w:val="32"/>
          <w:szCs w:val="32"/>
          <w:highlight w:val="none"/>
          <w:lang w:val="en-US" w:eastAsia="zh-CN" w:bidi="ar-SA"/>
        </w:rPr>
      </w:pPr>
      <w:r>
        <w:rPr>
          <w:rFonts w:hint="eastAsia" w:ascii="黑体" w:hAnsi="黑体" w:eastAsia="黑体" w:cs="黑体"/>
          <w:b w:val="0"/>
          <w:color w:val="auto"/>
          <w:kern w:val="2"/>
          <w:sz w:val="32"/>
          <w:szCs w:val="32"/>
          <w:highlight w:val="none"/>
          <w:lang w:val="en-US" w:eastAsia="zh-CN" w:bidi="ar-SA"/>
        </w:rPr>
        <w:t>六、政策依据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b w:val="0"/>
          <w:color w:val="auto"/>
          <w:kern w:val="2"/>
          <w:sz w:val="32"/>
          <w:szCs w:val="32"/>
          <w:highlight w:val="none"/>
          <w:lang w:val="en" w:eastAsia="zh-CN" w:bidi="ar-SA"/>
        </w:rPr>
        <w:t>（一）</w:t>
      </w:r>
      <w:r>
        <w:rPr>
          <w:rFonts w:hint="default" w:ascii="仿宋_GB2312" w:hAnsi="仿宋_GB2312" w:eastAsia="仿宋_GB2312" w:cs="仿宋_GB2312"/>
          <w:b w:val="0"/>
          <w:color w:val="auto"/>
          <w:kern w:val="2"/>
          <w:sz w:val="32"/>
          <w:szCs w:val="32"/>
          <w:highlight w:val="none"/>
          <w:lang w:val="en" w:eastAsia="zh-CN" w:bidi="ar-SA"/>
        </w:rPr>
        <w:t>《</w:t>
      </w:r>
      <w:r>
        <w:rPr>
          <w:rFonts w:hint="eastAsia" w:ascii="仿宋_GB2312" w:hAnsi="仿宋_GB2312" w:eastAsia="仿宋_GB2312" w:cs="仿宋_GB2312"/>
          <w:b w:val="0"/>
          <w:color w:val="auto"/>
          <w:kern w:val="2"/>
          <w:sz w:val="32"/>
          <w:szCs w:val="32"/>
          <w:highlight w:val="none"/>
          <w:lang w:val="en-US" w:eastAsia="zh-CN" w:bidi="ar-SA"/>
        </w:rPr>
        <w:t>中华人民共和国就业促进法</w:t>
      </w:r>
      <w:r>
        <w:rPr>
          <w:rFonts w:hint="default" w:ascii="仿宋_GB2312" w:hAnsi="仿宋_GB2312" w:eastAsia="仿宋_GB2312" w:cs="仿宋_GB2312"/>
          <w:b w:val="0"/>
          <w:color w:val="auto"/>
          <w:kern w:val="2"/>
          <w:sz w:val="32"/>
          <w:szCs w:val="32"/>
          <w:highlight w:val="none"/>
          <w:lang w:val="en" w:eastAsia="zh-CN" w:bidi="ar-SA"/>
        </w:rPr>
        <w:t>》</w:t>
      </w:r>
      <w:r>
        <w:rPr>
          <w:rFonts w:hint="eastAsia" w:ascii="仿宋_GB2312" w:hAnsi="仿宋_GB2312" w:eastAsia="仿宋_GB2312" w:cs="仿宋_GB2312"/>
          <w:b w:val="0"/>
          <w:color w:val="auto"/>
          <w:kern w:val="2"/>
          <w:sz w:val="32"/>
          <w:szCs w:val="32"/>
          <w:highlight w:val="none"/>
          <w:lang w:val="en"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color w:val="auto"/>
          <w:kern w:val="2"/>
          <w:sz w:val="32"/>
          <w:szCs w:val="32"/>
          <w:highlight w:val="none"/>
          <w:lang w:val="en" w:eastAsia="zh-CN" w:bidi="ar-SA"/>
        </w:rPr>
        <w:t>（二）《</w:t>
      </w:r>
      <w:r>
        <w:rPr>
          <w:rFonts w:hint="eastAsia" w:ascii="仿宋_GB2312" w:hAnsi="仿宋_GB2312" w:eastAsia="仿宋_GB2312" w:cs="仿宋_GB2312"/>
          <w:b w:val="0"/>
          <w:color w:val="auto"/>
          <w:kern w:val="2"/>
          <w:sz w:val="32"/>
          <w:szCs w:val="32"/>
          <w:highlight w:val="none"/>
          <w:lang w:val="en-US" w:eastAsia="zh-CN" w:bidi="ar-SA"/>
        </w:rPr>
        <w:t>国务院办公厅关于进一步做好高校毕业生等青年就业创业工作的通知</w:t>
      </w:r>
      <w:r>
        <w:rPr>
          <w:rFonts w:hint="default" w:ascii="仿宋_GB2312" w:hAnsi="仿宋_GB2312" w:eastAsia="仿宋_GB2312" w:cs="仿宋_GB2312"/>
          <w:b w:val="0"/>
          <w:color w:val="auto"/>
          <w:kern w:val="2"/>
          <w:sz w:val="32"/>
          <w:szCs w:val="32"/>
          <w:highlight w:val="none"/>
          <w:lang w:val="en" w:eastAsia="zh-CN" w:bidi="ar-SA"/>
        </w:rPr>
        <w:t>》</w:t>
      </w:r>
      <w:r>
        <w:rPr>
          <w:rFonts w:hint="eastAsia" w:ascii="仿宋_GB2312" w:hAnsi="仿宋_GB2312" w:eastAsia="仿宋_GB2312" w:cs="仿宋_GB2312"/>
          <w:b w:val="0"/>
          <w:color w:val="auto"/>
          <w:kern w:val="2"/>
          <w:sz w:val="32"/>
          <w:szCs w:val="32"/>
          <w:highlight w:val="none"/>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color w:val="auto"/>
          <w:highlight w:val="none"/>
          <w:lang w:val="en-US" w:eastAsia="zh-CN"/>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b w:val="0"/>
          <w:color w:val="auto"/>
          <w:kern w:val="2"/>
          <w:sz w:val="32"/>
          <w:szCs w:val="32"/>
          <w:highlight w:val="none"/>
          <w:lang w:val="en-US" w:eastAsia="zh-CN" w:bidi="ar-SA"/>
        </w:rPr>
        <w:t>《</w:t>
      </w:r>
      <w:r>
        <w:rPr>
          <w:rFonts w:hint="default" w:ascii="仿宋_GB2312" w:hAnsi="仿宋_GB2312" w:eastAsia="仿宋_GB2312" w:cs="仿宋_GB2312"/>
          <w:b w:val="0"/>
          <w:color w:val="auto"/>
          <w:kern w:val="2"/>
          <w:sz w:val="32"/>
          <w:szCs w:val="32"/>
          <w:highlight w:val="none"/>
          <w:lang w:val="en-US" w:eastAsia="zh-CN" w:bidi="ar-SA"/>
        </w:rPr>
        <w:t>深圳经济特区人才工作条例</w:t>
      </w:r>
      <w:r>
        <w:rPr>
          <w:rFonts w:hint="eastAsia" w:ascii="仿宋_GB2312" w:hAnsi="仿宋_GB2312" w:eastAsia="仿宋_GB2312" w:cs="仿宋_GB2312"/>
          <w:b w:val="0"/>
          <w:color w:val="auto"/>
          <w:kern w:val="2"/>
          <w:sz w:val="32"/>
          <w:szCs w:val="32"/>
          <w:highlight w:val="none"/>
          <w:lang w:val="en-US" w:eastAsia="zh-CN" w:bidi="ar-SA"/>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00"/>
    <w:family w:val="auto"/>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MzgxMDNhNDJmZjFiNjA2ZTI2ZWZmY2M0ODFkNDIifQ=="/>
  </w:docVars>
  <w:rsids>
    <w:rsidRoot w:val="4A1947CF"/>
    <w:rsid w:val="177E7F56"/>
    <w:rsid w:val="19BF2874"/>
    <w:rsid w:val="1CEFF76A"/>
    <w:rsid w:val="1F6F4324"/>
    <w:rsid w:val="240D4443"/>
    <w:rsid w:val="26E7B988"/>
    <w:rsid w:val="27EE21AE"/>
    <w:rsid w:val="2B5BE77F"/>
    <w:rsid w:val="2FB3FDF7"/>
    <w:rsid w:val="377C14A0"/>
    <w:rsid w:val="3B375985"/>
    <w:rsid w:val="3D1F9BA1"/>
    <w:rsid w:val="3DD6D071"/>
    <w:rsid w:val="3DFD28F5"/>
    <w:rsid w:val="3F7E3243"/>
    <w:rsid w:val="41DF5310"/>
    <w:rsid w:val="467B0E01"/>
    <w:rsid w:val="4733718A"/>
    <w:rsid w:val="47F132E5"/>
    <w:rsid w:val="47FF5F26"/>
    <w:rsid w:val="4A1947CF"/>
    <w:rsid w:val="4AFF6249"/>
    <w:rsid w:val="51BBCC39"/>
    <w:rsid w:val="55AF89D0"/>
    <w:rsid w:val="56D337C2"/>
    <w:rsid w:val="5BBE6400"/>
    <w:rsid w:val="5E5D17D9"/>
    <w:rsid w:val="5E693CAF"/>
    <w:rsid w:val="5F7B6936"/>
    <w:rsid w:val="5FBFCD1B"/>
    <w:rsid w:val="5FE5E3DE"/>
    <w:rsid w:val="5FFFDDCA"/>
    <w:rsid w:val="63FD1337"/>
    <w:rsid w:val="676FADFC"/>
    <w:rsid w:val="6AAA8609"/>
    <w:rsid w:val="6B6D9E6A"/>
    <w:rsid w:val="6D5B776A"/>
    <w:rsid w:val="6FDBAE50"/>
    <w:rsid w:val="6FFB4AF3"/>
    <w:rsid w:val="6FFE6315"/>
    <w:rsid w:val="72F3246C"/>
    <w:rsid w:val="76D7F1A9"/>
    <w:rsid w:val="77C6E4BE"/>
    <w:rsid w:val="7AE702A6"/>
    <w:rsid w:val="7BB3031D"/>
    <w:rsid w:val="7BB7127F"/>
    <w:rsid w:val="7BCFA955"/>
    <w:rsid w:val="7C7BE2DE"/>
    <w:rsid w:val="7DEEB723"/>
    <w:rsid w:val="7E33C8A2"/>
    <w:rsid w:val="7EAE9281"/>
    <w:rsid w:val="7EDFCD0E"/>
    <w:rsid w:val="7EFAE83B"/>
    <w:rsid w:val="7F71BDE5"/>
    <w:rsid w:val="7F9E993B"/>
    <w:rsid w:val="7FBF722F"/>
    <w:rsid w:val="7FDF0AA5"/>
    <w:rsid w:val="7FF60327"/>
    <w:rsid w:val="7FFE3404"/>
    <w:rsid w:val="83570D64"/>
    <w:rsid w:val="91374417"/>
    <w:rsid w:val="914D90A9"/>
    <w:rsid w:val="9EE55273"/>
    <w:rsid w:val="ABDE1696"/>
    <w:rsid w:val="AF6E7CD4"/>
    <w:rsid w:val="AFEF6A2B"/>
    <w:rsid w:val="BF7F2EB0"/>
    <w:rsid w:val="BFC33C62"/>
    <w:rsid w:val="BFDFC42B"/>
    <w:rsid w:val="BFEF1C0F"/>
    <w:rsid w:val="BFEF9ABB"/>
    <w:rsid w:val="CADB562F"/>
    <w:rsid w:val="CDBF8A01"/>
    <w:rsid w:val="CEF36283"/>
    <w:rsid w:val="CFF74F7D"/>
    <w:rsid w:val="D06F3FD4"/>
    <w:rsid w:val="D1FDA047"/>
    <w:rsid w:val="D73CF970"/>
    <w:rsid w:val="D8FD702F"/>
    <w:rsid w:val="DCAB178E"/>
    <w:rsid w:val="DCFF68D7"/>
    <w:rsid w:val="DEFF3FA0"/>
    <w:rsid w:val="DFDA80DD"/>
    <w:rsid w:val="DFF7B14E"/>
    <w:rsid w:val="DFF9AC5B"/>
    <w:rsid w:val="DFFEE0F7"/>
    <w:rsid w:val="E77F87F6"/>
    <w:rsid w:val="E7DFD0E5"/>
    <w:rsid w:val="E7EBE2BC"/>
    <w:rsid w:val="E9BC5044"/>
    <w:rsid w:val="E9FFF3B4"/>
    <w:rsid w:val="EB7ABCCA"/>
    <w:rsid w:val="EBFD9769"/>
    <w:rsid w:val="ED4B2499"/>
    <w:rsid w:val="EDAFC329"/>
    <w:rsid w:val="EDFE1620"/>
    <w:rsid w:val="EE6BF48C"/>
    <w:rsid w:val="EE9FF3FD"/>
    <w:rsid w:val="EF43AB54"/>
    <w:rsid w:val="EFBCC47E"/>
    <w:rsid w:val="EFBF2086"/>
    <w:rsid w:val="EFF2C638"/>
    <w:rsid w:val="EFF7845E"/>
    <w:rsid w:val="EFFFE9D7"/>
    <w:rsid w:val="F547A713"/>
    <w:rsid w:val="F5ED427E"/>
    <w:rsid w:val="F5F97769"/>
    <w:rsid w:val="F6AF5517"/>
    <w:rsid w:val="F7B7DE6B"/>
    <w:rsid w:val="F7DF2C5A"/>
    <w:rsid w:val="F87B6ECF"/>
    <w:rsid w:val="F95E627A"/>
    <w:rsid w:val="F9FDF938"/>
    <w:rsid w:val="FA7F0C9C"/>
    <w:rsid w:val="FAEADEE6"/>
    <w:rsid w:val="FB9FEB75"/>
    <w:rsid w:val="FBBF9311"/>
    <w:rsid w:val="FBE76584"/>
    <w:rsid w:val="FBEF3B03"/>
    <w:rsid w:val="FBFBFE52"/>
    <w:rsid w:val="FDFB0BDE"/>
    <w:rsid w:val="FE7B55E8"/>
    <w:rsid w:val="FEB32BF3"/>
    <w:rsid w:val="FEF557A1"/>
    <w:rsid w:val="FEFDC774"/>
    <w:rsid w:val="FF9F5B7B"/>
    <w:rsid w:val="FFAFFCC2"/>
    <w:rsid w:val="FFBBAF07"/>
    <w:rsid w:val="FFBF8645"/>
    <w:rsid w:val="FFD7B2FB"/>
    <w:rsid w:val="FFDF0F1D"/>
    <w:rsid w:val="FFFE26DF"/>
    <w:rsid w:val="FFFFBE77"/>
    <w:rsid w:val="FFFFF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eastAsia="文星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1342</Words>
  <Characters>1403</Characters>
  <Lines>0</Lines>
  <Paragraphs>0</Paragraphs>
  <TotalTime>7</TotalTime>
  <ScaleCrop>false</ScaleCrop>
  <LinksUpToDate>false</LinksUpToDate>
  <CharactersWithSpaces>1403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2018-07-21T07:11:00Z</dcterms:created>
  <dc:creator>d</dc:creator>
  <cp:lastModifiedBy>a</cp:lastModifiedBy>
  <dcterms:modified xsi:type="dcterms:W3CDTF">2024-11-07T09:11:05Z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E4669DE3128C44C190BCEC1AD95AC93C</vt:lpwstr>
  </property>
</Properties>
</file>