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bookmarkStart w:id="0" w:name="_Toc5561507"/>
      <w:r>
        <w:rPr>
          <w:rFonts w:hint="eastAsia"/>
        </w:rPr>
        <w:t>光明区专项资金项目申报教程</w:t>
      </w:r>
      <w:bookmarkEnd w:id="0"/>
    </w:p>
    <w:sdt>
      <w:sdtPr>
        <w:rPr>
          <w:rFonts w:ascii="Calibri" w:hAnsi="Calibri" w:eastAsia="宋体" w:cs="Times New Roman"/>
          <w:color w:val="auto"/>
          <w:kern w:val="2"/>
          <w:sz w:val="21"/>
          <w:szCs w:val="24"/>
          <w:lang w:val="zh-CN"/>
        </w:rPr>
        <w:id w:val="809820352"/>
        <w:docPartObj>
          <w:docPartGallery w:val="Table of Contents"/>
          <w:docPartUnique/>
        </w:docPartObj>
      </w:sdtPr>
      <w:sdtEndPr>
        <w:rPr>
          <w:rFonts w:ascii="Calibri" w:hAnsi="Calibri" w:eastAsia="宋体" w:cs="Times New Roman"/>
          <w:b/>
          <w:bCs/>
          <w:color w:val="auto"/>
          <w:kern w:val="2"/>
          <w:sz w:val="21"/>
          <w:szCs w:val="24"/>
          <w:lang w:val="zh-CN"/>
        </w:rPr>
      </w:sdtEndPr>
      <w:sdtContent>
        <w:p>
          <w:pPr>
            <w:pStyle w:val="25"/>
          </w:pPr>
          <w:r>
            <w:rPr>
              <w:lang w:val="zh-CN"/>
            </w:rPr>
            <w:t>目录</w:t>
          </w:r>
        </w:p>
        <w:p>
          <w:pPr>
            <w:pStyle w:val="9"/>
            <w:tabs>
              <w:tab w:val="right" w:leader="dot" w:pos="8296"/>
            </w:tabs>
            <w:rPr>
              <w:rFonts w:cstheme="minorBidi"/>
              <w:kern w:val="2"/>
              <w:sz w:val="21"/>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"_Toc5561507" </w:instrText>
          </w:r>
          <w:r>
            <w:fldChar w:fldCharType="separate"/>
          </w:r>
          <w:r>
            <w:rPr>
              <w:rStyle w:val="16"/>
            </w:rPr>
            <w:t>光明区专项资金项目申报教程</w:t>
          </w:r>
          <w:r>
            <w:tab/>
          </w:r>
          <w:r>
            <w:fldChar w:fldCharType="begin"/>
          </w:r>
          <w:r>
            <w:instrText xml:space="preserve"> PAGEREF _Toc5561507 \h </w:instrText>
          </w:r>
          <w:r>
            <w:fldChar w:fldCharType="separate"/>
          </w:r>
          <w:r>
            <w:t>1</w:t>
          </w:r>
          <w:r>
            <w:fldChar w:fldCharType="end"/>
          </w:r>
          <w:r>
            <w:fldChar w:fldCharType="end"/>
          </w:r>
        </w:p>
        <w:p>
          <w:pPr>
            <w:pStyle w:val="9"/>
            <w:tabs>
              <w:tab w:val="right" w:leader="dot" w:pos="8296"/>
            </w:tabs>
            <w:rPr>
              <w:rFonts w:cstheme="minorBidi"/>
              <w:kern w:val="2"/>
              <w:sz w:val="21"/>
            </w:rPr>
          </w:pPr>
          <w:r>
            <w:fldChar w:fldCharType="begin"/>
          </w:r>
          <w:r>
            <w:instrText xml:space="preserve"> HYPERLINK \l "_Toc5561508" </w:instrText>
          </w:r>
          <w:r>
            <w:fldChar w:fldCharType="separate"/>
          </w:r>
          <w:r>
            <w:rPr>
              <w:rStyle w:val="16"/>
            </w:rPr>
            <w:t>前言</w:t>
          </w:r>
          <w:r>
            <w:tab/>
          </w:r>
          <w:r>
            <w:fldChar w:fldCharType="begin"/>
          </w:r>
          <w:r>
            <w:instrText xml:space="preserve"> PAGEREF _Toc5561508 \h </w:instrText>
          </w:r>
          <w:r>
            <w:fldChar w:fldCharType="separate"/>
          </w:r>
          <w:r>
            <w:t>2</w:t>
          </w:r>
          <w:r>
            <w:fldChar w:fldCharType="end"/>
          </w:r>
          <w:r>
            <w:fldChar w:fldCharType="end"/>
          </w:r>
        </w:p>
        <w:p>
          <w:pPr>
            <w:pStyle w:val="9"/>
            <w:tabs>
              <w:tab w:val="right" w:leader="dot" w:pos="8296"/>
            </w:tabs>
            <w:rPr>
              <w:rFonts w:cstheme="minorBidi"/>
              <w:kern w:val="2"/>
              <w:sz w:val="21"/>
            </w:rPr>
          </w:pPr>
          <w:r>
            <w:fldChar w:fldCharType="begin"/>
          </w:r>
          <w:r>
            <w:instrText xml:space="preserve"> HYPERLINK \l "_Toc5561509" </w:instrText>
          </w:r>
          <w:r>
            <w:fldChar w:fldCharType="separate"/>
          </w:r>
          <w:r>
            <w:rPr>
              <w:rStyle w:val="16"/>
            </w:rPr>
            <w:t>申报流程</w:t>
          </w:r>
          <w:r>
            <w:tab/>
          </w:r>
          <w:r>
            <w:fldChar w:fldCharType="begin"/>
          </w:r>
          <w:r>
            <w:instrText xml:space="preserve"> PAGEREF _Toc5561509 \h </w:instrText>
          </w:r>
          <w:r>
            <w:fldChar w:fldCharType="separate"/>
          </w:r>
          <w:r>
            <w:t>3</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"_Toc5561510" </w:instrText>
          </w:r>
          <w:r>
            <w:fldChar w:fldCharType="separate"/>
          </w:r>
          <w:r>
            <w:rPr>
              <w:rStyle w:val="16"/>
              <w:rFonts w:ascii="宋体" w:hAnsi="宋体" w:eastAsia="宋体"/>
            </w:rPr>
            <w:t>（一）光明区企业服务门户</w:t>
          </w:r>
          <w:r>
            <w:tab/>
          </w:r>
          <w:r>
            <w:fldChar w:fldCharType="begin"/>
          </w:r>
          <w:r>
            <w:instrText xml:space="preserve"> PAGEREF _Toc5561510 \h </w:instrText>
          </w:r>
          <w:r>
            <w:fldChar w:fldCharType="separate"/>
          </w:r>
          <w:r>
            <w:t>3</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"_Toc5561511" </w:instrText>
          </w:r>
          <w:r>
            <w:fldChar w:fldCharType="separate"/>
          </w:r>
          <w:r>
            <w:rPr>
              <w:rStyle w:val="16"/>
              <w:rFonts w:ascii="宋体" w:hAnsi="宋体" w:eastAsia="宋体"/>
            </w:rPr>
            <w:t>（二）通过光明区经济发展专项资金项目申报模块生成申报书</w:t>
          </w:r>
          <w:r>
            <w:tab/>
          </w:r>
          <w:r>
            <w:fldChar w:fldCharType="begin"/>
          </w:r>
          <w:r>
            <w:instrText xml:space="preserve"> PAGEREF _Toc5561511 \h </w:instrText>
          </w:r>
          <w:r>
            <w:fldChar w:fldCharType="separate"/>
          </w:r>
          <w:r>
            <w:t>3</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"_Toc5561512" </w:instrText>
          </w:r>
          <w:r>
            <w:fldChar w:fldCharType="separate"/>
          </w:r>
          <w:r>
            <w:rPr>
              <w:rStyle w:val="16"/>
              <w:rFonts w:ascii="宋体" w:hAnsi="宋体" w:eastAsia="宋体"/>
            </w:rPr>
            <w:t>（三）递交书面材料</w:t>
          </w:r>
          <w:r>
            <w:tab/>
          </w:r>
          <w:r>
            <w:fldChar w:fldCharType="begin"/>
          </w:r>
          <w:r>
            <w:instrText xml:space="preserve"> PAGEREF _Toc5561512 \h </w:instrText>
          </w:r>
          <w:r>
            <w:fldChar w:fldCharType="separate"/>
          </w:r>
          <w:r>
            <w:t>3</w:t>
          </w:r>
          <w:r>
            <w:fldChar w:fldCharType="end"/>
          </w:r>
          <w:r>
            <w:fldChar w:fldCharType="end"/>
          </w:r>
        </w:p>
        <w:p>
          <w:pPr>
            <w:pStyle w:val="9"/>
            <w:tabs>
              <w:tab w:val="right" w:leader="dot" w:pos="8296"/>
            </w:tabs>
            <w:rPr>
              <w:rFonts w:cstheme="minorBidi"/>
              <w:kern w:val="2"/>
              <w:sz w:val="21"/>
            </w:rPr>
          </w:pPr>
          <w:r>
            <w:fldChar w:fldCharType="begin"/>
          </w:r>
          <w:r>
            <w:instrText xml:space="preserve"> HYPERLINK \l "_Toc5561513" </w:instrText>
          </w:r>
          <w:r>
            <w:fldChar w:fldCharType="separate"/>
          </w:r>
          <w:r>
            <w:rPr>
              <w:rStyle w:val="16"/>
            </w:rPr>
            <w:t>使用教程</w:t>
          </w:r>
          <w:r>
            <w:tab/>
          </w:r>
          <w:r>
            <w:fldChar w:fldCharType="begin"/>
          </w:r>
          <w:r>
            <w:instrText xml:space="preserve"> PAGEREF _Toc5561513 \h </w:instrText>
          </w:r>
          <w:r>
            <w:fldChar w:fldCharType="separate"/>
          </w:r>
          <w:r>
            <w:t>4</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"_Toc5561514" </w:instrText>
          </w:r>
          <w:r>
            <w:fldChar w:fldCharType="separate"/>
          </w:r>
          <w:r>
            <w:rPr>
              <w:rStyle w:val="16"/>
              <w:rFonts w:ascii="宋体" w:hAnsi="宋体" w:eastAsia="宋体"/>
            </w:rPr>
            <w:t>（一）光明区企业服务门户注册登录</w:t>
          </w:r>
          <w:r>
            <w:tab/>
          </w:r>
          <w:r>
            <w:fldChar w:fldCharType="begin"/>
          </w:r>
          <w:r>
            <w:instrText xml:space="preserve"> PAGEREF _Toc5561514 \h </w:instrText>
          </w:r>
          <w:r>
            <w:fldChar w:fldCharType="separate"/>
          </w:r>
          <w:r>
            <w:t>4</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"_Toc5561515" </w:instrText>
          </w:r>
          <w:r>
            <w:fldChar w:fldCharType="separate"/>
          </w:r>
          <w:r>
            <w:rPr>
              <w:rStyle w:val="16"/>
              <w:rFonts w:ascii="宋体" w:hAnsi="宋体" w:eastAsia="宋体"/>
            </w:rPr>
            <w:t>（二）通过光明区经济发展专项资金项目申报模块生成申报书</w:t>
          </w:r>
          <w:r>
            <w:tab/>
          </w:r>
          <w:r>
            <w:fldChar w:fldCharType="begin"/>
          </w:r>
          <w:r>
            <w:instrText xml:space="preserve"> PAGEREF _Toc5561515 \h </w:instrText>
          </w:r>
          <w:r>
            <w:fldChar w:fldCharType="separate"/>
          </w:r>
          <w:r>
            <w:t>7</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"_Toc5561516" </w:instrText>
          </w:r>
          <w:r>
            <w:fldChar w:fldCharType="separate"/>
          </w:r>
          <w:r>
            <w:rPr>
              <w:rStyle w:val="16"/>
              <w:rFonts w:ascii="宋体" w:hAnsi="宋体"/>
            </w:rPr>
            <w:t>1进入光明区经济发展专项资金项目申报模块</w:t>
          </w:r>
          <w:r>
            <w:tab/>
          </w:r>
          <w:r>
            <w:fldChar w:fldCharType="begin"/>
          </w:r>
          <w:r>
            <w:instrText xml:space="preserve"> PAGEREF _Toc5561516 \h </w:instrText>
          </w:r>
          <w:r>
            <w:fldChar w:fldCharType="separate"/>
          </w:r>
          <w:r>
            <w:t>7</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"_Toc5561517" </w:instrText>
          </w:r>
          <w:r>
            <w:fldChar w:fldCharType="separate"/>
          </w:r>
          <w:r>
            <w:rPr>
              <w:rStyle w:val="16"/>
              <w:rFonts w:ascii="宋体" w:hAnsi="宋体"/>
            </w:rPr>
            <w:t>2查看政策信息和申报指南</w:t>
          </w:r>
          <w:r>
            <w:tab/>
          </w:r>
          <w:r>
            <w:fldChar w:fldCharType="begin"/>
          </w:r>
          <w:r>
            <w:instrText xml:space="preserve"> PAGEREF _Toc5561517 \h </w:instrText>
          </w:r>
          <w:r>
            <w:fldChar w:fldCharType="separate"/>
          </w:r>
          <w:r>
            <w:t>7</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"_Toc5561518" </w:instrText>
          </w:r>
          <w:r>
            <w:fldChar w:fldCharType="separate"/>
          </w:r>
          <w:r>
            <w:rPr>
              <w:rStyle w:val="16"/>
              <w:rFonts w:ascii="宋体" w:hAnsi="宋体"/>
            </w:rPr>
            <w:t>3填写企业信息</w:t>
          </w:r>
          <w:r>
            <w:tab/>
          </w:r>
          <w:r>
            <w:fldChar w:fldCharType="begin"/>
          </w:r>
          <w:r>
            <w:instrText xml:space="preserve"> PAGEREF _Toc5561518 \h </w:instrText>
          </w:r>
          <w:r>
            <w:fldChar w:fldCharType="separate"/>
          </w:r>
          <w:r>
            <w:t>8</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"_Toc5561519" </w:instrText>
          </w:r>
          <w:r>
            <w:fldChar w:fldCharType="separate"/>
          </w:r>
          <w:r>
            <w:rPr>
              <w:rStyle w:val="16"/>
              <w:rFonts w:ascii="宋体" w:hAnsi="宋体"/>
            </w:rPr>
            <w:t>4申请政策</w:t>
          </w:r>
          <w:r>
            <w:tab/>
          </w:r>
          <w:r>
            <w:fldChar w:fldCharType="begin"/>
          </w:r>
          <w:r>
            <w:instrText xml:space="preserve"> PAGEREF _Toc5561519 \h </w:instrText>
          </w:r>
          <w:r>
            <w:fldChar w:fldCharType="separate"/>
          </w:r>
          <w:r>
            <w:t>9</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"_Toc5561520" </w:instrText>
          </w:r>
          <w:r>
            <w:fldChar w:fldCharType="separate"/>
          </w:r>
          <w:r>
            <w:rPr>
              <w:rStyle w:val="16"/>
            </w:rPr>
            <w:t>5提交成功</w:t>
          </w:r>
          <w:r>
            <w:tab/>
          </w:r>
          <w:r>
            <w:fldChar w:fldCharType="begin"/>
          </w:r>
          <w:r>
            <w:instrText xml:space="preserve"> PAGEREF _Toc5561520 \h </w:instrText>
          </w:r>
          <w:r>
            <w:fldChar w:fldCharType="separate"/>
          </w:r>
          <w:r>
            <w:t>10</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"_Toc5561521" </w:instrText>
          </w:r>
          <w:r>
            <w:fldChar w:fldCharType="separate"/>
          </w:r>
          <w:r>
            <w:rPr>
              <w:rStyle w:val="16"/>
              <w:rFonts w:ascii="宋体" w:hAnsi="宋体"/>
            </w:rPr>
            <w:t>6下载打印有水印的材料</w:t>
          </w:r>
          <w:r>
            <w:tab/>
          </w:r>
          <w:r>
            <w:fldChar w:fldCharType="begin"/>
          </w:r>
          <w:r>
            <w:instrText xml:space="preserve"> PAGEREF _Toc5561521 \h </w:instrText>
          </w:r>
          <w:r>
            <w:fldChar w:fldCharType="separate"/>
          </w:r>
          <w:r>
            <w:t>11</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"_Toc5561522" </w:instrText>
          </w:r>
          <w:r>
            <w:fldChar w:fldCharType="separate"/>
          </w:r>
          <w:r>
            <w:rPr>
              <w:rStyle w:val="16"/>
              <w:rFonts w:ascii="宋体" w:hAnsi="宋体" w:eastAsia="宋体"/>
            </w:rPr>
            <w:t>（四）递交书面材料</w:t>
          </w:r>
          <w:r>
            <w:tab/>
          </w:r>
          <w:r>
            <w:fldChar w:fldCharType="begin"/>
          </w:r>
          <w:r>
            <w:instrText xml:space="preserve"> PAGEREF _Toc5561522 \h </w:instrText>
          </w:r>
          <w:r>
            <w:fldChar w:fldCharType="separate"/>
          </w:r>
          <w:r>
            <w:t>12</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"_Toc5561523" </w:instrText>
          </w:r>
          <w:r>
            <w:fldChar w:fldCharType="separate"/>
          </w:r>
          <w:r>
            <w:rPr>
              <w:rStyle w:val="16"/>
              <w:rFonts w:ascii="宋体" w:hAnsi="宋体" w:eastAsia="宋体"/>
            </w:rPr>
            <w:t>（五）其他</w:t>
          </w:r>
          <w:r>
            <w:tab/>
          </w:r>
          <w:r>
            <w:fldChar w:fldCharType="begin"/>
          </w:r>
          <w:r>
            <w:instrText xml:space="preserve"> PAGEREF _Toc5561523 \h </w:instrText>
          </w:r>
          <w:r>
            <w:fldChar w:fldCharType="separate"/>
          </w:r>
          <w:r>
            <w:t>12</w:t>
          </w:r>
          <w:r>
            <w:fldChar w:fldCharType="end"/>
          </w:r>
          <w:r>
            <w:fldChar w:fldCharType="end"/>
          </w:r>
        </w:p>
        <w:p>
          <w:r>
            <w:rPr>
              <w:b/>
              <w:bCs/>
              <w:lang w:val="zh-CN"/>
            </w:rPr>
            <w:fldChar w:fldCharType="end"/>
          </w:r>
        </w:p>
      </w:sdtContent>
    </w:sdt>
    <w:p>
      <w:pPr>
        <w:widowControl/>
        <w:jc w:val="left"/>
        <w:rPr>
          <w:rFonts w:ascii="宋体" w:hAnsi="宋体"/>
        </w:rPr>
      </w:pPr>
      <w:r>
        <w:rPr>
          <w:rFonts w:ascii="宋体" w:hAnsi="宋体"/>
        </w:rPr>
        <w:br w:type="page"/>
      </w:r>
    </w:p>
    <w:p>
      <w:pPr>
        <w:pStyle w:val="2"/>
      </w:pPr>
      <w:bookmarkStart w:id="1" w:name="_Toc21120"/>
      <w:bookmarkStart w:id="2" w:name="_Toc7193"/>
      <w:bookmarkStart w:id="3" w:name="_Toc23449"/>
      <w:bookmarkStart w:id="4" w:name="_Toc16794"/>
      <w:bookmarkStart w:id="5" w:name="_Toc4618"/>
      <w:bookmarkStart w:id="6" w:name="_Toc8174"/>
      <w:bookmarkStart w:id="7" w:name="_Toc7775"/>
      <w:bookmarkStart w:id="8" w:name="_Toc7907"/>
      <w:bookmarkStart w:id="9" w:name="_Toc5561508"/>
      <w:bookmarkStart w:id="10" w:name="_Toc4280"/>
      <w:bookmarkStart w:id="11" w:name="_Toc10274"/>
      <w:bookmarkStart w:id="12" w:name="_Toc29190"/>
      <w:bookmarkStart w:id="13" w:name="_Toc14671"/>
      <w:r>
        <w:rPr>
          <w:rFonts w:hint="eastAsia"/>
        </w:rPr>
        <w:t>前言</w:t>
      </w:r>
      <w:bookmarkEnd w:id="1"/>
      <w:bookmarkEnd w:id="2"/>
      <w:bookmarkEnd w:id="3"/>
      <w:bookmarkEnd w:id="4"/>
      <w:bookmarkEnd w:id="5"/>
      <w:bookmarkEnd w:id="6"/>
      <w:bookmarkEnd w:id="7"/>
      <w:bookmarkEnd w:id="8"/>
      <w:bookmarkEnd w:id="9"/>
      <w:bookmarkEnd w:id="10"/>
      <w:bookmarkEnd w:id="11"/>
      <w:bookmarkEnd w:id="12"/>
      <w:bookmarkEnd w:id="13"/>
    </w:p>
    <w:p>
      <w:pPr>
        <w:spacing w:line="360" w:lineRule="auto"/>
        <w:ind w:firstLine="480"/>
        <w:jc w:val="left"/>
        <w:rPr>
          <w:rFonts w:ascii="宋体" w:hAnsi="宋体"/>
          <w:sz w:val="24"/>
        </w:rPr>
      </w:pPr>
      <w:r>
        <w:rPr>
          <w:rFonts w:hint="eastAsia" w:ascii="宋体" w:hAnsi="宋体"/>
          <w:sz w:val="24"/>
        </w:rPr>
        <w:t>光明区企业服务门户，是光明区工业和信息化局为更好服务于区企事业单位而打造的服务平台。光明区企事业单位可通过此平台，查询光明区资金政策，填写相应政策的申报单位信息及项目资料并生成项目申报书。</w:t>
      </w:r>
    </w:p>
    <w:p>
      <w:pPr>
        <w:spacing w:line="360" w:lineRule="auto"/>
        <w:ind w:firstLine="480"/>
        <w:jc w:val="left"/>
        <w:rPr>
          <w:rFonts w:ascii="宋体" w:hAnsi="宋体"/>
          <w:sz w:val="24"/>
        </w:rPr>
      </w:pPr>
      <w:r>
        <w:rPr>
          <w:rFonts w:hint="eastAsia" w:ascii="宋体" w:hAnsi="宋体"/>
          <w:sz w:val="24"/>
        </w:rPr>
        <w:t>该平台可使用以下浏览器登录：谷歌浏览器、360系列浏览器、QQ浏览器、搜狗浏览器、IE11浏览器等。其中360、QQ、搜狗浏览器均需切换至极速模式,在输入网址栏右侧符号切换，如下图所示：</w:t>
      </w:r>
    </w:p>
    <w:p>
      <w:pPr>
        <w:rPr>
          <w:rFonts w:ascii="宋体" w:hAnsi="宋体"/>
          <w:sz w:val="24"/>
        </w:rPr>
      </w:pPr>
    </w:p>
    <w:p>
      <w:pPr>
        <w:rPr>
          <w:rFonts w:ascii="宋体" w:hAnsi="宋体"/>
          <w:sz w:val="18"/>
        </w:rPr>
      </w:pPr>
      <w:r>
        <w:rPr>
          <w:rFonts w:ascii="宋体" w:hAnsi="宋体"/>
          <w:sz w:val="18"/>
        </w:rPr>
        <w:drawing>
          <wp:inline distT="0" distB="0" distL="0" distR="0">
            <wp:extent cx="5756910" cy="1447165"/>
            <wp:effectExtent l="0" t="0" r="0" b="63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
                    <a:srcRect l="28278"/>
                    <a:stretch>
                      <a:fillRect/>
                    </a:stretch>
                  </pic:blipFill>
                  <pic:spPr>
                    <a:xfrm>
                      <a:off x="0" y="0"/>
                      <a:ext cx="6066583" cy="1524970"/>
                    </a:xfrm>
                    <a:prstGeom prst="rect">
                      <a:avLst/>
                    </a:prstGeom>
                    <a:ln>
                      <a:noFill/>
                    </a:ln>
                  </pic:spPr>
                </pic:pic>
              </a:graphicData>
            </a:graphic>
          </wp:inline>
        </w:drawing>
      </w:r>
    </w:p>
    <w:p>
      <w:pPr>
        <w:widowControl/>
        <w:jc w:val="left"/>
        <w:rPr>
          <w:rFonts w:ascii="宋体" w:hAnsi="宋体"/>
          <w:sz w:val="18"/>
        </w:rPr>
      </w:pPr>
      <w:r>
        <w:rPr>
          <w:rFonts w:ascii="宋体" w:hAnsi="宋体"/>
          <w:sz w:val="18"/>
        </w:rPr>
        <w:br w:type="page"/>
      </w:r>
    </w:p>
    <w:p>
      <w:pPr>
        <w:pStyle w:val="2"/>
        <w:rPr>
          <w:sz w:val="32"/>
        </w:rPr>
      </w:pPr>
      <w:bookmarkStart w:id="14" w:name="_Toc15765"/>
      <w:bookmarkStart w:id="15" w:name="_Toc5561509"/>
      <w:bookmarkStart w:id="16" w:name="_Toc30938"/>
      <w:r>
        <w:rPr>
          <w:rFonts w:hint="eastAsia"/>
          <w:sz w:val="32"/>
        </w:rPr>
        <w:t>申报流程</w:t>
      </w:r>
      <w:bookmarkEnd w:id="14"/>
      <w:bookmarkEnd w:id="15"/>
      <w:bookmarkEnd w:id="16"/>
    </w:p>
    <w:p>
      <w:pPr>
        <w:pStyle w:val="11"/>
        <w:widowControl/>
        <w:spacing w:before="0" w:beforeAutospacing="0" w:after="0" w:afterAutospacing="0" w:line="560" w:lineRule="exact"/>
        <w:rPr>
          <w:rFonts w:ascii="宋体" w:hAnsi="宋体" w:cs="宋体"/>
        </w:rPr>
      </w:pPr>
      <w:r>
        <w:rPr>
          <w:rFonts w:hint="eastAsia" w:ascii="宋体" w:hAnsi="宋体" w:cs="宋体"/>
        </w:rPr>
        <w:t>请个各单位按以下步骤进行申报：</w:t>
      </w:r>
      <w:bookmarkStart w:id="17" w:name="_Toc10434"/>
      <w:bookmarkStart w:id="18" w:name="_Toc27897"/>
    </w:p>
    <w:p>
      <w:pPr>
        <w:pStyle w:val="3"/>
        <w:rPr>
          <w:rFonts w:ascii="宋体" w:hAnsi="宋体" w:eastAsia="宋体"/>
          <w:sz w:val="28"/>
        </w:rPr>
      </w:pPr>
      <w:bookmarkStart w:id="19" w:name="_Toc5561510"/>
      <w:r>
        <w:rPr>
          <w:rFonts w:hint="eastAsia" w:ascii="宋体" w:hAnsi="宋体" w:eastAsia="宋体"/>
          <w:sz w:val="28"/>
        </w:rPr>
        <w:t>（一）</w:t>
      </w:r>
      <w:bookmarkEnd w:id="17"/>
      <w:bookmarkEnd w:id="18"/>
      <w:r>
        <w:rPr>
          <w:rFonts w:hint="eastAsia" w:ascii="宋体" w:hAnsi="宋体" w:eastAsia="宋体"/>
          <w:sz w:val="28"/>
        </w:rPr>
        <w:t>光明区企业服务门户</w:t>
      </w:r>
      <w:bookmarkEnd w:id="19"/>
    </w:p>
    <w:p>
      <w:pPr>
        <w:pStyle w:val="11"/>
        <w:widowControl/>
        <w:spacing w:before="0" w:beforeAutospacing="0" w:after="0" w:afterAutospacing="0" w:line="560" w:lineRule="exact"/>
        <w:ind w:firstLine="480" w:firstLineChars="200"/>
        <w:rPr>
          <w:rFonts w:ascii="宋体" w:hAnsi="宋体" w:cs="宋体"/>
        </w:rPr>
      </w:pPr>
      <w:r>
        <w:rPr>
          <w:rFonts w:hint="eastAsia" w:ascii="宋体" w:hAnsi="宋体" w:cs="宋体"/>
        </w:rPr>
        <w:t>进入</w:t>
      </w:r>
      <w:r>
        <w:rPr>
          <w:rFonts w:hint="eastAsia" w:ascii="宋体" w:hAnsi="宋体" w:cs="宋体"/>
          <w:bCs/>
        </w:rPr>
        <w:t>光明区企业服务门户</w:t>
      </w:r>
      <w:bookmarkStart w:id="57" w:name="_GoBack"/>
      <w:bookmarkEnd w:id="57"/>
      <w:r>
        <w:rPr>
          <w:rFonts w:hint="eastAsia" w:ascii="宋体" w:hAnsi="宋体" w:cs="宋体"/>
        </w:rPr>
        <w:t>，请先注册，然后进行之后的操作。</w:t>
      </w:r>
    </w:p>
    <w:p>
      <w:pPr>
        <w:pStyle w:val="11"/>
        <w:widowControl/>
        <w:spacing w:before="0" w:beforeAutospacing="0" w:after="0" w:afterAutospacing="0" w:line="560" w:lineRule="exact"/>
        <w:ind w:firstLine="480" w:firstLineChars="200"/>
        <w:rPr>
          <w:rFonts w:ascii="宋体" w:hAnsi="宋体" w:cs="宋体"/>
        </w:rPr>
      </w:pPr>
      <w:r>
        <w:rPr>
          <w:rFonts w:hint="eastAsia" w:ascii="宋体" w:hAnsi="宋体" w:cs="宋体"/>
        </w:rPr>
        <w:t>注：</w:t>
      </w:r>
      <w:r>
        <w:rPr>
          <w:rFonts w:hint="eastAsia" w:ascii="宋体" w:hAnsi="宋体" w:cs="宋体"/>
          <w:bCs/>
        </w:rPr>
        <w:t>光明区企业服务门户</w:t>
      </w:r>
      <w:r>
        <w:rPr>
          <w:rFonts w:hint="eastAsia" w:ascii="宋体" w:hAnsi="宋体" w:cs="宋体"/>
        </w:rPr>
        <w:t>中提示“功能正在开发中”的，则表示该功能模块还未开放。当具备开放条件时，我局将第一时间开放给各个单位使用，并且会向社会全面通知。</w:t>
      </w:r>
    </w:p>
    <w:p>
      <w:pPr>
        <w:pStyle w:val="3"/>
        <w:rPr>
          <w:rFonts w:ascii="宋体" w:hAnsi="宋体" w:eastAsia="宋体"/>
          <w:sz w:val="28"/>
        </w:rPr>
      </w:pPr>
      <w:bookmarkStart w:id="20" w:name="_Toc8023"/>
      <w:bookmarkStart w:id="21" w:name="_Toc5938"/>
      <w:bookmarkStart w:id="22" w:name="_Toc5561511"/>
      <w:r>
        <w:rPr>
          <w:rFonts w:hint="eastAsia" w:ascii="宋体" w:hAnsi="宋体" w:eastAsia="宋体"/>
          <w:sz w:val="28"/>
        </w:rPr>
        <w:t>（二）</w:t>
      </w:r>
      <w:bookmarkEnd w:id="20"/>
      <w:bookmarkEnd w:id="21"/>
      <w:r>
        <w:rPr>
          <w:rFonts w:hint="eastAsia" w:ascii="宋体" w:hAnsi="宋体" w:eastAsia="宋体"/>
          <w:sz w:val="28"/>
        </w:rPr>
        <w:t>通过光明区经济发展专项资金项目申报模块生成申报书</w:t>
      </w:r>
      <w:bookmarkEnd w:id="22"/>
    </w:p>
    <w:p>
      <w:pPr>
        <w:pStyle w:val="11"/>
        <w:widowControl/>
        <w:spacing w:before="0" w:beforeAutospacing="0" w:after="0" w:afterAutospacing="0" w:line="560" w:lineRule="exact"/>
        <w:ind w:firstLine="480" w:firstLineChars="200"/>
        <w:rPr>
          <w:rFonts w:ascii="宋体" w:hAnsi="宋体" w:cs="宋体"/>
        </w:rPr>
      </w:pPr>
      <w:bookmarkStart w:id="23" w:name="_Toc20300"/>
      <w:bookmarkStart w:id="24" w:name="_Toc26588"/>
      <w:r>
        <w:rPr>
          <w:rFonts w:hint="eastAsia" w:ascii="宋体" w:hAnsi="宋体" w:cs="宋体"/>
        </w:rPr>
        <w:t>1.</w:t>
      </w:r>
      <w:bookmarkEnd w:id="23"/>
      <w:bookmarkEnd w:id="24"/>
      <w:r>
        <w:rPr>
          <w:rFonts w:hint="eastAsia" w:ascii="宋体" w:hAnsi="宋体" w:cs="宋体"/>
        </w:rPr>
        <w:t>查看扶持政策和申报指南；</w:t>
      </w:r>
    </w:p>
    <w:p>
      <w:pPr>
        <w:pStyle w:val="11"/>
        <w:widowControl/>
        <w:spacing w:before="0" w:beforeAutospacing="0" w:after="0" w:afterAutospacing="0" w:line="560" w:lineRule="exact"/>
        <w:ind w:firstLine="480" w:firstLineChars="200"/>
        <w:rPr>
          <w:rFonts w:ascii="宋体" w:hAnsi="宋体" w:cs="宋体"/>
        </w:rPr>
      </w:pPr>
      <w:bookmarkStart w:id="25" w:name="_Toc4140"/>
      <w:bookmarkStart w:id="26" w:name="_Toc16606"/>
      <w:r>
        <w:rPr>
          <w:rFonts w:hint="eastAsia" w:ascii="宋体" w:hAnsi="宋体" w:cs="宋体"/>
        </w:rPr>
        <w:t>2.</w:t>
      </w:r>
      <w:bookmarkEnd w:id="25"/>
      <w:bookmarkEnd w:id="26"/>
      <w:r>
        <w:rPr>
          <w:rFonts w:hint="eastAsia" w:ascii="宋体" w:hAnsi="宋体" w:cs="宋体"/>
        </w:rPr>
        <w:t>填写企业信息</w:t>
      </w:r>
    </w:p>
    <w:p>
      <w:pPr>
        <w:pStyle w:val="11"/>
        <w:widowControl/>
        <w:spacing w:before="0" w:beforeAutospacing="0" w:after="0" w:afterAutospacing="0" w:line="560" w:lineRule="exact"/>
        <w:ind w:firstLine="480" w:firstLineChars="200"/>
        <w:rPr>
          <w:rFonts w:ascii="宋体" w:hAnsi="宋体" w:cs="宋体"/>
        </w:rPr>
      </w:pPr>
      <w:bookmarkStart w:id="27" w:name="_Toc14347"/>
      <w:bookmarkStart w:id="28" w:name="_Toc10627"/>
      <w:r>
        <w:rPr>
          <w:rFonts w:hint="eastAsia" w:ascii="宋体" w:hAnsi="宋体" w:cs="宋体"/>
        </w:rPr>
        <w:t>3.填写申报项目信息，提交等待后台工作人员处理；</w:t>
      </w:r>
      <w:bookmarkEnd w:id="27"/>
      <w:bookmarkEnd w:id="28"/>
    </w:p>
    <w:p>
      <w:pPr>
        <w:pStyle w:val="11"/>
        <w:widowControl/>
        <w:spacing w:before="0" w:beforeAutospacing="0" w:after="0" w:afterAutospacing="0" w:line="560" w:lineRule="exact"/>
        <w:ind w:left="60" w:firstLine="420" w:firstLineChars="175"/>
        <w:rPr>
          <w:rFonts w:ascii="宋体" w:hAnsi="宋体" w:cs="宋体"/>
        </w:rPr>
      </w:pPr>
      <w:bookmarkStart w:id="29" w:name="_Toc7947"/>
      <w:bookmarkStart w:id="30" w:name="_Toc25178"/>
      <w:r>
        <w:rPr>
          <w:rFonts w:hint="eastAsia" w:ascii="宋体" w:hAnsi="宋体" w:cs="宋体"/>
        </w:rPr>
        <w:t>4.后台审核处理完成，生成并下载带水印的申报书。</w:t>
      </w:r>
      <w:bookmarkEnd w:id="29"/>
      <w:bookmarkEnd w:id="30"/>
    </w:p>
    <w:p>
      <w:pPr>
        <w:pStyle w:val="3"/>
        <w:rPr>
          <w:rFonts w:ascii="宋体" w:hAnsi="宋体" w:eastAsia="宋体"/>
          <w:sz w:val="28"/>
        </w:rPr>
      </w:pPr>
      <w:bookmarkStart w:id="31" w:name="_Toc10326"/>
      <w:bookmarkStart w:id="32" w:name="_Toc31217"/>
      <w:bookmarkStart w:id="33" w:name="_Toc5561512"/>
      <w:r>
        <w:rPr>
          <w:rFonts w:hint="eastAsia" w:ascii="宋体" w:hAnsi="宋体" w:eastAsia="宋体"/>
          <w:sz w:val="28"/>
        </w:rPr>
        <w:t>（三）递交书面材料</w:t>
      </w:r>
      <w:bookmarkEnd w:id="31"/>
      <w:bookmarkEnd w:id="32"/>
      <w:bookmarkEnd w:id="33"/>
    </w:p>
    <w:p>
      <w:pPr>
        <w:rPr>
          <w:rFonts w:ascii="宋体" w:hAnsi="宋体" w:cs="宋体"/>
          <w:sz w:val="24"/>
        </w:rPr>
      </w:pPr>
      <w:r>
        <w:rPr>
          <w:rFonts w:hint="eastAsia" w:ascii="宋体" w:hAnsi="宋体" w:cs="宋体"/>
          <w:sz w:val="24"/>
        </w:rPr>
        <w:t>完成线上申报流程后，按照申报指南要求在规定时间内递交书面材料。</w:t>
      </w:r>
    </w:p>
    <w:p>
      <w:pPr>
        <w:rPr>
          <w:rFonts w:ascii="宋体" w:hAnsi="宋体" w:cs="宋体"/>
          <w:sz w:val="24"/>
        </w:rPr>
      </w:pPr>
    </w:p>
    <w:p>
      <w:pPr>
        <w:widowControl/>
        <w:jc w:val="left"/>
        <w:rPr>
          <w:rFonts w:ascii="宋体" w:hAnsi="宋体" w:cs="宋体"/>
          <w:sz w:val="24"/>
        </w:rPr>
      </w:pPr>
      <w:r>
        <w:rPr>
          <w:rFonts w:ascii="宋体" w:hAnsi="宋体" w:cs="宋体"/>
          <w:sz w:val="24"/>
        </w:rPr>
        <w:br w:type="page"/>
      </w:r>
    </w:p>
    <w:p>
      <w:pPr>
        <w:pStyle w:val="2"/>
        <w:rPr>
          <w:sz w:val="32"/>
        </w:rPr>
      </w:pPr>
      <w:bookmarkStart w:id="34" w:name="_Toc5561513"/>
      <w:r>
        <w:rPr>
          <w:rFonts w:hint="eastAsia"/>
          <w:sz w:val="32"/>
        </w:rPr>
        <w:t>使用教程</w:t>
      </w:r>
      <w:bookmarkEnd w:id="34"/>
    </w:p>
    <w:p>
      <w:pPr>
        <w:pStyle w:val="3"/>
        <w:rPr>
          <w:rFonts w:ascii="宋体" w:hAnsi="宋体" w:eastAsia="宋体"/>
          <w:sz w:val="28"/>
        </w:rPr>
      </w:pPr>
      <w:bookmarkStart w:id="35" w:name="_Toc5561514"/>
      <w:r>
        <w:rPr>
          <w:rFonts w:hint="eastAsia" w:ascii="宋体" w:hAnsi="宋体" w:eastAsia="宋体"/>
          <w:sz w:val="28"/>
        </w:rPr>
        <w:t>（一）光明区企业服务门户注册登录</w:t>
      </w:r>
      <w:bookmarkEnd w:id="35"/>
    </w:p>
    <w:p>
      <w:pPr>
        <w:widowControl/>
        <w:jc w:val="left"/>
        <w:rPr>
          <w:rFonts w:ascii="宋体" w:hAnsi="宋体"/>
          <w:sz w:val="24"/>
        </w:rPr>
      </w:pPr>
      <w:r>
        <w:rPr>
          <w:rFonts w:hint="eastAsia" w:ascii="宋体" w:hAnsi="宋体"/>
          <w:sz w:val="24"/>
        </w:rPr>
        <w:t>1登录框点击立即注册</w:t>
      </w:r>
    </w:p>
    <w:p>
      <w:pPr>
        <w:widowControl/>
        <w:jc w:val="left"/>
        <w:rPr>
          <w:rFonts w:ascii="宋体" w:hAnsi="宋体"/>
        </w:rPr>
      </w:pPr>
      <w:r>
        <w:drawing>
          <wp:inline distT="0" distB="0" distL="0" distR="0">
            <wp:extent cx="2318385" cy="2406015"/>
            <wp:effectExtent l="0" t="0" r="5715"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5"/>
                    <a:stretch>
                      <a:fillRect/>
                    </a:stretch>
                  </pic:blipFill>
                  <pic:spPr>
                    <a:xfrm>
                      <a:off x="0" y="0"/>
                      <a:ext cx="2457694" cy="2550437"/>
                    </a:xfrm>
                    <a:prstGeom prst="rect">
                      <a:avLst/>
                    </a:prstGeom>
                  </pic:spPr>
                </pic:pic>
              </a:graphicData>
            </a:graphic>
          </wp:inline>
        </w:drawing>
      </w:r>
    </w:p>
    <w:p>
      <w:pPr>
        <w:widowControl/>
        <w:jc w:val="left"/>
        <w:rPr>
          <w:rFonts w:ascii="宋体" w:hAnsi="宋体"/>
          <w:sz w:val="24"/>
        </w:rPr>
      </w:pPr>
      <w:r>
        <w:rPr>
          <w:rFonts w:hint="eastAsia" w:ascii="宋体" w:hAnsi="宋体"/>
          <w:sz w:val="24"/>
        </w:rPr>
        <w:t>2完成账号注册，实名认证，单位认证三个步骤的信息填写。实名认证和单位认证在右上角个人中心的认证与权限里面，如下图所示：</w:t>
      </w:r>
    </w:p>
    <w:p>
      <w:pPr>
        <w:widowControl/>
        <w:jc w:val="left"/>
        <w:rPr>
          <w:rFonts w:ascii="宋体" w:hAnsi="宋体"/>
          <w:sz w:val="24"/>
        </w:rPr>
      </w:pPr>
      <w:r>
        <w:drawing>
          <wp:inline distT="0" distB="0" distL="0" distR="0">
            <wp:extent cx="5274310" cy="2686685"/>
            <wp:effectExtent l="0" t="0" r="254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6"/>
                    <a:stretch>
                      <a:fillRect/>
                    </a:stretch>
                  </pic:blipFill>
                  <pic:spPr>
                    <a:xfrm>
                      <a:off x="0" y="0"/>
                      <a:ext cx="5274310" cy="2686685"/>
                    </a:xfrm>
                    <a:prstGeom prst="rect">
                      <a:avLst/>
                    </a:prstGeom>
                  </pic:spPr>
                </pic:pic>
              </a:graphicData>
            </a:graphic>
          </wp:inline>
        </w:drawing>
      </w: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r>
        <w:rPr>
          <w:rFonts w:hint="eastAsia" w:ascii="宋体" w:hAnsi="宋体"/>
          <w:sz w:val="24"/>
        </w:rPr>
        <w:t>这里重点讲解单位认证。当输入企业统一社会信用代码，如果没有出现企业，说明企业不存在于平台，就可以认证单位成为管理员（如下图所示），点击进入，填写完相关材料，然后提交政府科室审核。</w:t>
      </w:r>
    </w:p>
    <w:p>
      <w:pPr>
        <w:widowControl/>
        <w:jc w:val="left"/>
        <w:rPr>
          <w:rFonts w:ascii="宋体" w:hAnsi="宋体"/>
          <w:sz w:val="24"/>
        </w:rPr>
      </w:pPr>
      <w:r>
        <w:drawing>
          <wp:inline distT="0" distB="0" distL="0" distR="0">
            <wp:extent cx="5274310" cy="2686685"/>
            <wp:effectExtent l="0" t="0" r="254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7"/>
                    <a:stretch>
                      <a:fillRect/>
                    </a:stretch>
                  </pic:blipFill>
                  <pic:spPr>
                    <a:xfrm>
                      <a:off x="0" y="0"/>
                      <a:ext cx="5274310" cy="2686685"/>
                    </a:xfrm>
                    <a:prstGeom prst="rect">
                      <a:avLst/>
                    </a:prstGeom>
                  </pic:spPr>
                </pic:pic>
              </a:graphicData>
            </a:graphic>
          </wp:inline>
        </w:drawing>
      </w:r>
    </w:p>
    <w:p>
      <w:pPr>
        <w:widowControl/>
        <w:jc w:val="left"/>
        <w:rPr>
          <w:rFonts w:ascii="宋体" w:hAnsi="宋体"/>
          <w:sz w:val="24"/>
        </w:rPr>
      </w:pPr>
      <w:r>
        <w:drawing>
          <wp:inline distT="0" distB="0" distL="0" distR="0">
            <wp:extent cx="5274310" cy="2686685"/>
            <wp:effectExtent l="0" t="0" r="254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8"/>
                    <a:stretch>
                      <a:fillRect/>
                    </a:stretch>
                  </pic:blipFill>
                  <pic:spPr>
                    <a:xfrm>
                      <a:off x="0" y="0"/>
                      <a:ext cx="5274310" cy="2686685"/>
                    </a:xfrm>
                    <a:prstGeom prst="rect">
                      <a:avLst/>
                    </a:prstGeom>
                  </pic:spPr>
                </pic:pic>
              </a:graphicData>
            </a:graphic>
          </wp:inline>
        </w:drawing>
      </w: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b/>
          <w:color w:val="FF0000"/>
          <w:sz w:val="24"/>
        </w:rPr>
      </w:pPr>
      <w:r>
        <w:rPr>
          <w:rFonts w:hint="eastAsia" w:ascii="宋体" w:hAnsi="宋体"/>
          <w:sz w:val="24"/>
        </w:rPr>
        <w:t>如果输入统一社会信用代码，出现了企业，说明该企业已经存在于平台，这是有两种方式，加入单位和更换管理员。</w:t>
      </w:r>
      <w:r>
        <w:rPr>
          <w:rFonts w:hint="eastAsia" w:ascii="宋体" w:hAnsi="宋体"/>
          <w:b/>
          <w:color w:val="FF0000"/>
          <w:sz w:val="24"/>
        </w:rPr>
        <w:t>如果需要申请政策，请不要加入单位，而是更换单位管理员，使你注册的帐号成为管理员。更换管理员成功后，来申报政策。还有一种方法是单位自行找到该企业在本平台上之前的管理员帐号来申报政策。</w:t>
      </w:r>
    </w:p>
    <w:p>
      <w:pPr>
        <w:widowControl/>
        <w:jc w:val="left"/>
        <w:rPr>
          <w:rFonts w:ascii="宋体" w:hAnsi="宋体"/>
          <w:b/>
          <w:color w:val="FF0000"/>
          <w:sz w:val="24"/>
        </w:rPr>
      </w:pPr>
      <w:r>
        <w:drawing>
          <wp:inline distT="0" distB="0" distL="0" distR="0">
            <wp:extent cx="5274310" cy="2686685"/>
            <wp:effectExtent l="0" t="0" r="254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9"/>
                    <a:stretch>
                      <a:fillRect/>
                    </a:stretch>
                  </pic:blipFill>
                  <pic:spPr>
                    <a:xfrm>
                      <a:off x="0" y="0"/>
                      <a:ext cx="5274310" cy="2686685"/>
                    </a:xfrm>
                    <a:prstGeom prst="rect">
                      <a:avLst/>
                    </a:prstGeom>
                  </pic:spPr>
                </pic:pic>
              </a:graphicData>
            </a:graphic>
          </wp:inline>
        </w:drawing>
      </w:r>
    </w:p>
    <w:p>
      <w:pPr>
        <w:widowControl/>
        <w:jc w:val="left"/>
        <w:rPr>
          <w:rFonts w:ascii="宋体" w:hAnsi="宋体"/>
          <w:b/>
          <w:color w:val="FF0000"/>
          <w:sz w:val="24"/>
        </w:rPr>
      </w:pPr>
    </w:p>
    <w:p>
      <w:pPr>
        <w:widowControl/>
        <w:jc w:val="left"/>
        <w:rPr>
          <w:rFonts w:ascii="宋体" w:hAnsi="宋体"/>
          <w:sz w:val="24"/>
        </w:rPr>
      </w:pPr>
      <w:r>
        <w:rPr>
          <w:rFonts w:hint="eastAsia" w:ascii="宋体" w:hAnsi="宋体"/>
          <w:sz w:val="24"/>
        </w:rPr>
        <w:t>注：法人代表委托书模板不能下载，请检查浏览器拦截信息，取消浏览器拦截便可下载。更换管理员理由如实填写，例如前管理员账号已是丢失，前管理员人事变动离开等。</w:t>
      </w:r>
    </w:p>
    <w:p>
      <w:pPr>
        <w:widowControl/>
        <w:jc w:val="left"/>
        <w:rPr>
          <w:rFonts w:ascii="宋体" w:hAnsi="宋体"/>
        </w:rPr>
      </w:pPr>
    </w:p>
    <w:p>
      <w:pPr>
        <w:widowControl/>
        <w:jc w:val="left"/>
        <w:rPr>
          <w:rFonts w:ascii="宋体" w:hAnsi="宋体"/>
          <w:sz w:val="24"/>
        </w:rPr>
      </w:pPr>
      <w:r>
        <w:rPr>
          <w:rFonts w:hint="eastAsia" w:ascii="宋体" w:hAnsi="宋体"/>
          <w:sz w:val="24"/>
        </w:rPr>
        <w:t>3提交注册信息，平台显示等待审核步骤，等待政府相关工作人员审核，审核通过会有短信通知下达，审核过程一天。</w:t>
      </w:r>
    </w:p>
    <w:p>
      <w:pPr>
        <w:widowControl/>
        <w:jc w:val="left"/>
        <w:rPr>
          <w:rFonts w:ascii="宋体" w:hAnsi="宋体"/>
          <w:sz w:val="24"/>
        </w:rPr>
      </w:pPr>
      <w:r>
        <w:rPr>
          <w:rFonts w:ascii="宋体" w:hAnsi="宋体"/>
          <w:sz w:val="24"/>
        </w:rPr>
        <w:br w:type="page"/>
      </w:r>
    </w:p>
    <w:p>
      <w:pPr>
        <w:pStyle w:val="3"/>
        <w:rPr>
          <w:rFonts w:ascii="宋体" w:hAnsi="宋体" w:eastAsia="宋体"/>
          <w:sz w:val="28"/>
        </w:rPr>
      </w:pPr>
      <w:bookmarkStart w:id="36" w:name="_Toc19600"/>
      <w:bookmarkStart w:id="37" w:name="_Toc6741"/>
      <w:bookmarkStart w:id="38" w:name="_Toc21058"/>
      <w:bookmarkStart w:id="39" w:name="_Toc23691"/>
      <w:bookmarkStart w:id="40" w:name="_Toc27364"/>
      <w:bookmarkStart w:id="41" w:name="_Toc31275"/>
      <w:bookmarkStart w:id="42" w:name="_Toc31363"/>
      <w:bookmarkStart w:id="43" w:name="_Toc18618"/>
      <w:bookmarkStart w:id="44" w:name="_Toc21015"/>
      <w:bookmarkStart w:id="45" w:name="_Toc21070"/>
      <w:bookmarkStart w:id="46" w:name="_Toc23594"/>
      <w:bookmarkStart w:id="47" w:name="_Toc27153"/>
      <w:bookmarkStart w:id="48" w:name="_Toc5561515"/>
      <w:r>
        <w:rPr>
          <w:rFonts w:hint="eastAsia" w:ascii="宋体" w:hAnsi="宋体" w:eastAsia="宋体"/>
          <w:sz w:val="28"/>
        </w:rPr>
        <w:t>（二）</w:t>
      </w:r>
      <w:bookmarkEnd w:id="36"/>
      <w:bookmarkEnd w:id="37"/>
      <w:bookmarkEnd w:id="38"/>
      <w:bookmarkEnd w:id="39"/>
      <w:bookmarkEnd w:id="40"/>
      <w:bookmarkEnd w:id="41"/>
      <w:bookmarkEnd w:id="42"/>
      <w:bookmarkEnd w:id="43"/>
      <w:bookmarkEnd w:id="44"/>
      <w:bookmarkEnd w:id="45"/>
      <w:bookmarkEnd w:id="46"/>
      <w:bookmarkEnd w:id="47"/>
      <w:r>
        <w:rPr>
          <w:rFonts w:hint="eastAsia" w:ascii="宋体" w:hAnsi="宋体" w:eastAsia="宋体"/>
          <w:sz w:val="28"/>
        </w:rPr>
        <w:t>通过光明区经济发展专项资金项目申报模块生成申报书</w:t>
      </w:r>
      <w:bookmarkEnd w:id="48"/>
    </w:p>
    <w:p>
      <w:pPr>
        <w:pStyle w:val="4"/>
        <w:jc w:val="left"/>
        <w:rPr>
          <w:rFonts w:ascii="宋体" w:hAnsi="宋体"/>
          <w:sz w:val="24"/>
        </w:rPr>
      </w:pPr>
      <w:bookmarkStart w:id="49" w:name="_Toc5561516"/>
      <w:r>
        <w:rPr>
          <w:rFonts w:hint="eastAsia" w:ascii="宋体" w:hAnsi="宋体"/>
          <w:sz w:val="24"/>
        </w:rPr>
        <w:t>1进入光明区经济发展专项资金项目申报模块</w:t>
      </w:r>
      <w:bookmarkEnd w:id="49"/>
    </w:p>
    <w:p>
      <w:pPr>
        <w:rPr>
          <w:rFonts w:ascii="宋体" w:hAnsi="宋体"/>
          <w:sz w:val="24"/>
        </w:rPr>
      </w:pPr>
      <w:r>
        <w:rPr>
          <w:rFonts w:hint="eastAsia" w:ascii="宋体" w:hAnsi="宋体"/>
          <w:sz w:val="24"/>
        </w:rPr>
        <w:t>审核通过后，登录光明区企业服务门户，点击左下角“资金申报”进入光明区经济发展专项资金项目申报模块</w:t>
      </w:r>
    </w:p>
    <w:p>
      <w:pPr>
        <w:rPr>
          <w:rFonts w:ascii="宋体" w:hAnsi="宋体"/>
          <w:sz w:val="24"/>
        </w:rPr>
      </w:pPr>
      <w:r>
        <w:drawing>
          <wp:inline distT="0" distB="0" distL="0" distR="0">
            <wp:extent cx="5274310" cy="2852420"/>
            <wp:effectExtent l="0" t="0" r="2540" b="508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10"/>
                    <a:stretch>
                      <a:fillRect/>
                    </a:stretch>
                  </pic:blipFill>
                  <pic:spPr>
                    <a:xfrm>
                      <a:off x="0" y="0"/>
                      <a:ext cx="5316273" cy="2875626"/>
                    </a:xfrm>
                    <a:prstGeom prst="rect">
                      <a:avLst/>
                    </a:prstGeom>
                  </pic:spPr>
                </pic:pic>
              </a:graphicData>
            </a:graphic>
          </wp:inline>
        </w:drawing>
      </w:r>
    </w:p>
    <w:p>
      <w:pPr>
        <w:pStyle w:val="4"/>
        <w:rPr>
          <w:rFonts w:ascii="宋体" w:hAnsi="宋体"/>
          <w:sz w:val="24"/>
        </w:rPr>
      </w:pPr>
      <w:bookmarkStart w:id="50" w:name="_Toc5561517"/>
      <w:r>
        <w:rPr>
          <w:rFonts w:hint="eastAsia" w:ascii="宋体" w:hAnsi="宋体"/>
          <w:sz w:val="24"/>
        </w:rPr>
        <w:t>2查看政策信息和申报指南</w:t>
      </w:r>
      <w:bookmarkEnd w:id="50"/>
    </w:p>
    <w:p>
      <w:pPr>
        <w:jc w:val="left"/>
        <w:rPr>
          <w:rFonts w:ascii="宋体" w:hAnsi="宋体"/>
          <w:sz w:val="24"/>
        </w:rPr>
      </w:pPr>
      <w:r>
        <w:rPr>
          <w:rFonts w:hint="eastAsia" w:ascii="宋体" w:hAnsi="宋体"/>
          <w:sz w:val="24"/>
        </w:rPr>
        <w:t>在资金政策项中，点击任意一个政策，就会展示政策相关信息，同时申报指南文件也有相关政策信息，准备好需要上传的申请材料文件</w:t>
      </w:r>
    </w:p>
    <w:p>
      <w:pPr>
        <w:jc w:val="left"/>
        <w:rPr>
          <w:rFonts w:ascii="宋体" w:hAnsi="宋体"/>
          <w:sz w:val="24"/>
        </w:rPr>
      </w:pPr>
      <w:r>
        <w:rPr>
          <w:rFonts w:hint="eastAsia" w:ascii="宋体" w:hAnsi="宋体"/>
          <w:sz w:val="24"/>
        </w:rPr>
        <w:t>（注：政策有疑问，申报指南文件里面有相关政府科室电话，可以电话咨询）</w:t>
      </w:r>
    </w:p>
    <w:p>
      <w:pPr>
        <w:jc w:val="left"/>
        <w:rPr>
          <w:rFonts w:ascii="宋体" w:hAnsi="宋体"/>
          <w:sz w:val="24"/>
        </w:rPr>
      </w:pPr>
      <w:r>
        <w:drawing>
          <wp:inline distT="0" distB="0" distL="0" distR="0">
            <wp:extent cx="5199380" cy="3006090"/>
            <wp:effectExtent l="0" t="0" r="1270" b="381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11"/>
                    <a:srcRect b="21024"/>
                    <a:stretch>
                      <a:fillRect/>
                    </a:stretch>
                  </pic:blipFill>
                  <pic:spPr>
                    <a:xfrm>
                      <a:off x="0" y="0"/>
                      <a:ext cx="5281319" cy="3053928"/>
                    </a:xfrm>
                    <a:prstGeom prst="rect">
                      <a:avLst/>
                    </a:prstGeom>
                    <a:ln>
                      <a:noFill/>
                    </a:ln>
                  </pic:spPr>
                </pic:pic>
              </a:graphicData>
            </a:graphic>
          </wp:inline>
        </w:drawing>
      </w:r>
    </w:p>
    <w:p>
      <w:pPr>
        <w:pStyle w:val="4"/>
        <w:rPr>
          <w:rFonts w:ascii="宋体" w:hAnsi="宋体"/>
          <w:sz w:val="24"/>
        </w:rPr>
      </w:pPr>
      <w:bookmarkStart w:id="51" w:name="_Toc5561518"/>
      <w:r>
        <w:rPr>
          <w:rFonts w:hint="eastAsia" w:ascii="宋体" w:hAnsi="宋体"/>
          <w:sz w:val="24"/>
        </w:rPr>
        <w:t>3填写企业信息</w:t>
      </w:r>
      <w:bookmarkEnd w:id="51"/>
    </w:p>
    <w:p>
      <w:r>
        <w:rPr>
          <w:rFonts w:hint="eastAsia"/>
        </w:rPr>
        <w:t>填写完成所有的企业企业信息相关内容，上传相关企业信息材料。不明白的咨询政府人员，申报指南有联系方式，没有的内容填写0/无/今天时间。平台自动保存保存内容，同时填写完每一栏都会打</w:t>
      </w:r>
      <w:r>
        <w:rPr>
          <w:rFonts w:hint="eastAsia"/>
          <w:sz w:val="24"/>
        </w:rPr>
        <w:t>“</w:t>
      </w:r>
      <w:r>
        <w:rPr>
          <w:rFonts w:ascii="Arial" w:hAnsi="Arial" w:cs="Arial"/>
          <w:sz w:val="24"/>
        </w:rPr>
        <w:t>√</w:t>
      </w:r>
      <w:r>
        <w:rPr>
          <w:rFonts w:hint="eastAsia"/>
          <w:sz w:val="24"/>
        </w:rPr>
        <w:t>”</w:t>
      </w:r>
      <w:r>
        <w:rPr>
          <w:rFonts w:hint="eastAsia"/>
        </w:rPr>
        <w:t>标记</w:t>
      </w:r>
    </w:p>
    <w:p>
      <w:r>
        <w:drawing>
          <wp:inline distT="0" distB="0" distL="0" distR="0">
            <wp:extent cx="5266055" cy="5222875"/>
            <wp:effectExtent l="0" t="0" r="0"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2"/>
                    <a:stretch>
                      <a:fillRect/>
                    </a:stretch>
                  </pic:blipFill>
                  <pic:spPr>
                    <a:xfrm>
                      <a:off x="0" y="0"/>
                      <a:ext cx="5324782" cy="5281026"/>
                    </a:xfrm>
                    <a:prstGeom prst="rect">
                      <a:avLst/>
                    </a:prstGeom>
                  </pic:spPr>
                </pic:pic>
              </a:graphicData>
            </a:graphic>
          </wp:inline>
        </w:drawing>
      </w:r>
    </w:p>
    <w:p>
      <w:pPr>
        <w:widowControl/>
        <w:jc w:val="left"/>
      </w:pPr>
      <w:r>
        <w:br w:type="page"/>
      </w:r>
    </w:p>
    <w:p>
      <w:pPr>
        <w:pStyle w:val="4"/>
        <w:rPr>
          <w:rFonts w:ascii="宋体" w:hAnsi="宋体"/>
          <w:sz w:val="24"/>
        </w:rPr>
      </w:pPr>
      <w:bookmarkStart w:id="52" w:name="_Toc5561519"/>
      <w:r>
        <w:rPr>
          <w:rFonts w:hint="eastAsia" w:ascii="宋体" w:hAnsi="宋体"/>
          <w:sz w:val="24"/>
        </w:rPr>
        <w:t>4申请政策</w:t>
      </w:r>
      <w:bookmarkEnd w:id="52"/>
    </w:p>
    <w:p>
      <w:pPr>
        <w:ind w:firstLine="420"/>
      </w:pPr>
      <w:r>
        <w:rPr>
          <w:rFonts w:hint="eastAsia"/>
        </w:rPr>
        <w:t>回到左上角资金政策项，选择申报的政策，下拉，底部有“马上申请”按钮，点击申请</w:t>
      </w:r>
    </w:p>
    <w:p>
      <w:r>
        <w:rPr>
          <w:rFonts w:hint="eastAsia"/>
        </w:rPr>
        <w:t>（注：没有填写完企业信息，就无法申请政策）然后填写完毕政策内容，左边列表最后一项PDF材料需要上传相关政策PDF文件。全部政策内容完成，右下角提交政策。</w:t>
      </w:r>
    </w:p>
    <w:p>
      <w:r>
        <w:rPr>
          <w:rFonts w:hint="eastAsia"/>
        </w:rPr>
        <w:t>填写内容全程自动保存，数据不会丢失。</w:t>
      </w:r>
    </w:p>
    <w:p>
      <w:pPr>
        <w:ind w:firstLine="420"/>
      </w:pPr>
      <w:r>
        <w:rPr>
          <w:rFonts w:hint="eastAsia"/>
        </w:rPr>
        <w:t>PDF材料上传。当前仅支持上传PDF格式材料，且每个材料上传框仅可上传一份PDF文件，同一个材料上传框内需上传多个文件的，需将文件按顺序合成同一份PDF上传。</w:t>
      </w:r>
    </w:p>
    <w:p/>
    <w:p>
      <w:r>
        <w:drawing>
          <wp:inline distT="0" distB="0" distL="0" distR="0">
            <wp:extent cx="5274310" cy="4797425"/>
            <wp:effectExtent l="0" t="0" r="2540" b="317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3"/>
                    <a:stretch>
                      <a:fillRect/>
                    </a:stretch>
                  </pic:blipFill>
                  <pic:spPr>
                    <a:xfrm>
                      <a:off x="0" y="0"/>
                      <a:ext cx="5274310" cy="4797425"/>
                    </a:xfrm>
                    <a:prstGeom prst="rect">
                      <a:avLst/>
                    </a:prstGeom>
                  </pic:spPr>
                </pic:pic>
              </a:graphicData>
            </a:graphic>
          </wp:inline>
        </w:drawing>
      </w:r>
    </w:p>
    <w:p>
      <w:pPr>
        <w:widowControl/>
        <w:jc w:val="left"/>
      </w:pPr>
      <w:r>
        <w:br w:type="page"/>
      </w:r>
    </w:p>
    <w:p>
      <w:pPr>
        <w:pStyle w:val="4"/>
        <w:rPr>
          <w:sz w:val="24"/>
        </w:rPr>
      </w:pPr>
      <w:bookmarkStart w:id="53" w:name="_Toc5561520"/>
      <w:r>
        <w:rPr>
          <w:rFonts w:hint="eastAsia"/>
          <w:sz w:val="24"/>
        </w:rPr>
        <w:t>5提交成功</w:t>
      </w:r>
      <w:bookmarkEnd w:id="53"/>
    </w:p>
    <w:p>
      <w:r>
        <w:rPr>
          <w:rFonts w:hint="eastAsia"/>
        </w:rPr>
        <w:t>提交成功后，在左上角“我的申请”项可以看到自己申请的政策，以及政策状态。通过网上预处理后有绿色字提示。“我的申请”项中，显示每一款申请的政策，但是同一个政策只会显示一份，政策有下角有一个三角符号，可以点击下拉</w:t>
      </w:r>
    </w:p>
    <w:p>
      <w:pPr>
        <w:widowControl/>
        <w:jc w:val="left"/>
        <w:rPr>
          <w:sz w:val="24"/>
        </w:rPr>
      </w:pPr>
      <w:r>
        <w:drawing>
          <wp:inline distT="0" distB="0" distL="0" distR="0">
            <wp:extent cx="5274310" cy="3286125"/>
            <wp:effectExtent l="0" t="0" r="2540" b="9525"/>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14"/>
                    <a:stretch>
                      <a:fillRect/>
                    </a:stretch>
                  </pic:blipFill>
                  <pic:spPr>
                    <a:xfrm>
                      <a:off x="0" y="0"/>
                      <a:ext cx="5274310" cy="3286125"/>
                    </a:xfrm>
                    <a:prstGeom prst="rect">
                      <a:avLst/>
                    </a:prstGeom>
                  </pic:spPr>
                </pic:pic>
              </a:graphicData>
            </a:graphic>
          </wp:inline>
        </w:drawing>
      </w:r>
      <w:r>
        <w:drawing>
          <wp:inline distT="0" distB="0" distL="0" distR="0">
            <wp:extent cx="5274310" cy="3458845"/>
            <wp:effectExtent l="0" t="0" r="2540" b="8255"/>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15"/>
                    <a:stretch>
                      <a:fillRect/>
                    </a:stretch>
                  </pic:blipFill>
                  <pic:spPr>
                    <a:xfrm>
                      <a:off x="0" y="0"/>
                      <a:ext cx="5274310" cy="3458845"/>
                    </a:xfrm>
                    <a:prstGeom prst="rect">
                      <a:avLst/>
                    </a:prstGeom>
                  </pic:spPr>
                </pic:pic>
              </a:graphicData>
            </a:graphic>
          </wp:inline>
        </w:drawing>
      </w:r>
    </w:p>
    <w:p/>
    <w:p>
      <w:pPr>
        <w:pStyle w:val="4"/>
        <w:rPr>
          <w:rFonts w:ascii="宋体" w:hAnsi="宋体"/>
          <w:sz w:val="24"/>
        </w:rPr>
      </w:pPr>
      <w:r>
        <w:br w:type="page"/>
      </w:r>
      <w:bookmarkStart w:id="54" w:name="_Toc5561521"/>
      <w:r>
        <w:rPr>
          <w:rFonts w:ascii="宋体" w:hAnsi="宋体"/>
          <w:sz w:val="24"/>
        </w:rPr>
        <w:t>6</w:t>
      </w:r>
      <w:r>
        <w:rPr>
          <w:rFonts w:hint="eastAsia" w:ascii="宋体" w:hAnsi="宋体"/>
          <w:sz w:val="24"/>
        </w:rPr>
        <w:t>下载打印有水印的材料</w:t>
      </w:r>
      <w:bookmarkEnd w:id="54"/>
    </w:p>
    <w:p>
      <w:pPr>
        <w:spacing w:line="360" w:lineRule="auto"/>
        <w:ind w:firstLine="420"/>
      </w:pPr>
      <w:r>
        <w:rPr>
          <w:rFonts w:hint="eastAsia"/>
        </w:rPr>
        <w:t>已通过线上处理的政策，将会有短信通知申报单位。</w:t>
      </w:r>
    </w:p>
    <w:p>
      <w:pPr>
        <w:ind w:firstLine="420"/>
      </w:pPr>
      <w:r>
        <w:rPr>
          <w:rFonts w:hint="eastAsia"/>
        </w:rPr>
        <w:t>在“我的申请”窗口，进入处理通过的政策。可生成带水印的政策申报书，下载打印。申请书生成受网络速度的影响。</w:t>
      </w:r>
    </w:p>
    <w:p>
      <w:pPr>
        <w:rPr>
          <w:sz w:val="24"/>
        </w:rPr>
      </w:pPr>
      <w:r>
        <w:drawing>
          <wp:inline distT="0" distB="0" distL="0" distR="0">
            <wp:extent cx="5274310" cy="3208020"/>
            <wp:effectExtent l="0" t="0" r="2540" b="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6"/>
                    <a:stretch>
                      <a:fillRect/>
                    </a:stretch>
                  </pic:blipFill>
                  <pic:spPr>
                    <a:xfrm>
                      <a:off x="0" y="0"/>
                      <a:ext cx="5274310" cy="3208020"/>
                    </a:xfrm>
                    <a:prstGeom prst="rect">
                      <a:avLst/>
                    </a:prstGeom>
                  </pic:spPr>
                </pic:pic>
              </a:graphicData>
            </a:graphic>
          </wp:inline>
        </w:drawing>
      </w:r>
      <w:r>
        <w:drawing>
          <wp:inline distT="0" distB="0" distL="0" distR="0">
            <wp:extent cx="5274310" cy="3719830"/>
            <wp:effectExtent l="0" t="0" r="2540" b="0"/>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17"/>
                    <a:stretch>
                      <a:fillRect/>
                    </a:stretch>
                  </pic:blipFill>
                  <pic:spPr>
                    <a:xfrm>
                      <a:off x="0" y="0"/>
                      <a:ext cx="5274310" cy="3719830"/>
                    </a:xfrm>
                    <a:prstGeom prst="rect">
                      <a:avLst/>
                    </a:prstGeom>
                  </pic:spPr>
                </pic:pic>
              </a:graphicData>
            </a:graphic>
          </wp:inline>
        </w:drawing>
      </w:r>
    </w:p>
    <w:p>
      <w:pPr>
        <w:widowControl/>
        <w:jc w:val="left"/>
      </w:pPr>
      <w:r>
        <w:br w:type="page"/>
      </w:r>
    </w:p>
    <w:p>
      <w:pPr>
        <w:pStyle w:val="3"/>
        <w:rPr>
          <w:rFonts w:ascii="宋体" w:hAnsi="宋体" w:eastAsia="宋体"/>
          <w:sz w:val="28"/>
        </w:rPr>
      </w:pPr>
      <w:bookmarkStart w:id="55" w:name="_Toc5561522"/>
      <w:r>
        <w:rPr>
          <w:rFonts w:hint="eastAsia" w:ascii="宋体" w:hAnsi="宋体" w:eastAsia="宋体"/>
          <w:sz w:val="28"/>
        </w:rPr>
        <w:t>（四）递交书面材料</w:t>
      </w:r>
      <w:bookmarkEnd w:id="55"/>
    </w:p>
    <w:p>
      <w:pPr>
        <w:spacing w:line="360" w:lineRule="auto"/>
        <w:ind w:firstLine="480"/>
        <w:rPr>
          <w:rFonts w:ascii="宋体" w:hAnsi="宋体" w:cs="宋体"/>
          <w:sz w:val="24"/>
        </w:rPr>
      </w:pPr>
      <w:r>
        <w:rPr>
          <w:rFonts w:hint="eastAsia" w:ascii="宋体" w:hAnsi="宋体" w:cs="宋体"/>
          <w:sz w:val="24"/>
        </w:rPr>
        <w:t>完成政策申报线上流程，根据申报指南的申报材料要求，在书面材料受理期内到书面材料受理窗口递交书面申报书。任何疑问具体咨询申报指南的政府人员联系电话</w:t>
      </w:r>
    </w:p>
    <w:p>
      <w:pPr>
        <w:spacing w:line="360" w:lineRule="auto"/>
        <w:ind w:firstLine="480" w:firstLineChars="200"/>
        <w:rPr>
          <w:rFonts w:ascii="宋体" w:hAnsi="宋体" w:cs="宋体"/>
          <w:sz w:val="24"/>
        </w:rPr>
      </w:pPr>
      <w:r>
        <w:rPr>
          <w:rFonts w:hint="eastAsia" w:ascii="宋体" w:hAnsi="宋体" w:cs="宋体"/>
          <w:sz w:val="24"/>
          <w:lang w:eastAsia="zh-CN"/>
        </w:rPr>
        <w:t>“小升规”</w:t>
      </w:r>
      <w:r>
        <w:rPr>
          <w:rFonts w:hint="eastAsia" w:ascii="宋体" w:hAnsi="宋体" w:cs="宋体"/>
          <w:sz w:val="24"/>
        </w:rPr>
        <w:t>申请书面材料受理地址：深圳市光明区观光路招商局光明科技园A3栋B座2楼工业和信息化局</w:t>
      </w:r>
      <w:r>
        <w:rPr>
          <w:rFonts w:hint="eastAsia" w:ascii="宋体" w:hAnsi="宋体" w:cs="宋体"/>
          <w:sz w:val="24"/>
          <w:lang w:eastAsia="zh-CN"/>
        </w:rPr>
        <w:t>企业服务中心</w:t>
      </w:r>
      <w:r>
        <w:rPr>
          <w:rFonts w:hint="eastAsia" w:ascii="宋体" w:hAnsi="宋体" w:cs="宋体"/>
          <w:sz w:val="24"/>
          <w:lang w:val="en-US" w:eastAsia="zh-CN"/>
        </w:rPr>
        <w:t>212室</w:t>
      </w:r>
      <w:r>
        <w:rPr>
          <w:rFonts w:hint="eastAsia" w:ascii="宋体" w:hAnsi="宋体" w:cs="宋体"/>
          <w:sz w:val="24"/>
        </w:rPr>
        <w:t>（光明区城市展示中心楼上）</w:t>
      </w:r>
    </w:p>
    <w:p>
      <w:pPr>
        <w:spacing w:line="360" w:lineRule="auto"/>
        <w:rPr>
          <w:rFonts w:ascii="宋体" w:hAnsi="宋体" w:cs="宋体"/>
          <w:sz w:val="24"/>
        </w:rPr>
      </w:pPr>
    </w:p>
    <w:p>
      <w:pPr>
        <w:pStyle w:val="3"/>
        <w:rPr>
          <w:rFonts w:ascii="宋体" w:hAnsi="宋体" w:eastAsia="宋体"/>
          <w:sz w:val="28"/>
        </w:rPr>
      </w:pPr>
      <w:bookmarkStart w:id="56" w:name="_Toc5561523"/>
      <w:r>
        <w:rPr>
          <w:rFonts w:hint="eastAsia" w:ascii="宋体" w:hAnsi="宋体" w:eastAsia="宋体"/>
          <w:sz w:val="28"/>
        </w:rPr>
        <w:t>（五）其他</w:t>
      </w:r>
      <w:bookmarkEnd w:id="56"/>
    </w:p>
    <w:p>
      <w:pPr>
        <w:rPr>
          <w:rFonts w:hint="eastAsia" w:ascii="宋体" w:hAnsi="宋体" w:eastAsia="宋体" w:cs="宋体"/>
          <w:sz w:val="24"/>
          <w:szCs w:val="24"/>
        </w:rPr>
      </w:pPr>
      <w:r>
        <w:rPr>
          <w:rFonts w:hint="eastAsia" w:ascii="宋体" w:hAnsi="宋体" w:eastAsia="宋体" w:cs="宋体"/>
          <w:sz w:val="24"/>
          <w:szCs w:val="24"/>
        </w:rPr>
        <w:t>1平台操作使用问题，咨询右上角技术支持QQ，咨询请（单位+政策+帐号密码+问题+截图） 详细说明</w:t>
      </w:r>
    </w:p>
    <w:p>
      <w:pPr>
        <w:rPr>
          <w:rFonts w:hint="eastAsia" w:ascii="宋体" w:hAnsi="宋体" w:eastAsia="宋体" w:cs="宋体"/>
          <w:sz w:val="24"/>
          <w:szCs w:val="24"/>
        </w:rPr>
      </w:pPr>
      <w:r>
        <w:rPr>
          <w:rFonts w:hint="eastAsia" w:ascii="宋体" w:hAnsi="宋体" w:eastAsia="宋体" w:cs="宋体"/>
          <w:sz w:val="24"/>
          <w:szCs w:val="24"/>
        </w:rPr>
        <w:t>2政策内容问题，咨询申报指南政府联系电话</w:t>
      </w:r>
    </w:p>
    <w:p>
      <w:pPr>
        <w:rPr>
          <w:rFonts w:hint="eastAsia" w:ascii="宋体" w:hAnsi="宋体" w:eastAsia="宋体" w:cs="宋体"/>
          <w:sz w:val="24"/>
          <w:szCs w:val="24"/>
        </w:rPr>
      </w:pPr>
      <w:r>
        <w:rPr>
          <w:rFonts w:hint="eastAsia" w:ascii="宋体" w:hAnsi="宋体" w:eastAsia="宋体" w:cs="宋体"/>
          <w:sz w:val="24"/>
          <w:szCs w:val="24"/>
        </w:rPr>
        <w:t>3平台半小时无鼠标操作，就会自动退出，请重新登录</w:t>
      </w:r>
    </w:p>
    <w:p>
      <w:pPr>
        <w:rPr>
          <w:rFonts w:hint="eastAsia" w:ascii="宋体" w:hAnsi="宋体" w:eastAsia="宋体" w:cs="宋体"/>
          <w:sz w:val="24"/>
          <w:szCs w:val="24"/>
        </w:rPr>
      </w:pPr>
      <w:r>
        <w:rPr>
          <w:rFonts w:hint="eastAsia" w:ascii="宋体" w:hAnsi="宋体" w:eastAsia="宋体" w:cs="宋体"/>
          <w:sz w:val="24"/>
          <w:szCs w:val="24"/>
        </w:rPr>
        <w:t>4平台目前申报政策只能上传PDF文件，不支持其他格式文件，如果多分文件，但只有一个上传窗口，请合并成一份文件上传。</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roman"/>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锐字真言体免费商用"/>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等线 Light">
    <w:altName w:val="URW Bookman"/>
    <w:panose1 w:val="00000000000000000000"/>
    <w:charset w:val="00"/>
    <w:family w:val="auto"/>
    <w:pitch w:val="default"/>
    <w:sig w:usb0="00000000" w:usb1="00000000" w:usb2="00000000" w:usb3="00000000" w:csb0="00000000" w:csb1="00000000"/>
  </w:font>
  <w:font w:name="URW Bookman">
    <w:panose1 w:val="00000400000000000000"/>
    <w:charset w:val="00"/>
    <w:family w:val="auto"/>
    <w:pitch w:val="default"/>
    <w:sig w:usb0="00000287" w:usb1="00000800" w:usb2="00000000" w:usb3="00000000" w:csb0="6000009F" w:csb1="00000000"/>
  </w:font>
  <w:font w:name="方正宋体S-超大字符集">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4ED"/>
    <w:rsid w:val="00016CDD"/>
    <w:rsid w:val="00082EF4"/>
    <w:rsid w:val="000D0440"/>
    <w:rsid w:val="000E086B"/>
    <w:rsid w:val="000F61C8"/>
    <w:rsid w:val="0019077B"/>
    <w:rsid w:val="001C14C1"/>
    <w:rsid w:val="00230ED7"/>
    <w:rsid w:val="002712E6"/>
    <w:rsid w:val="002E5A32"/>
    <w:rsid w:val="00310116"/>
    <w:rsid w:val="0034700B"/>
    <w:rsid w:val="003A0BBC"/>
    <w:rsid w:val="003B523D"/>
    <w:rsid w:val="00415611"/>
    <w:rsid w:val="004220EA"/>
    <w:rsid w:val="004F4BAC"/>
    <w:rsid w:val="0050183C"/>
    <w:rsid w:val="00506AE4"/>
    <w:rsid w:val="005A0A77"/>
    <w:rsid w:val="005A1C80"/>
    <w:rsid w:val="005D66F1"/>
    <w:rsid w:val="00606023"/>
    <w:rsid w:val="00686F3E"/>
    <w:rsid w:val="006B334C"/>
    <w:rsid w:val="007042A4"/>
    <w:rsid w:val="00745228"/>
    <w:rsid w:val="0077776B"/>
    <w:rsid w:val="007E2653"/>
    <w:rsid w:val="007E5C99"/>
    <w:rsid w:val="007F5219"/>
    <w:rsid w:val="00813DB4"/>
    <w:rsid w:val="008E5235"/>
    <w:rsid w:val="00945EF2"/>
    <w:rsid w:val="00956661"/>
    <w:rsid w:val="00972B12"/>
    <w:rsid w:val="00A260E8"/>
    <w:rsid w:val="00AD188E"/>
    <w:rsid w:val="00AF44ED"/>
    <w:rsid w:val="00B24E08"/>
    <w:rsid w:val="00B711F0"/>
    <w:rsid w:val="00B90C51"/>
    <w:rsid w:val="00BC4488"/>
    <w:rsid w:val="00C07694"/>
    <w:rsid w:val="00C55542"/>
    <w:rsid w:val="00C84AAB"/>
    <w:rsid w:val="00C903A5"/>
    <w:rsid w:val="00CB7958"/>
    <w:rsid w:val="00D10483"/>
    <w:rsid w:val="00D74E81"/>
    <w:rsid w:val="00D80705"/>
    <w:rsid w:val="00E27524"/>
    <w:rsid w:val="00E324AD"/>
    <w:rsid w:val="00E51B3A"/>
    <w:rsid w:val="00E527BC"/>
    <w:rsid w:val="00EA35A0"/>
    <w:rsid w:val="00ED6093"/>
    <w:rsid w:val="00F23FCD"/>
    <w:rsid w:val="00F71BB4"/>
    <w:rsid w:val="46FF30B4"/>
    <w:rsid w:val="7F5D5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Balloon Text"/>
    <w:basedOn w:val="1"/>
    <w:link w:val="27"/>
    <w:semiHidden/>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0">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paragraph" w:styleId="11">
    <w:name w:val="Normal (Web)"/>
    <w:basedOn w:val="1"/>
    <w:qFormat/>
    <w:uiPriority w:val="0"/>
    <w:pPr>
      <w:spacing w:before="100" w:beforeAutospacing="1" w:after="100" w:afterAutospacing="1"/>
      <w:jc w:val="left"/>
    </w:pPr>
    <w:rPr>
      <w:kern w:val="0"/>
      <w:sz w:val="24"/>
    </w:rPr>
  </w:style>
  <w:style w:type="paragraph" w:styleId="12">
    <w:name w:val="Title"/>
    <w:basedOn w:val="1"/>
    <w:next w:val="1"/>
    <w:link w:val="23"/>
    <w:qFormat/>
    <w:uiPriority w:val="10"/>
    <w:pPr>
      <w:spacing w:before="240" w:after="60"/>
      <w:jc w:val="center"/>
      <w:outlineLvl w:val="0"/>
    </w:pPr>
    <w:rPr>
      <w:rFonts w:asciiTheme="majorHAnsi" w:hAnsiTheme="majorHAnsi" w:eastAsiaTheme="majorEastAsia" w:cstheme="majorBidi"/>
      <w:b/>
      <w:bCs/>
      <w:sz w:val="32"/>
      <w:szCs w:val="32"/>
    </w:rPr>
  </w:style>
  <w:style w:type="character" w:styleId="15">
    <w:name w:val="FollowedHyperlink"/>
    <w:basedOn w:val="14"/>
    <w:qFormat/>
    <w:uiPriority w:val="0"/>
    <w:rPr>
      <w:color w:val="800080"/>
      <w:u w:val="single"/>
    </w:rPr>
  </w:style>
  <w:style w:type="character" w:styleId="16">
    <w:name w:val="Hyperlink"/>
    <w:basedOn w:val="14"/>
    <w:qFormat/>
    <w:uiPriority w:val="99"/>
    <w:rPr>
      <w:color w:val="0000FF"/>
      <w:u w:val="single"/>
    </w:rPr>
  </w:style>
  <w:style w:type="character" w:customStyle="1" w:styleId="17">
    <w:name w:val="页眉 字符"/>
    <w:basedOn w:val="14"/>
    <w:link w:val="8"/>
    <w:qFormat/>
    <w:uiPriority w:val="99"/>
    <w:rPr>
      <w:sz w:val="18"/>
      <w:szCs w:val="18"/>
    </w:rPr>
  </w:style>
  <w:style w:type="character" w:customStyle="1" w:styleId="18">
    <w:name w:val="页脚 字符"/>
    <w:basedOn w:val="14"/>
    <w:link w:val="7"/>
    <w:qFormat/>
    <w:uiPriority w:val="99"/>
    <w:rPr>
      <w:sz w:val="18"/>
      <w:szCs w:val="18"/>
    </w:rPr>
  </w:style>
  <w:style w:type="paragraph" w:customStyle="1" w:styleId="19">
    <w:name w:val="WPSOffice手动目录 2"/>
    <w:qFormat/>
    <w:uiPriority w:val="0"/>
    <w:pPr>
      <w:ind w:left="200" w:leftChars="200"/>
    </w:pPr>
    <w:rPr>
      <w:rFonts w:ascii="Times New Roman" w:hAnsi="Times New Roman" w:eastAsia="宋体" w:cs="Times New Roman"/>
      <w:kern w:val="0"/>
      <w:sz w:val="20"/>
      <w:szCs w:val="20"/>
      <w:lang w:val="en-US" w:eastAsia="zh-CN" w:bidi="ar-SA"/>
    </w:rPr>
  </w:style>
  <w:style w:type="paragraph" w:customStyle="1" w:styleId="20">
    <w:name w:val="WPSOffice手动目录 1"/>
    <w:qFormat/>
    <w:uiPriority w:val="0"/>
    <w:rPr>
      <w:rFonts w:ascii="Times New Roman" w:hAnsi="Times New Roman" w:eastAsia="宋体" w:cs="Times New Roman"/>
      <w:kern w:val="0"/>
      <w:sz w:val="20"/>
      <w:szCs w:val="20"/>
      <w:lang w:val="en-US" w:eastAsia="zh-CN" w:bidi="ar-SA"/>
    </w:rPr>
  </w:style>
  <w:style w:type="paragraph" w:styleId="21">
    <w:name w:val="List Paragraph"/>
    <w:basedOn w:val="1"/>
    <w:qFormat/>
    <w:uiPriority w:val="34"/>
    <w:pPr>
      <w:ind w:firstLine="420" w:firstLineChars="200"/>
    </w:pPr>
  </w:style>
  <w:style w:type="character" w:customStyle="1" w:styleId="22">
    <w:name w:val="标题 1 字符"/>
    <w:basedOn w:val="14"/>
    <w:link w:val="2"/>
    <w:qFormat/>
    <w:uiPriority w:val="9"/>
    <w:rPr>
      <w:rFonts w:ascii="Calibri" w:hAnsi="Calibri" w:eastAsia="宋体" w:cs="Times New Roman"/>
      <w:b/>
      <w:bCs/>
      <w:kern w:val="44"/>
      <w:sz w:val="44"/>
      <w:szCs w:val="44"/>
    </w:rPr>
  </w:style>
  <w:style w:type="character" w:customStyle="1" w:styleId="23">
    <w:name w:val="标题 字符"/>
    <w:basedOn w:val="14"/>
    <w:link w:val="12"/>
    <w:qFormat/>
    <w:uiPriority w:val="10"/>
    <w:rPr>
      <w:rFonts w:asciiTheme="majorHAnsi" w:hAnsiTheme="majorHAnsi" w:eastAsiaTheme="majorEastAsia" w:cstheme="majorBidi"/>
      <w:b/>
      <w:bCs/>
      <w:sz w:val="32"/>
      <w:szCs w:val="32"/>
    </w:rPr>
  </w:style>
  <w:style w:type="character" w:customStyle="1" w:styleId="24">
    <w:name w:val="标题 2 字符"/>
    <w:basedOn w:val="14"/>
    <w:link w:val="3"/>
    <w:qFormat/>
    <w:uiPriority w:val="9"/>
    <w:rPr>
      <w:rFonts w:asciiTheme="majorHAnsi" w:hAnsiTheme="majorHAnsi" w:eastAsiaTheme="majorEastAsia" w:cstheme="majorBidi"/>
      <w:b/>
      <w:bCs/>
      <w:sz w:val="32"/>
      <w:szCs w:val="32"/>
    </w:rPr>
  </w:style>
  <w:style w:type="paragraph" w:customStyle="1" w:styleId="2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6">
    <w:name w:val="标题 3 字符"/>
    <w:basedOn w:val="14"/>
    <w:link w:val="4"/>
    <w:qFormat/>
    <w:uiPriority w:val="9"/>
    <w:rPr>
      <w:rFonts w:ascii="Calibri" w:hAnsi="Calibri" w:eastAsia="宋体" w:cs="Times New Roman"/>
      <w:b/>
      <w:bCs/>
      <w:sz w:val="32"/>
      <w:szCs w:val="32"/>
    </w:rPr>
  </w:style>
  <w:style w:type="character" w:customStyle="1" w:styleId="27">
    <w:name w:val="批注框文本 字符"/>
    <w:basedOn w:val="14"/>
    <w:link w:val="6"/>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504</Words>
  <Characters>2874</Characters>
  <Lines>23</Lines>
  <Paragraphs>6</Paragraphs>
  <TotalTime>4</TotalTime>
  <ScaleCrop>false</ScaleCrop>
  <LinksUpToDate>false</LinksUpToDate>
  <CharactersWithSpaces>3372</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2019-04-15T11:22:00Z</dcterms:created>
  <dc:creator>565012768@qq.com</dc:creator>
  <cp:lastModifiedBy>huawei</cp:lastModifiedBy>
  <dcterms:modified xsi:type="dcterms:W3CDTF">2024-12-12T10:47:01Z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74393443</vt:i4>
  </property>
  <property fmtid="{D5CDD505-2E9C-101B-9397-08002B2CF9AE}" pid="3" name="KSOProductBuildVer">
    <vt:lpwstr>2052-11.8.2.10251</vt:lpwstr>
  </property>
</Properties>
</file>