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pageBreakBefore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bCs/>
          <w:color w:val="auto"/>
          <w:sz w:val="44"/>
          <w:szCs w:val="44"/>
          <w:highlight w:val="none"/>
        </w:rPr>
      </w:pPr>
      <w:r>
        <w:rPr>
          <w:rFonts w:hint="default" w:ascii="Times New Roman" w:hAnsi="Times New Roman" w:eastAsia="方正小标宋简体" w:cs="Times New Roman"/>
          <w:bCs/>
          <w:color w:val="auto"/>
          <w:sz w:val="44"/>
          <w:szCs w:val="44"/>
          <w:highlight w:val="none"/>
        </w:rPr>
        <w:t>光明区</w:t>
      </w:r>
      <w:r>
        <w:rPr>
          <w:rFonts w:hint="eastAsia" w:ascii="方正小标宋简体" w:hAnsi="方正小标宋简体" w:eastAsia="方正小标宋简体" w:cs="方正小标宋简体"/>
          <w:bCs/>
          <w:color w:val="auto"/>
          <w:sz w:val="44"/>
          <w:szCs w:val="44"/>
          <w:highlight w:val="none"/>
          <w:lang w:val="en-US" w:eastAsia="zh-CN"/>
        </w:rPr>
        <w:t>2024年度</w:t>
      </w:r>
      <w:r>
        <w:rPr>
          <w:rFonts w:hint="default" w:ascii="Times New Roman" w:hAnsi="Times New Roman" w:eastAsia="方正小标宋简体" w:cs="Times New Roman"/>
          <w:bCs/>
          <w:color w:val="auto"/>
          <w:sz w:val="44"/>
          <w:szCs w:val="44"/>
          <w:highlight w:val="none"/>
        </w:rPr>
        <w:t>概念验证中心、中小试</w:t>
      </w:r>
    </w:p>
    <w:p>
      <w:pPr>
        <w:pStyle w:val="6"/>
        <w:pageBreakBefore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bCs/>
          <w:color w:val="auto"/>
          <w:sz w:val="44"/>
          <w:szCs w:val="44"/>
          <w:highlight w:val="none"/>
        </w:rPr>
      </w:pPr>
      <w:r>
        <w:rPr>
          <w:rFonts w:hint="default" w:ascii="Times New Roman" w:hAnsi="Times New Roman" w:eastAsia="方正小标宋简体" w:cs="Times New Roman"/>
          <w:bCs/>
          <w:color w:val="auto"/>
          <w:sz w:val="44"/>
          <w:szCs w:val="44"/>
          <w:highlight w:val="none"/>
        </w:rPr>
        <w:t>基地认定资助项目申报指南</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22"/>
          <w:highlight w:val="none"/>
        </w:rPr>
      </w:pP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22"/>
          <w:highlight w:val="none"/>
        </w:rPr>
      </w:pPr>
      <w:r>
        <w:rPr>
          <w:rFonts w:hint="default" w:ascii="Times New Roman" w:hAnsi="Times New Roman" w:eastAsia="黑体" w:cs="Times New Roman"/>
          <w:color w:val="auto"/>
          <w:sz w:val="32"/>
          <w:szCs w:val="22"/>
          <w:highlight w:val="none"/>
        </w:rPr>
        <w:t>一、政策依据</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rPr>
        <w:t>）《光明区经济发展专项资金管理办法》（深光府规〔20</w:t>
      </w:r>
      <w:r>
        <w:rPr>
          <w:rFonts w:hint="eastAsia" w:ascii="仿宋_GB2312" w:hAnsi="仿宋_GB2312" w:eastAsia="仿宋_GB2312" w:cs="仿宋_GB2312"/>
          <w:color w:val="auto"/>
          <w:sz w:val="32"/>
          <w:szCs w:val="32"/>
          <w:highlight w:val="none"/>
          <w:lang w:val="en-US" w:eastAsia="zh-CN"/>
        </w:rPr>
        <w:t>23</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rPr>
        <w:t>15</w:t>
      </w:r>
      <w:r>
        <w:rPr>
          <w:rFonts w:hint="eastAsia" w:ascii="仿宋_GB2312" w:hAnsi="仿宋_GB2312" w:eastAsia="仿宋_GB2312" w:cs="仿宋_GB2312"/>
          <w:color w:val="auto"/>
          <w:sz w:val="32"/>
          <w:szCs w:val="32"/>
          <w:highlight w:val="none"/>
        </w:rPr>
        <w:t>号）</w:t>
      </w:r>
      <w:r>
        <w:rPr>
          <w:rFonts w:hint="eastAsia" w:ascii="仿宋_GB2312" w:hAnsi="仿宋_GB2312" w:eastAsia="仿宋_GB2312" w:cs="仿宋_GB2312"/>
          <w:color w:val="auto"/>
          <w:sz w:val="32"/>
          <w:szCs w:val="32"/>
          <w:lang w:val="en-US" w:eastAsia="zh-CN"/>
        </w:rPr>
        <w:t>。</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napToGrid w:val="0"/>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i w:val="0"/>
          <w:strike w:val="0"/>
          <w:color w:val="auto"/>
          <w:sz w:val="32"/>
          <w:u w:val="none"/>
          <w:lang w:val="en-US" w:eastAsia="zh-CN"/>
        </w:rPr>
        <w:t>深圳市光明区关于促进科技创新发展的若干措施</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i w:val="0"/>
          <w:strike w:val="0"/>
          <w:color w:val="auto"/>
          <w:sz w:val="32"/>
          <w:u w:val="none"/>
          <w:lang w:val="en-US" w:eastAsia="zh-CN"/>
        </w:rPr>
        <w:t>（深光府规〔2024〕1号）</w:t>
      </w:r>
      <w:r>
        <w:rPr>
          <w:rFonts w:hint="eastAsia" w:ascii="仿宋_GB2312" w:hAnsi="仿宋_GB2312" w:eastAsia="仿宋_GB2312" w:cs="仿宋_GB2312"/>
          <w:snapToGrid w:val="0"/>
          <w:color w:val="auto"/>
          <w:sz w:val="32"/>
          <w:szCs w:val="32"/>
          <w:highlight w:val="none"/>
        </w:rPr>
        <w:t>。</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auto"/>
          <w:sz w:val="32"/>
          <w:szCs w:val="22"/>
          <w:highlight w:val="none"/>
          <w:shd w:val="clear"/>
        </w:rPr>
      </w:pPr>
      <w:r>
        <w:rPr>
          <w:rFonts w:hint="eastAsia" w:ascii="仿宋_GB2312" w:hAnsi="仿宋_GB2312" w:eastAsia="仿宋_GB2312" w:cs="仿宋_GB2312"/>
          <w:b w:val="0"/>
          <w:bCs w:val="0"/>
          <w:color w:val="auto"/>
          <w:sz w:val="32"/>
          <w:szCs w:val="32"/>
          <w:highlight w:val="none"/>
          <w:lang w:eastAsia="zh-CN"/>
        </w:rPr>
        <w:t>（三）</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深圳市光明区促进科技创新发展扶持计划操作规程</w:t>
      </w:r>
      <w:r>
        <w:rPr>
          <w:rFonts w:hint="eastAsia" w:ascii="仿宋_GB2312" w:hAnsi="仿宋_GB2312" w:eastAsia="仿宋_GB2312" w:cs="仿宋_GB2312"/>
          <w:b w:val="0"/>
          <w:bCs w:val="0"/>
          <w:color w:val="auto"/>
          <w:sz w:val="32"/>
          <w:szCs w:val="32"/>
          <w:highlight w:val="none"/>
          <w:lang w:val="en-US" w:eastAsia="zh-CN"/>
        </w:rPr>
        <w:t>》（深光科创规〔2024〕2号）。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eastAsia="黑体" w:cs="Times New Roman"/>
          <w:color w:val="auto"/>
          <w:sz w:val="32"/>
          <w:szCs w:val="22"/>
          <w:highlight w:val="none"/>
          <w:shd w:val="clear"/>
          <w:lang w:eastAsia="zh-CN"/>
        </w:rPr>
      </w:pPr>
      <w:r>
        <w:rPr>
          <w:rFonts w:hint="default" w:ascii="Times New Roman" w:hAnsi="Times New Roman" w:eastAsia="黑体" w:cs="Times New Roman"/>
          <w:color w:val="auto"/>
          <w:sz w:val="32"/>
          <w:szCs w:val="22"/>
          <w:highlight w:val="none"/>
          <w:shd w:val="clear"/>
        </w:rPr>
        <w:t>二、</w:t>
      </w:r>
      <w:r>
        <w:rPr>
          <w:rFonts w:hint="eastAsia" w:eastAsia="黑体" w:cs="Times New Roman"/>
          <w:color w:val="auto"/>
          <w:sz w:val="32"/>
          <w:szCs w:val="32"/>
          <w:highlight w:val="none"/>
          <w:shd w:val="clear" w:color="auto" w:fill="FFFFFF"/>
          <w:lang w:eastAsia="zh-CN"/>
        </w:rPr>
        <w:t>支持标准、方式</w:t>
      </w:r>
      <w:r>
        <w:rPr>
          <w:rFonts w:hint="default" w:ascii="Times New Roman" w:hAnsi="Times New Roman" w:eastAsia="黑体" w:cs="Times New Roman"/>
          <w:color w:val="auto"/>
          <w:sz w:val="32"/>
          <w:szCs w:val="32"/>
          <w:highlight w:val="none"/>
          <w:shd w:val="clear" w:color="auto" w:fill="FFFFFF"/>
        </w:rPr>
        <w:t>及</w:t>
      </w:r>
      <w:r>
        <w:rPr>
          <w:rFonts w:hint="eastAsia" w:eastAsia="黑体" w:cs="Times New Roman"/>
          <w:color w:val="auto"/>
          <w:sz w:val="32"/>
          <w:szCs w:val="32"/>
          <w:highlight w:val="none"/>
          <w:shd w:val="clear" w:color="auto" w:fill="FFFFFF"/>
          <w:lang w:eastAsia="zh-CN"/>
        </w:rPr>
        <w:t>数量</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strike w:val="0"/>
          <w:snapToGrid w:val="0"/>
          <w:color w:val="auto"/>
          <w:kern w:val="0"/>
          <w:sz w:val="32"/>
          <w:szCs w:val="32"/>
          <w:highlight w:val="none"/>
          <w:u w:val="none"/>
          <w:shd w:val="clear" w:color="auto" w:fill="FFFFFF"/>
          <w:lang w:val="en-US" w:eastAsia="zh-CN" w:bidi="ar"/>
        </w:rPr>
      </w:pPr>
      <w:r>
        <w:rPr>
          <w:rFonts w:hint="eastAsia" w:ascii="楷体_GB2312" w:hAnsi="楷体_GB2312" w:eastAsia="楷体_GB2312" w:cs="楷体_GB2312"/>
          <w:i w:val="0"/>
          <w:strike w:val="0"/>
          <w:color w:val="auto"/>
          <w:sz w:val="32"/>
          <w:u w:val="none"/>
          <w:lang w:val="en-US" w:eastAsia="zh-CN"/>
        </w:rPr>
        <w:t>（一）支持标准：</w:t>
      </w:r>
      <w:r>
        <w:rPr>
          <w:rFonts w:hint="eastAsia" w:ascii="仿宋_GB2312" w:hAnsi="仿宋_GB2312" w:eastAsia="仿宋_GB2312" w:cs="仿宋_GB2312"/>
          <w:i w:val="0"/>
          <w:strike w:val="0"/>
          <w:snapToGrid w:val="0"/>
          <w:color w:val="auto"/>
          <w:kern w:val="0"/>
          <w:sz w:val="32"/>
          <w:szCs w:val="32"/>
          <w:highlight w:val="none"/>
          <w:u w:val="none"/>
          <w:shd w:val="clear" w:color="auto" w:fill="FFFFFF"/>
          <w:lang w:val="en-US" w:eastAsia="zh-CN" w:bidi="ar"/>
        </w:rPr>
        <w:t>对经区级及以上主管部门认定通过的概念验证中心、中小试基地，分别给予一次性最高50万元、100万元资助。</w:t>
      </w:r>
    </w:p>
    <w:p>
      <w:pPr>
        <w:keepNext w:val="0"/>
        <w:keepLines w:val="0"/>
        <w:pageBreakBefore w:val="0"/>
        <w:widowControl w:val="0"/>
        <w:kinsoku/>
        <w:wordWrap/>
        <w:overflowPunct/>
        <w:topLinePunct w:val="0"/>
        <w:autoSpaceDE/>
        <w:autoSpaceDN/>
        <w:bidi w:val="0"/>
        <w:adjustRightInd/>
        <w:snapToGrid w:val="0"/>
        <w:spacing w:before="0" w:line="560" w:lineRule="exact"/>
        <w:ind w:left="0" w:leftChars="0" w:right="0" w:firstLineChars="200"/>
        <w:jc w:val="both"/>
        <w:textAlignment w:val="auto"/>
        <w:rPr>
          <w:rFonts w:hint="eastAsia" w:ascii="仿宋_GB2312" w:hAnsi="仿宋_GB2312" w:eastAsia="仿宋_GB2312" w:cs="仿宋_GB2312"/>
          <w:snapToGrid w:val="0"/>
          <w:color w:val="auto"/>
          <w:kern w:val="0"/>
          <w:sz w:val="32"/>
          <w:szCs w:val="32"/>
          <w:highlight w:val="none"/>
          <w:u w:val="none"/>
          <w:shd w:val="clear" w:color="auto" w:fill="FFFFFF"/>
          <w:lang w:eastAsia="zh-CN" w:bidi="ar"/>
        </w:rPr>
      </w:pPr>
      <w:r>
        <w:rPr>
          <w:rFonts w:hint="eastAsia" w:ascii="楷体_GB2312" w:hAnsi="楷体_GB2312" w:eastAsia="楷体_GB2312" w:cs="楷体_GB2312"/>
          <w:i w:val="0"/>
          <w:strike w:val="0"/>
          <w:color w:val="auto"/>
          <w:sz w:val="32"/>
          <w:u w:val="none"/>
          <w:lang w:val="en-US" w:eastAsia="zh-CN"/>
        </w:rPr>
        <w:t>（二）支持方式及数量：</w:t>
      </w:r>
      <w:r>
        <w:rPr>
          <w:rFonts w:hint="eastAsia" w:ascii="仿宋_GB2312" w:hAnsi="仿宋_GB2312" w:eastAsia="仿宋_GB2312" w:cs="仿宋_GB2312"/>
          <w:snapToGrid w:val="0"/>
          <w:color w:val="auto"/>
          <w:kern w:val="0"/>
          <w:sz w:val="32"/>
          <w:szCs w:val="32"/>
          <w:highlight w:val="none"/>
          <w:u w:val="none"/>
          <w:shd w:val="clear" w:color="auto" w:fill="FFFFFF"/>
          <w:lang w:eastAsia="zh-CN" w:bidi="ar"/>
        </w:rPr>
        <w:t>事后资助。</w:t>
      </w:r>
      <w:r>
        <w:rPr>
          <w:rFonts w:hint="eastAsia" w:ascii="仿宋_GB2312" w:hAnsi="仿宋_GB2312" w:eastAsia="仿宋_GB2312" w:cs="仿宋_GB2312"/>
          <w:i w:val="0"/>
          <w:strike w:val="0"/>
          <w:color w:val="auto"/>
          <w:sz w:val="32"/>
          <w:highlight w:val="none"/>
          <w:u w:val="none"/>
          <w:lang w:val="en-US" w:eastAsia="zh-CN"/>
        </w:rPr>
        <w:t>属核准类项目。</w:t>
      </w:r>
      <w:r>
        <w:rPr>
          <w:rFonts w:hint="eastAsia" w:ascii="仿宋_GB2312" w:hAnsi="仿宋_GB2312" w:eastAsia="仿宋_GB2312" w:cs="仿宋_GB2312"/>
          <w:snapToGrid w:val="0"/>
          <w:color w:val="auto"/>
          <w:kern w:val="0"/>
          <w:sz w:val="32"/>
          <w:szCs w:val="32"/>
          <w:highlight w:val="none"/>
          <w:u w:val="none"/>
          <w:shd w:val="clear" w:color="auto" w:fill="FFFFFF"/>
          <w:lang w:val="en-US" w:eastAsia="zh-CN" w:bidi="ar"/>
        </w:rPr>
        <w:t>资助金额受年度财政预算安排总量控制。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auto"/>
          <w:sz w:val="32"/>
          <w:szCs w:val="22"/>
          <w:highlight w:val="none"/>
          <w:shd w:val="clear"/>
        </w:rPr>
      </w:pPr>
      <w:r>
        <w:rPr>
          <w:rFonts w:hint="eastAsia" w:eastAsia="黑体" w:cs="Times New Roman"/>
          <w:color w:val="auto"/>
          <w:sz w:val="32"/>
          <w:szCs w:val="22"/>
          <w:highlight w:val="none"/>
          <w:shd w:val="clear"/>
          <w:lang w:eastAsia="zh-CN"/>
        </w:rPr>
        <w:t>三、</w:t>
      </w:r>
      <w:r>
        <w:rPr>
          <w:rFonts w:hint="default" w:ascii="Times New Roman" w:hAnsi="Times New Roman" w:eastAsia="黑体" w:cs="Times New Roman"/>
          <w:color w:val="auto"/>
          <w:sz w:val="32"/>
          <w:szCs w:val="22"/>
          <w:highlight w:val="none"/>
          <w:shd w:val="clear"/>
        </w:rPr>
        <w:t>申报条件</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（一）</w:t>
      </w:r>
      <w:r>
        <w:rPr>
          <w:rFonts w:hint="default" w:eastAsia="仿宋_GB2312"/>
          <w:color w:val="auto"/>
          <w:sz w:val="32"/>
          <w:szCs w:val="32"/>
          <w:highlight w:val="none"/>
        </w:rPr>
        <w:t>申报单位具有独立法人资格，</w:t>
      </w:r>
      <w:r>
        <w:rPr>
          <w:rFonts w:hint="default" w:ascii="Times New Roman" w:hAnsi="Times New Roman" w:eastAsia="仿宋_GB2312" w:cs="Times New Roman"/>
          <w:color w:val="auto"/>
          <w:sz w:val="32"/>
          <w:szCs w:val="32"/>
          <w:highlight w:val="none"/>
        </w:rPr>
        <w:t>依法依规办理市场主体登记注册手续和税务登记手续</w:t>
      </w:r>
      <w:r>
        <w:rPr>
          <w:rFonts w:hint="eastAsia"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在光明区从事经营活动。</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eastAsia" w:ascii="仿宋_GB2312" w:hAnsi="仿宋_GB2312" w:eastAsia="仿宋_GB2312" w:cs="仿宋_GB2312"/>
          <w:color w:val="auto"/>
          <w:kern w:val="2"/>
          <w:sz w:val="32"/>
          <w:szCs w:val="32"/>
          <w:highlight w:val="none"/>
          <w:lang w:val="en-US" w:eastAsia="zh-CN" w:bidi="ar-SA"/>
        </w:rPr>
        <w:t>（二）</w:t>
      </w:r>
      <w:r>
        <w:rPr>
          <w:rFonts w:hint="default" w:ascii="Times New Roman" w:hAnsi="Times New Roman" w:eastAsia="仿宋_GB2312" w:cs="Times New Roman"/>
          <w:color w:val="auto"/>
          <w:sz w:val="32"/>
          <w:szCs w:val="32"/>
          <w:highlight w:val="none"/>
        </w:rPr>
        <w:t>有规范健全的财务管理制度，依法履行统计数据申报义务。</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（三）守法守信规范经营，不存在违反失信惩戒措施基础清单相关规定的情形。</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（四）</w:t>
      </w:r>
      <w:r>
        <w:rPr>
          <w:rFonts w:hint="eastAsia" w:ascii="仿宋_GB2312" w:hAnsi="仿宋_GB2312" w:eastAsia="仿宋_GB2312" w:cs="仿宋_GB2312"/>
          <w:i w:val="0"/>
          <w:strike w:val="0"/>
          <w:color w:val="auto"/>
          <w:sz w:val="32"/>
          <w:highlight w:val="none"/>
          <w:u w:val="none"/>
          <w:lang w:eastAsia="zh-CN"/>
        </w:rPr>
        <w:t>申报的项目应符合国家、省、市、区产业政策和经济社会发展要求</w:t>
      </w:r>
      <w:r>
        <w:rPr>
          <w:rFonts w:hint="default" w:ascii="Times New Roman" w:hAnsi="Times New Roman" w:eastAsia="仿宋_GB2312" w:cs="Times New Roman"/>
          <w:color w:val="auto"/>
          <w:sz w:val="32"/>
          <w:szCs w:val="32"/>
          <w:highlight w:val="none"/>
        </w:rPr>
        <w:t>。</w:t>
      </w:r>
    </w:p>
    <w:p>
      <w:pPr>
        <w:pageBreakBefore w:val="0"/>
        <w:widowControl/>
        <w:numPr>
          <w:ilvl w:val="-1"/>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（5）概念验证中心、中小试基地在2024年1月1日至2024年12月31日期间经区级及以上主管部门认定通过，以认定或立项文件落款时间为准。</w:t>
      </w:r>
    </w:p>
    <w:p>
      <w:pPr>
        <w:pageBreakBefore w:val="0"/>
        <w:widowControl/>
        <w:numPr>
          <w:ilvl w:val="-1"/>
          <w:numId w:val="0"/>
        </w:numPr>
        <w:kinsoku/>
        <w:wordWrap/>
        <w:overflowPunct/>
        <w:topLinePunct w:val="0"/>
        <w:autoSpaceDE/>
        <w:autoSpaceDN/>
        <w:bidi w:val="0"/>
        <w:adjustRightInd/>
        <w:snapToGrid/>
        <w:spacing w:line="560" w:lineRule="exact"/>
        <w:ind w:firstLine="640" w:firstLineChars="200"/>
        <w:textAlignment w:val="auto"/>
        <w:rPr>
          <w:color w:val="auto"/>
          <w:sz w:val="32"/>
          <w:szCs w:val="32"/>
        </w:rPr>
      </w:pPr>
      <w:r>
        <w:rPr>
          <w:rFonts w:hint="default" w:ascii="Times New Roman" w:hAnsi="Times New Roman" w:eastAsia="黑体" w:cs="Times New Roman"/>
          <w:color w:val="auto"/>
          <w:sz w:val="32"/>
          <w:szCs w:val="32"/>
          <w:highlight w:val="none"/>
          <w:lang w:bidi="ar"/>
        </w:rPr>
        <w:t>四、申报材料</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eastAsia="仿宋_GB2312" w:cs="Times New Roman"/>
          <w:color w:val="auto"/>
          <w:sz w:val="32"/>
          <w:szCs w:val="32"/>
          <w:highlight w:val="none"/>
          <w:lang w:eastAsia="zh-CN"/>
        </w:rPr>
      </w:pPr>
      <w:r>
        <w:rPr>
          <w:rFonts w:hint="eastAsia" w:eastAsia="仿宋_GB2312" w:cs="Times New Roman"/>
          <w:color w:val="auto"/>
          <w:sz w:val="32"/>
          <w:szCs w:val="32"/>
          <w:highlight w:val="none"/>
          <w:lang w:eastAsia="zh-CN"/>
        </w:rPr>
        <w:t>（一）</w:t>
      </w:r>
      <w:r>
        <w:rPr>
          <w:rFonts w:hint="eastAsia" w:ascii="仿宋_GB2312" w:hAnsi="仿宋_GB2312" w:eastAsia="仿宋_GB2312" w:cs="仿宋_GB2312"/>
          <w:color w:val="auto"/>
          <w:sz w:val="32"/>
          <w:szCs w:val="32"/>
          <w:highlight w:val="none"/>
          <w:lang w:eastAsia="zh-CN"/>
        </w:rPr>
        <w:t>项目</w:t>
      </w:r>
      <w:r>
        <w:rPr>
          <w:rFonts w:hint="eastAsia" w:ascii="仿宋_GB2312" w:hAnsi="仿宋_GB2312" w:eastAsia="仿宋_GB2312" w:cs="仿宋_GB2312"/>
          <w:color w:val="auto"/>
          <w:sz w:val="32"/>
          <w:szCs w:val="32"/>
          <w:highlight w:val="none"/>
        </w:rPr>
        <w:t>申请表</w:t>
      </w:r>
      <w:r>
        <w:rPr>
          <w:rFonts w:hint="eastAsia" w:ascii="仿宋_GB2312" w:hAnsi="仿宋_GB2312" w:eastAsia="仿宋_GB2312" w:cs="仿宋_GB2312"/>
          <w:color w:val="auto"/>
          <w:sz w:val="32"/>
          <w:szCs w:val="32"/>
          <w:highlight w:val="none"/>
          <w:lang w:eastAsia="zh-CN"/>
        </w:rPr>
        <w:t>。</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eastAsia="仿宋_GB2312" w:cs="Times New Roman"/>
          <w:color w:val="auto"/>
          <w:sz w:val="32"/>
          <w:szCs w:val="32"/>
          <w:highlight w:val="none"/>
          <w:lang w:val="en-US" w:eastAsia="zh-CN"/>
        </w:rPr>
      </w:pPr>
      <w:r>
        <w:rPr>
          <w:rFonts w:hint="eastAsia" w:eastAsia="仿宋_GB2312" w:cs="Times New Roman"/>
          <w:color w:val="auto"/>
          <w:sz w:val="32"/>
          <w:szCs w:val="32"/>
          <w:highlight w:val="none"/>
          <w:lang w:val="en-US" w:eastAsia="zh-CN"/>
        </w:rPr>
        <w:t>（二）</w:t>
      </w:r>
      <w:r>
        <w:rPr>
          <w:rFonts w:hint="default" w:ascii="Times New Roman" w:hAnsi="Times New Roman" w:eastAsia="仿宋_GB2312" w:cs="Times New Roman"/>
          <w:color w:val="auto"/>
          <w:sz w:val="32"/>
          <w:szCs w:val="32"/>
          <w:highlight w:val="none"/>
        </w:rPr>
        <w:t>营业执照</w:t>
      </w:r>
      <w:r>
        <w:rPr>
          <w:rFonts w:hint="eastAsia" w:ascii="Times New Roman" w:hAnsi="Times New Roman" w:eastAsia="仿宋_GB2312" w:cs="Times New Roman"/>
          <w:color w:val="auto"/>
          <w:sz w:val="32"/>
          <w:szCs w:val="32"/>
          <w:highlight w:val="none"/>
        </w:rPr>
        <w:t>或事业单位法人证书</w:t>
      </w:r>
      <w:r>
        <w:rPr>
          <w:rFonts w:hint="eastAsia"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法人授权委托书、法定代表人身份证复印件和项目经办人身份证复印件。</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color w:val="auto"/>
          <w:sz w:val="32"/>
          <w:szCs w:val="32"/>
          <w:highlight w:val="none"/>
        </w:rPr>
        <w:t>概念验证中心、中小试基地认定或立项文件、资助到账凭证等相关证明材料。</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eastAsia="仿宋_GB2312" w:cs="Times New Roman"/>
          <w:color w:val="auto"/>
          <w:sz w:val="32"/>
          <w:szCs w:val="32"/>
          <w:highlight w:val="none"/>
          <w:lang w:val="en-US" w:eastAsia="zh-CN"/>
        </w:rPr>
        <w:t>（四）</w:t>
      </w:r>
      <w:r>
        <w:rPr>
          <w:rFonts w:hint="default" w:ascii="Times New Roman" w:hAnsi="Times New Roman" w:eastAsia="仿宋_GB2312" w:cs="Times New Roman"/>
          <w:color w:val="auto"/>
          <w:sz w:val="32"/>
          <w:szCs w:val="32"/>
          <w:highlight w:val="none"/>
        </w:rPr>
        <w:t>信用信息资料（</w:t>
      </w:r>
      <w:r>
        <w:rPr>
          <w:rFonts w:hint="eastAsia" w:eastAsia="仿宋_GB2312" w:cs="Times New Roman"/>
          <w:color w:val="auto"/>
          <w:sz w:val="32"/>
          <w:szCs w:val="32"/>
          <w:highlight w:val="none"/>
          <w:lang w:eastAsia="zh-CN"/>
        </w:rPr>
        <w:t>深圳信用网</w:t>
      </w:r>
      <w:r>
        <w:rPr>
          <w:rFonts w:hint="default" w:ascii="Times New Roman" w:hAnsi="Times New Roman" w:eastAsia="仿宋_GB2312" w:cs="Times New Roman"/>
          <w:color w:val="auto"/>
          <w:sz w:val="32"/>
          <w:szCs w:val="32"/>
          <w:highlight w:val="none"/>
        </w:rPr>
        <w:t>打印</w:t>
      </w:r>
      <w:r>
        <w:rPr>
          <w:rFonts w:hint="eastAsia" w:eastAsia="仿宋_GB2312" w:cs="Times New Roman"/>
          <w:color w:val="auto"/>
          <w:sz w:val="32"/>
          <w:szCs w:val="32"/>
          <w:highlight w:val="none"/>
          <w:lang w:eastAsia="zh-CN"/>
        </w:rPr>
        <w:t>最新</w:t>
      </w:r>
      <w:r>
        <w:rPr>
          <w:rFonts w:hint="default" w:ascii="Times New Roman" w:hAnsi="Times New Roman" w:eastAsia="仿宋_GB2312" w:cs="Times New Roman"/>
          <w:color w:val="auto"/>
          <w:sz w:val="32"/>
          <w:szCs w:val="32"/>
          <w:highlight w:val="none"/>
        </w:rPr>
        <w:t>完整版信用报告）。</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（五）其他必要的申请材料。</w:t>
      </w:r>
    </w:p>
    <w:p>
      <w:pPr>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highlight w:val="none"/>
        </w:rPr>
      </w:pPr>
      <w:r>
        <w:rPr>
          <w:rFonts w:hint="default" w:ascii="Times New Roman" w:hAnsi="Times New Roman" w:eastAsia="仿宋_GB2312" w:cs="Times New Roman"/>
          <w:b/>
          <w:bCs/>
          <w:color w:val="auto"/>
          <w:sz w:val="32"/>
          <w:szCs w:val="32"/>
          <w:highlight w:val="none"/>
        </w:rPr>
        <w:t>电子材料：</w:t>
      </w:r>
      <w:r>
        <w:rPr>
          <w:rFonts w:hint="eastAsia" w:ascii="仿宋_GB2312" w:hAnsi="仿宋_GB2312" w:eastAsia="仿宋_GB2312" w:cs="仿宋_GB2312"/>
          <w:color w:val="auto"/>
          <w:sz w:val="32"/>
          <w:szCs w:val="32"/>
          <w:highlight w:val="none"/>
          <w:lang w:eastAsia="zh-CN"/>
        </w:rPr>
        <w:t>第</w:t>
      </w:r>
      <w:r>
        <w:rPr>
          <w:rFonts w:hint="eastAsia" w:ascii="仿宋_GB2312" w:hAnsi="仿宋_GB2312" w:eastAsia="仿宋_GB2312" w:cs="仿宋_GB2312"/>
          <w:color w:val="auto"/>
          <w:sz w:val="32"/>
          <w:szCs w:val="32"/>
          <w:highlight w:val="none"/>
          <w:lang w:val="en-US" w:eastAsia="zh-CN"/>
        </w:rPr>
        <w:t>1项材料</w:t>
      </w:r>
      <w:r>
        <w:rPr>
          <w:rFonts w:hint="eastAsia" w:ascii="仿宋_GB2312" w:hAnsi="仿宋_GB2312" w:eastAsia="仿宋_GB2312" w:cs="仿宋_GB2312"/>
          <w:color w:val="auto"/>
          <w:sz w:val="32"/>
          <w:szCs w:val="32"/>
          <w:highlight w:val="none"/>
        </w:rPr>
        <w:t>登录深圳市光明区企业服务门户</w:t>
      </w:r>
      <w:r>
        <w:rPr>
          <w:rFonts w:hint="eastAsia" w:ascii="仿宋_GB2312" w:hAnsi="仿宋_GB2312" w:eastAsia="仿宋_GB2312" w:cs="仿宋_GB2312"/>
          <w:snapToGrid w:val="0"/>
          <w:color w:val="auto"/>
          <w:sz w:val="32"/>
          <w:szCs w:val="32"/>
          <w:highlight w:val="none"/>
        </w:rPr>
        <w:t>（https://www.gmqyfw.com/#/home）</w:t>
      </w:r>
      <w:r>
        <w:rPr>
          <w:rFonts w:hint="eastAsia" w:ascii="仿宋_GB2312" w:hAnsi="仿宋_GB2312" w:eastAsia="仿宋_GB2312" w:cs="仿宋_GB2312"/>
          <w:color w:val="auto"/>
          <w:sz w:val="32"/>
          <w:szCs w:val="32"/>
          <w:highlight w:val="none"/>
        </w:rPr>
        <w:t>在线填报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第</w:t>
      </w:r>
      <w:r>
        <w:rPr>
          <w:rFonts w:hint="eastAsia" w:ascii="仿宋_GB2312" w:hAnsi="仿宋_GB2312" w:eastAsia="仿宋_GB2312" w:cs="仿宋_GB2312"/>
          <w:snapToGrid w:val="0"/>
          <w:color w:val="auto"/>
          <w:sz w:val="32"/>
          <w:szCs w:val="32"/>
          <w:highlight w:val="none"/>
        </w:rPr>
        <w:t>2</w:t>
      </w:r>
      <w:r>
        <w:rPr>
          <w:rFonts w:hint="eastAsia" w:ascii="仿宋_GB2312" w:hAnsi="仿宋_GB2312" w:eastAsia="仿宋_GB2312" w:cs="仿宋_GB2312"/>
          <w:color w:val="auto"/>
          <w:sz w:val="32"/>
          <w:szCs w:val="32"/>
          <w:highlight w:val="none"/>
        </w:rPr>
        <w:t>至</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项材料上传PDF</w:t>
      </w:r>
      <w:r>
        <w:rPr>
          <w:rFonts w:hint="eastAsia" w:ascii="仿宋_GB2312" w:hAnsi="仿宋_GB2312" w:eastAsia="仿宋_GB2312" w:cs="仿宋_GB2312"/>
          <w:color w:val="auto"/>
          <w:sz w:val="32"/>
          <w:szCs w:val="32"/>
          <w:highlight w:val="none"/>
          <w:lang w:eastAsia="zh-CN"/>
        </w:rPr>
        <w:t>文</w:t>
      </w:r>
      <w:r>
        <w:rPr>
          <w:rFonts w:hint="eastAsia" w:ascii="仿宋_GB2312" w:hAnsi="仿宋_GB2312" w:eastAsia="仿宋_GB2312" w:cs="仿宋_GB2312"/>
          <w:color w:val="auto"/>
          <w:sz w:val="32"/>
          <w:szCs w:val="32"/>
          <w:highlight w:val="none"/>
        </w:rPr>
        <w:t>件至光明区企业服务门户。</w:t>
      </w:r>
    </w:p>
    <w:p>
      <w:pPr>
        <w:pageBreakBefore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纸质材料：</w:t>
      </w:r>
      <w:r>
        <w:rPr>
          <w:rFonts w:hint="default" w:ascii="Times New Roman" w:hAnsi="Times New Roman" w:eastAsia="仿宋_GB2312" w:cs="Times New Roman"/>
          <w:color w:val="auto"/>
          <w:sz w:val="32"/>
          <w:szCs w:val="32"/>
          <w:highlight w:val="none"/>
        </w:rPr>
        <w:t>电</w:t>
      </w:r>
      <w:r>
        <w:rPr>
          <w:rFonts w:hint="eastAsia" w:ascii="仿宋_GB2312" w:hAnsi="仿宋_GB2312" w:eastAsia="仿宋_GB2312" w:cs="仿宋_GB2312"/>
          <w:color w:val="auto"/>
          <w:sz w:val="32"/>
          <w:szCs w:val="32"/>
          <w:highlight w:val="none"/>
        </w:rPr>
        <w:t>子材料审核通过后，请登录光明区企业服务门户，导出带水印编号的所有材料，加盖申报单位印章，多页的还需加盖骑缝印章，</w:t>
      </w:r>
      <w:r>
        <w:rPr>
          <w:rFonts w:hint="eastAsia" w:ascii="仿宋_GB2312" w:hAnsi="仿宋_GB2312" w:eastAsia="仿宋_GB2312" w:cs="仿宋_GB2312"/>
          <w:color w:val="auto"/>
          <w:sz w:val="32"/>
          <w:szCs w:val="32"/>
          <w:lang w:val="en-US" w:eastAsia="zh-CN"/>
        </w:rPr>
        <w:t>壹</w:t>
      </w:r>
      <w:r>
        <w:rPr>
          <w:rFonts w:hint="eastAsia" w:ascii="仿宋_GB2312" w:hAnsi="仿宋_GB2312" w:eastAsia="仿宋_GB2312" w:cs="仿宋_GB2312"/>
          <w:color w:val="auto"/>
          <w:sz w:val="32"/>
          <w:szCs w:val="32"/>
        </w:rPr>
        <w:t>式</w:t>
      </w:r>
      <w:r>
        <w:rPr>
          <w:rFonts w:hint="eastAsia" w:ascii="仿宋_GB2312" w:hAnsi="仿宋_GB2312" w:eastAsia="仿宋_GB2312" w:cs="仿宋_GB2312"/>
          <w:color w:val="auto"/>
          <w:sz w:val="32"/>
          <w:szCs w:val="32"/>
          <w:lang w:val="en-US" w:eastAsia="zh-CN"/>
        </w:rPr>
        <w:t>壹</w:t>
      </w:r>
      <w:r>
        <w:rPr>
          <w:rFonts w:hint="eastAsia" w:ascii="仿宋_GB2312" w:hAnsi="仿宋_GB2312" w:eastAsia="仿宋_GB2312" w:cs="仿宋_GB2312"/>
          <w:color w:val="auto"/>
          <w:sz w:val="32"/>
          <w:szCs w:val="32"/>
        </w:rPr>
        <w:t>份</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snapToGrid w:val="0"/>
          <w:color w:val="auto"/>
          <w:sz w:val="32"/>
          <w:szCs w:val="32"/>
          <w:highlight w:val="none"/>
        </w:rPr>
        <w:t>A4</w:t>
      </w:r>
      <w:r>
        <w:rPr>
          <w:rFonts w:hint="eastAsia" w:ascii="仿宋_GB2312" w:hAnsi="仿宋_GB2312" w:eastAsia="仿宋_GB2312" w:cs="仿宋_GB2312"/>
          <w:color w:val="auto"/>
          <w:sz w:val="32"/>
          <w:szCs w:val="32"/>
          <w:highlight w:val="none"/>
        </w:rPr>
        <w:t>纸正反面打印</w:t>
      </w:r>
      <w:r>
        <w:rPr>
          <w:rFonts w:hint="default" w:ascii="Times New Roman" w:hAnsi="Times New Roman" w:eastAsia="仿宋_GB2312" w:cs="Times New Roman"/>
          <w:color w:val="auto"/>
          <w:sz w:val="32"/>
          <w:szCs w:val="32"/>
          <w:highlight w:val="none"/>
        </w:rPr>
        <w:t>，装订成册（胶装）。</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22"/>
          <w:highlight w:val="none"/>
          <w:lang w:eastAsia="zh-CN"/>
        </w:rPr>
      </w:pPr>
      <w:r>
        <w:rPr>
          <w:rFonts w:hint="default" w:ascii="Times New Roman" w:hAnsi="Times New Roman" w:eastAsia="黑体" w:cs="Times New Roman"/>
          <w:color w:val="auto"/>
          <w:sz w:val="32"/>
          <w:szCs w:val="22"/>
          <w:highlight w:val="none"/>
        </w:rPr>
        <w:t>五、申报时间</w:t>
      </w:r>
      <w:r>
        <w:rPr>
          <w:rFonts w:hint="default" w:ascii="Times New Roman" w:hAnsi="Times New Roman" w:eastAsia="黑体" w:cs="Times New Roman"/>
          <w:color w:val="auto"/>
          <w:sz w:val="32"/>
          <w:szCs w:val="22"/>
          <w:highlight w:val="none"/>
          <w:lang w:eastAsia="zh-CN"/>
        </w:rPr>
        <w:t>和地点</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color w:val="auto"/>
          <w:sz w:val="32"/>
          <w:szCs w:val="32"/>
          <w:highlight w:val="none"/>
          <w:lang w:eastAsia="zh-CN"/>
        </w:rPr>
      </w:pPr>
      <w:r>
        <w:rPr>
          <w:rFonts w:hint="default" w:ascii="Times New Roman" w:hAnsi="Times New Roman" w:eastAsia="楷体_GB2312" w:cs="Times New Roman"/>
          <w:b w:val="0"/>
          <w:bCs/>
          <w:color w:val="auto"/>
          <w:sz w:val="32"/>
          <w:szCs w:val="32"/>
          <w:highlight w:val="none"/>
        </w:rPr>
        <w:t>（一）网络申报时间</w:t>
      </w:r>
      <w:r>
        <w:rPr>
          <w:rFonts w:hint="default" w:ascii="Times New Roman" w:hAnsi="Times New Roman" w:eastAsia="楷体_GB2312" w:cs="Times New Roman"/>
          <w:bCs/>
          <w:color w:val="auto"/>
          <w:sz w:val="32"/>
          <w:szCs w:val="32"/>
          <w:highlight w:val="none"/>
        </w:rPr>
        <w:t>：</w:t>
      </w:r>
      <w:r>
        <w:rPr>
          <w:rFonts w:hint="eastAsia" w:ascii="仿宋_GB2312" w:hAnsi="仿宋_GB2312" w:eastAsia="仿宋_GB2312" w:cs="仿宋_GB2312"/>
          <w:bCs w:val="0"/>
          <w:color w:val="auto"/>
          <w:sz w:val="32"/>
          <w:szCs w:val="32"/>
          <w:highlight w:val="none"/>
        </w:rPr>
        <w:t>202</w:t>
      </w:r>
      <w:r>
        <w:rPr>
          <w:rFonts w:hint="eastAsia" w:ascii="仿宋_GB2312" w:hAnsi="仿宋_GB2312" w:eastAsia="仿宋_GB2312" w:cs="仿宋_GB2312"/>
          <w:bCs w:val="0"/>
          <w:color w:val="auto"/>
          <w:sz w:val="32"/>
          <w:szCs w:val="32"/>
          <w:highlight w:val="none"/>
          <w:lang w:val="en-US" w:eastAsia="zh-CN"/>
        </w:rPr>
        <w:t>5</w:t>
      </w:r>
      <w:r>
        <w:rPr>
          <w:rFonts w:hint="eastAsia" w:ascii="仿宋_GB2312" w:hAnsi="仿宋_GB2312" w:eastAsia="仿宋_GB2312" w:cs="仿宋_GB2312"/>
          <w:bCs w:val="0"/>
          <w:color w:val="auto"/>
          <w:sz w:val="32"/>
          <w:szCs w:val="32"/>
          <w:highlight w:val="none"/>
        </w:rPr>
        <w:t>年</w:t>
      </w:r>
      <w:r>
        <w:rPr>
          <w:rFonts w:hint="eastAsia" w:ascii="仿宋_GB2312" w:hAnsi="仿宋_GB2312" w:eastAsia="仿宋_GB2312" w:cs="仿宋_GB2312"/>
          <w:bCs w:val="0"/>
          <w:color w:val="auto"/>
          <w:sz w:val="32"/>
          <w:szCs w:val="32"/>
          <w:highlight w:val="none"/>
          <w:lang w:val="en-US" w:eastAsia="zh-CN"/>
        </w:rPr>
        <w:t>4</w:t>
      </w:r>
      <w:r>
        <w:rPr>
          <w:rFonts w:hint="eastAsia" w:ascii="仿宋_GB2312" w:hAnsi="仿宋_GB2312" w:eastAsia="仿宋_GB2312" w:cs="仿宋_GB2312"/>
          <w:bCs w:val="0"/>
          <w:color w:val="auto"/>
          <w:sz w:val="32"/>
          <w:szCs w:val="32"/>
          <w:highlight w:val="none"/>
        </w:rPr>
        <w:t>月</w:t>
      </w:r>
      <w:r>
        <w:rPr>
          <w:rFonts w:hint="eastAsia" w:ascii="仿宋_GB2312" w:hAnsi="仿宋_GB2312" w:eastAsia="仿宋_GB2312" w:cs="仿宋_GB2312"/>
          <w:bCs w:val="0"/>
          <w:color w:val="auto"/>
          <w:sz w:val="32"/>
          <w:szCs w:val="32"/>
          <w:highlight w:val="none"/>
          <w:lang w:val="en-US" w:eastAsia="zh-CN"/>
        </w:rPr>
        <w:t>21</w:t>
      </w:r>
      <w:r>
        <w:rPr>
          <w:rFonts w:hint="eastAsia" w:ascii="仿宋_GB2312" w:hAnsi="仿宋_GB2312" w:eastAsia="仿宋_GB2312" w:cs="仿宋_GB2312"/>
          <w:bCs w:val="0"/>
          <w:color w:val="auto"/>
          <w:sz w:val="32"/>
          <w:szCs w:val="32"/>
          <w:highlight w:val="none"/>
        </w:rPr>
        <w:t>日至202</w:t>
      </w:r>
      <w:r>
        <w:rPr>
          <w:rFonts w:hint="eastAsia" w:ascii="仿宋_GB2312" w:hAnsi="仿宋_GB2312" w:eastAsia="仿宋_GB2312" w:cs="仿宋_GB2312"/>
          <w:bCs w:val="0"/>
          <w:color w:val="auto"/>
          <w:sz w:val="32"/>
          <w:szCs w:val="32"/>
          <w:highlight w:val="none"/>
          <w:lang w:val="en-US" w:eastAsia="zh-CN"/>
        </w:rPr>
        <w:t>5</w:t>
      </w:r>
      <w:r>
        <w:rPr>
          <w:rFonts w:hint="eastAsia" w:ascii="仿宋_GB2312" w:hAnsi="仿宋_GB2312" w:eastAsia="仿宋_GB2312" w:cs="仿宋_GB2312"/>
          <w:bCs w:val="0"/>
          <w:color w:val="auto"/>
          <w:sz w:val="32"/>
          <w:szCs w:val="32"/>
          <w:highlight w:val="none"/>
        </w:rPr>
        <w:t>年</w:t>
      </w:r>
      <w:r>
        <w:rPr>
          <w:rFonts w:hint="eastAsia" w:ascii="仿宋_GB2312" w:hAnsi="仿宋_GB2312" w:eastAsia="仿宋_GB2312" w:cs="仿宋_GB2312"/>
          <w:bCs w:val="0"/>
          <w:color w:val="auto"/>
          <w:sz w:val="32"/>
          <w:szCs w:val="32"/>
          <w:highlight w:val="none"/>
          <w:lang w:val="en-US" w:eastAsia="zh-CN"/>
        </w:rPr>
        <w:t>5</w:t>
      </w:r>
      <w:r>
        <w:rPr>
          <w:rFonts w:hint="eastAsia" w:ascii="仿宋_GB2312" w:hAnsi="仿宋_GB2312" w:eastAsia="仿宋_GB2312" w:cs="仿宋_GB2312"/>
          <w:bCs w:val="0"/>
          <w:color w:val="auto"/>
          <w:sz w:val="32"/>
          <w:szCs w:val="32"/>
          <w:highlight w:val="none"/>
        </w:rPr>
        <w:t>月</w:t>
      </w:r>
      <w:r>
        <w:rPr>
          <w:rFonts w:hint="eastAsia" w:ascii="仿宋_GB2312" w:hAnsi="仿宋_GB2312" w:eastAsia="仿宋_GB2312" w:cs="仿宋_GB2312"/>
          <w:bCs w:val="0"/>
          <w:color w:val="auto"/>
          <w:sz w:val="32"/>
          <w:szCs w:val="32"/>
          <w:highlight w:val="none"/>
          <w:lang w:val="en-US" w:eastAsia="zh-CN"/>
        </w:rPr>
        <w:t>6</w:t>
      </w:r>
      <w:r>
        <w:rPr>
          <w:rFonts w:hint="eastAsia" w:ascii="仿宋_GB2312" w:hAnsi="仿宋_GB2312" w:eastAsia="仿宋_GB2312" w:cs="仿宋_GB2312"/>
          <w:bCs w:val="0"/>
          <w:color w:val="auto"/>
          <w:sz w:val="32"/>
          <w:szCs w:val="32"/>
          <w:highlight w:val="none"/>
        </w:rPr>
        <w:t>日</w:t>
      </w:r>
      <w:r>
        <w:rPr>
          <w:rFonts w:hint="default" w:ascii="Times New Roman" w:hAnsi="Times New Roman" w:eastAsia="楷体_GB2312" w:cs="Times New Roman"/>
          <w:b w:val="0"/>
          <w:bCs/>
          <w:color w:val="auto"/>
          <w:sz w:val="32"/>
          <w:szCs w:val="32"/>
          <w:highlight w:val="none"/>
          <w:lang w:eastAsia="zh-CN"/>
        </w:rPr>
        <w:t>。</w:t>
      </w:r>
    </w:p>
    <w:p>
      <w:pPr>
        <w:numPr>
          <w:ilvl w:val="-1"/>
          <w:numId w:val="0"/>
        </w:numPr>
        <w:spacing w:line="560" w:lineRule="exact"/>
        <w:ind w:firstLine="640" w:firstLineChars="200"/>
        <w:rPr>
          <w:rFonts w:hint="default" w:ascii="Times New Roman" w:hAnsi="Times New Roman" w:eastAsia="仿宋_GB2312" w:cs="Times New Roman"/>
          <w:color w:val="auto"/>
          <w:sz w:val="32"/>
          <w:szCs w:val="32"/>
          <w:highlight w:val="none"/>
        </w:rPr>
      </w:pPr>
      <w:r>
        <w:rPr>
          <w:rFonts w:hint="eastAsia" w:eastAsia="楷体_GB2312" w:cs="Times New Roman"/>
          <w:b w:val="0"/>
          <w:bCs/>
          <w:color w:val="auto"/>
          <w:sz w:val="32"/>
          <w:szCs w:val="32"/>
          <w:highlight w:val="none"/>
          <w:lang w:eastAsia="zh-CN"/>
        </w:rPr>
        <w:t>（二）</w:t>
      </w:r>
      <w:r>
        <w:rPr>
          <w:rFonts w:hint="default" w:ascii="Times New Roman" w:hAnsi="Times New Roman" w:eastAsia="楷体_GB2312" w:cs="Times New Roman"/>
          <w:b w:val="0"/>
          <w:bCs/>
          <w:color w:val="auto"/>
          <w:sz w:val="32"/>
          <w:szCs w:val="32"/>
          <w:highlight w:val="none"/>
        </w:rPr>
        <w:t>纸质材料受理时间：</w:t>
      </w:r>
      <w:r>
        <w:rPr>
          <w:rFonts w:hint="eastAsia" w:ascii="仿宋_GB2312" w:hAnsi="仿宋_GB2312" w:eastAsia="仿宋_GB2312" w:cs="仿宋_GB2312"/>
          <w:b w:val="0"/>
          <w:bCs/>
          <w:color w:val="auto"/>
          <w:sz w:val="32"/>
          <w:szCs w:val="32"/>
          <w:highlight w:val="none"/>
          <w:lang w:eastAsia="zh-CN"/>
        </w:rPr>
        <w:t>2</w:t>
      </w:r>
      <w:r>
        <w:rPr>
          <w:rFonts w:hint="eastAsia" w:ascii="仿宋_GB2312" w:hAnsi="仿宋_GB2312" w:eastAsia="仿宋_GB2312" w:cs="仿宋_GB2312"/>
          <w:b w:val="0"/>
          <w:bCs w:val="0"/>
          <w:color w:val="auto"/>
          <w:sz w:val="32"/>
          <w:szCs w:val="32"/>
          <w:highlight w:val="none"/>
          <w:lang w:eastAsia="zh-CN"/>
        </w:rPr>
        <w:t>02</w:t>
      </w:r>
      <w:r>
        <w:rPr>
          <w:rFonts w:hint="eastAsia" w:ascii="仿宋_GB2312" w:hAnsi="仿宋_GB2312" w:eastAsia="仿宋_GB2312" w:cs="仿宋_GB2312"/>
          <w:b w:val="0"/>
          <w:bCs w:val="0"/>
          <w:color w:val="auto"/>
          <w:sz w:val="32"/>
          <w:szCs w:val="32"/>
          <w:highlight w:val="none"/>
          <w:lang w:val="en-US" w:eastAsia="zh-CN"/>
        </w:rPr>
        <w:t>5</w:t>
      </w:r>
      <w:r>
        <w:rPr>
          <w:rFonts w:hint="eastAsia" w:ascii="仿宋_GB2312" w:hAnsi="仿宋_GB2312" w:eastAsia="仿宋_GB2312" w:cs="仿宋_GB2312"/>
          <w:b w:val="0"/>
          <w:bCs w:val="0"/>
          <w:color w:val="auto"/>
          <w:sz w:val="32"/>
          <w:szCs w:val="32"/>
          <w:highlight w:val="none"/>
          <w:lang w:eastAsia="zh-CN"/>
        </w:rPr>
        <w:t>年</w:t>
      </w:r>
      <w:r>
        <w:rPr>
          <w:rFonts w:hint="eastAsia" w:ascii="仿宋_GB2312" w:hAnsi="仿宋_GB2312" w:eastAsia="仿宋_GB2312" w:cs="仿宋_GB2312"/>
          <w:b w:val="0"/>
          <w:bCs w:val="0"/>
          <w:color w:val="auto"/>
          <w:sz w:val="32"/>
          <w:szCs w:val="32"/>
          <w:highlight w:val="none"/>
          <w:lang w:val="en-US" w:eastAsia="zh-CN"/>
        </w:rPr>
        <w:t>4</w:t>
      </w:r>
      <w:r>
        <w:rPr>
          <w:rFonts w:hint="eastAsia" w:ascii="仿宋_GB2312" w:hAnsi="仿宋_GB2312" w:eastAsia="仿宋_GB2312" w:cs="仿宋_GB2312"/>
          <w:b w:val="0"/>
          <w:bCs w:val="0"/>
          <w:color w:val="auto"/>
          <w:sz w:val="32"/>
          <w:szCs w:val="32"/>
          <w:highlight w:val="none"/>
          <w:lang w:eastAsia="zh-CN"/>
        </w:rPr>
        <w:t>月</w:t>
      </w:r>
      <w:r>
        <w:rPr>
          <w:rFonts w:hint="eastAsia" w:ascii="仿宋_GB2312" w:hAnsi="仿宋_GB2312" w:eastAsia="仿宋_GB2312" w:cs="仿宋_GB2312"/>
          <w:b w:val="0"/>
          <w:bCs w:val="0"/>
          <w:color w:val="auto"/>
          <w:sz w:val="32"/>
          <w:szCs w:val="32"/>
          <w:highlight w:val="none"/>
          <w:lang w:val="en-US" w:eastAsia="zh-CN"/>
        </w:rPr>
        <w:t>21</w:t>
      </w:r>
      <w:r>
        <w:rPr>
          <w:rFonts w:hint="eastAsia" w:ascii="仿宋_GB2312" w:hAnsi="仿宋_GB2312" w:eastAsia="仿宋_GB2312" w:cs="仿宋_GB2312"/>
          <w:b w:val="0"/>
          <w:bCs w:val="0"/>
          <w:color w:val="auto"/>
          <w:sz w:val="32"/>
          <w:szCs w:val="32"/>
          <w:highlight w:val="none"/>
          <w:lang w:eastAsia="zh-CN"/>
        </w:rPr>
        <w:t>日至202</w:t>
      </w:r>
      <w:r>
        <w:rPr>
          <w:rFonts w:hint="eastAsia" w:ascii="仿宋_GB2312" w:hAnsi="仿宋_GB2312" w:eastAsia="仿宋_GB2312" w:cs="仿宋_GB2312"/>
          <w:b w:val="0"/>
          <w:bCs w:val="0"/>
          <w:color w:val="auto"/>
          <w:sz w:val="32"/>
          <w:szCs w:val="32"/>
          <w:highlight w:val="none"/>
          <w:lang w:val="en-US" w:eastAsia="zh-CN"/>
        </w:rPr>
        <w:t>5</w:t>
      </w:r>
      <w:r>
        <w:rPr>
          <w:rFonts w:hint="eastAsia" w:ascii="仿宋_GB2312" w:hAnsi="仿宋_GB2312" w:eastAsia="仿宋_GB2312" w:cs="仿宋_GB2312"/>
          <w:b w:val="0"/>
          <w:bCs w:val="0"/>
          <w:color w:val="auto"/>
          <w:sz w:val="32"/>
          <w:szCs w:val="32"/>
          <w:highlight w:val="none"/>
          <w:lang w:eastAsia="zh-CN"/>
        </w:rPr>
        <w:t>年</w:t>
      </w:r>
      <w:r>
        <w:rPr>
          <w:rFonts w:hint="eastAsia" w:ascii="仿宋_GB2312" w:hAnsi="仿宋_GB2312" w:eastAsia="仿宋_GB2312" w:cs="仿宋_GB2312"/>
          <w:b w:val="0"/>
          <w:bCs w:val="0"/>
          <w:color w:val="auto"/>
          <w:sz w:val="32"/>
          <w:szCs w:val="32"/>
          <w:highlight w:val="none"/>
          <w:lang w:val="en-US" w:eastAsia="zh-CN"/>
        </w:rPr>
        <w:t>5</w:t>
      </w:r>
      <w:r>
        <w:rPr>
          <w:rFonts w:hint="eastAsia" w:ascii="仿宋_GB2312" w:hAnsi="仿宋_GB2312" w:eastAsia="仿宋_GB2312" w:cs="仿宋_GB2312"/>
          <w:b w:val="0"/>
          <w:bCs w:val="0"/>
          <w:color w:val="auto"/>
          <w:sz w:val="32"/>
          <w:szCs w:val="32"/>
          <w:highlight w:val="none"/>
          <w:lang w:eastAsia="zh-CN"/>
        </w:rPr>
        <w:t>月</w:t>
      </w:r>
      <w:r>
        <w:rPr>
          <w:rFonts w:hint="eastAsia" w:ascii="仿宋_GB2312" w:hAnsi="仿宋_GB2312" w:eastAsia="仿宋_GB2312" w:cs="仿宋_GB2312"/>
          <w:b w:val="0"/>
          <w:bCs w:val="0"/>
          <w:color w:val="auto"/>
          <w:sz w:val="32"/>
          <w:szCs w:val="32"/>
          <w:highlight w:val="none"/>
          <w:lang w:val="en-US" w:eastAsia="zh-CN"/>
        </w:rPr>
        <w:t>7</w:t>
      </w:r>
      <w:r>
        <w:rPr>
          <w:rFonts w:hint="eastAsia" w:ascii="仿宋_GB2312" w:hAnsi="仿宋_GB2312" w:eastAsia="仿宋_GB2312" w:cs="仿宋_GB2312"/>
          <w:b w:val="0"/>
          <w:bCs w:val="0"/>
          <w:color w:val="auto"/>
          <w:sz w:val="32"/>
          <w:szCs w:val="32"/>
          <w:highlight w:val="none"/>
          <w:lang w:eastAsia="zh-CN"/>
        </w:rPr>
        <w:t>日</w:t>
      </w:r>
      <w:r>
        <w:rPr>
          <w:rFonts w:hint="default" w:ascii="Times New Roman" w:hAnsi="Times New Roman" w:eastAsia="楷体_GB2312" w:cs="Times New Roman"/>
          <w:b w:val="0"/>
          <w:bCs/>
          <w:color w:val="auto"/>
          <w:sz w:val="32"/>
          <w:szCs w:val="32"/>
          <w:highlight w:val="none"/>
          <w:lang w:eastAsia="zh-CN"/>
        </w:rPr>
        <w:t>。</w:t>
      </w:r>
      <w:bookmarkStart w:id="0" w:name="_GoBack"/>
      <w:bookmarkEnd w:id="0"/>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受理地点：深圳市光明区</w:t>
      </w:r>
      <w:r>
        <w:rPr>
          <w:rFonts w:hint="default" w:ascii="Times New Roman" w:hAnsi="Times New Roman" w:eastAsia="仿宋_GB2312" w:cs="Times New Roman"/>
          <w:color w:val="auto"/>
          <w:sz w:val="32"/>
          <w:szCs w:val="32"/>
          <w:highlight w:val="none"/>
          <w:lang w:val="en-US" w:eastAsia="zh-CN"/>
        </w:rPr>
        <w:t>光明街道牛山路公共服务平台</w:t>
      </w:r>
      <w:r>
        <w:rPr>
          <w:rFonts w:hint="eastAsia" w:ascii="仿宋_GB2312" w:hAnsi="仿宋_GB2312" w:eastAsia="仿宋_GB2312" w:cs="仿宋_GB2312"/>
          <w:color w:val="auto"/>
          <w:sz w:val="32"/>
          <w:szCs w:val="32"/>
          <w:highlight w:val="none"/>
          <w:lang w:val="en-US" w:eastAsia="zh-CN"/>
        </w:rPr>
        <w:t>5楼</w:t>
      </w:r>
      <w:r>
        <w:rPr>
          <w:rFonts w:hint="eastAsia" w:ascii="仿宋_GB2312" w:hAnsi="仿宋_GB2312" w:eastAsia="仿宋_GB2312" w:cs="仿宋_GB2312"/>
          <w:color w:val="auto"/>
          <w:sz w:val="32"/>
          <w:szCs w:val="32"/>
          <w:highlight w:val="none"/>
        </w:rPr>
        <w:t>光明区科技创新局</w:t>
      </w:r>
      <w:r>
        <w:rPr>
          <w:rFonts w:hint="eastAsia" w:ascii="仿宋_GB2312" w:hAnsi="仿宋_GB2312" w:eastAsia="仿宋_GB2312" w:cs="仿宋_GB2312"/>
          <w:color w:val="auto"/>
          <w:sz w:val="32"/>
          <w:szCs w:val="32"/>
          <w:highlight w:val="none"/>
          <w:lang w:val="en-US" w:eastAsia="zh-CN"/>
        </w:rPr>
        <w:t>创新促进科558室</w:t>
      </w:r>
      <w:r>
        <w:rPr>
          <w:rFonts w:hint="default" w:ascii="Times New Roman" w:hAnsi="Times New Roman" w:eastAsia="仿宋_GB2312" w:cs="Times New Roman"/>
          <w:color w:val="auto"/>
          <w:sz w:val="32"/>
          <w:szCs w:val="32"/>
          <w:highlight w:val="none"/>
        </w:rPr>
        <w:t>。</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业务咨询</w:t>
      </w:r>
      <w:r>
        <w:rPr>
          <w:rFonts w:hint="default" w:ascii="Times New Roman" w:hAnsi="Times New Roman" w:eastAsia="仿宋_GB2312" w:cs="Times New Roman"/>
          <w:color w:val="auto"/>
          <w:sz w:val="32"/>
          <w:szCs w:val="32"/>
          <w:highlight w:val="none"/>
          <w:lang w:eastAsia="zh-CN"/>
        </w:rPr>
        <w:t>电</w:t>
      </w:r>
      <w:r>
        <w:rPr>
          <w:rFonts w:hint="eastAsia" w:ascii="仿宋_GB2312" w:hAnsi="仿宋_GB2312" w:eastAsia="仿宋_GB2312" w:cs="仿宋_GB2312"/>
          <w:color w:val="auto"/>
          <w:sz w:val="32"/>
          <w:szCs w:val="32"/>
          <w:highlight w:val="none"/>
          <w:lang w:eastAsia="zh-CN"/>
        </w:rPr>
        <w:t>话</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0755-88211693</w:t>
      </w:r>
      <w:r>
        <w:rPr>
          <w:rFonts w:hint="default" w:ascii="Times New Roman" w:hAnsi="Times New Roman" w:eastAsia="仿宋_GB2312" w:cs="Times New Roman"/>
          <w:color w:val="auto"/>
          <w:sz w:val="32"/>
          <w:szCs w:val="32"/>
          <w:highlight w:val="none"/>
        </w:rPr>
        <w:t>。</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22"/>
          <w:highlight w:val="none"/>
        </w:rPr>
      </w:pPr>
      <w:r>
        <w:rPr>
          <w:rFonts w:hint="default" w:ascii="Times New Roman" w:hAnsi="Times New Roman" w:eastAsia="黑体" w:cs="Times New Roman"/>
          <w:color w:val="auto"/>
          <w:sz w:val="32"/>
          <w:szCs w:val="22"/>
          <w:highlight w:val="none"/>
        </w:rPr>
        <w:t>六、受理机关</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深圳市光明区科技创新局。</w:t>
      </w:r>
    </w:p>
    <w:p>
      <w:pPr>
        <w:keepNext w:val="0"/>
        <w:keepLines w:val="0"/>
        <w:pageBreakBefore w:val="0"/>
        <w:widowControl/>
        <w:numPr>
          <w:ilvl w:val="0"/>
          <w:numId w:val="0"/>
        </w:numPr>
        <w:kinsoku/>
        <w:wordWrap/>
        <w:overflowPunct/>
        <w:topLinePunct w:val="0"/>
        <w:bidi w:val="0"/>
        <w:spacing w:line="560" w:lineRule="exact"/>
        <w:ind w:firstLine="640" w:firstLineChars="200"/>
        <w:jc w:val="both"/>
        <w:textAlignment w:val="auto"/>
        <w:rPr>
          <w:rFonts w:hint="eastAsia" w:ascii="CESI黑体-GB2312" w:hAnsi="CESI黑体-GB2312" w:eastAsia="CESI黑体-GB2312" w:cs="CESI黑体-GB2312"/>
          <w:color w:val="auto"/>
          <w:sz w:val="32"/>
          <w:szCs w:val="32"/>
        </w:rPr>
      </w:pPr>
      <w:r>
        <w:rPr>
          <w:rFonts w:hint="eastAsia" w:ascii="CESI黑体-GB2312" w:hAnsi="CESI黑体-GB2312" w:eastAsia="CESI黑体-GB2312" w:cs="CESI黑体-GB2312"/>
          <w:color w:val="auto"/>
          <w:sz w:val="32"/>
          <w:szCs w:val="32"/>
          <w:lang w:eastAsia="zh-CN"/>
        </w:rPr>
        <w:t>七</w:t>
      </w:r>
      <w:r>
        <w:rPr>
          <w:rFonts w:hint="eastAsia" w:ascii="CESI黑体-GB2312" w:hAnsi="CESI黑体-GB2312" w:eastAsia="CESI黑体-GB2312" w:cs="CESI黑体-GB2312"/>
          <w:color w:val="auto"/>
          <w:sz w:val="32"/>
          <w:szCs w:val="32"/>
        </w:rPr>
        <w:t>、办理流程</w:t>
      </w:r>
    </w:p>
    <w:p>
      <w:pPr>
        <w:keepNext w:val="0"/>
        <w:keepLines w:val="0"/>
        <w:pageBreakBefore w:val="0"/>
        <w:widowControl/>
        <w:numPr>
          <w:ilvl w:val="0"/>
          <w:numId w:val="0"/>
        </w:numPr>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u w:val="none"/>
          <w:lang w:val="en"/>
        </w:rPr>
      </w:pPr>
      <w:r>
        <w:rPr>
          <w:rFonts w:hint="eastAsia" w:ascii="仿宋_GB2312" w:hAnsi="仿宋_GB2312" w:eastAsia="仿宋_GB2312" w:cs="仿宋_GB2312"/>
          <w:color w:val="000000"/>
          <w:sz w:val="32"/>
          <w:szCs w:val="32"/>
          <w:highlight w:val="none"/>
          <w:u w:val="none"/>
          <w:lang w:val="en"/>
        </w:rPr>
        <w:t>区科技</w:t>
      </w:r>
      <w:r>
        <w:rPr>
          <w:rFonts w:hint="eastAsia" w:ascii="仿宋_GB2312" w:hAnsi="仿宋_GB2312" w:eastAsia="仿宋_GB2312" w:cs="仿宋_GB2312"/>
          <w:color w:val="000000"/>
          <w:sz w:val="32"/>
          <w:szCs w:val="32"/>
          <w:highlight w:val="none"/>
          <w:u w:val="none"/>
          <w:lang w:val="en" w:eastAsia="zh-CN"/>
        </w:rPr>
        <w:t>创新局</w:t>
      </w:r>
      <w:r>
        <w:rPr>
          <w:rFonts w:hint="eastAsia" w:ascii="仿宋_GB2312" w:hAnsi="仿宋_GB2312" w:eastAsia="仿宋_GB2312" w:cs="仿宋_GB2312"/>
          <w:color w:val="000000"/>
          <w:sz w:val="32"/>
          <w:szCs w:val="32"/>
          <w:highlight w:val="none"/>
          <w:u w:val="none"/>
          <w:lang w:val="en"/>
        </w:rPr>
        <w:t>发布</w:t>
      </w:r>
      <w:r>
        <w:rPr>
          <w:rFonts w:hint="eastAsia" w:ascii="仿宋_GB2312" w:hAnsi="仿宋_GB2312" w:eastAsia="仿宋_GB2312" w:cs="仿宋_GB2312"/>
          <w:color w:val="000000"/>
          <w:sz w:val="32"/>
          <w:szCs w:val="32"/>
          <w:highlight w:val="none"/>
          <w:u w:val="none"/>
          <w:lang w:val="en" w:eastAsia="zh-CN"/>
        </w:rPr>
        <w:t>申报</w:t>
      </w:r>
      <w:r>
        <w:rPr>
          <w:rFonts w:hint="eastAsia" w:ascii="仿宋_GB2312" w:hAnsi="仿宋_GB2312" w:eastAsia="仿宋_GB2312" w:cs="仿宋_GB2312"/>
          <w:color w:val="000000"/>
          <w:sz w:val="32"/>
          <w:szCs w:val="32"/>
          <w:highlight w:val="none"/>
          <w:u w:val="none"/>
          <w:lang w:val="en"/>
        </w:rPr>
        <w:t>指南—</w:t>
      </w:r>
      <w:r>
        <w:rPr>
          <w:rFonts w:hint="eastAsia" w:ascii="仿宋_GB2312" w:hAnsi="仿宋_GB2312" w:eastAsia="仿宋_GB2312" w:cs="仿宋_GB2312"/>
          <w:sz w:val="32"/>
          <w:szCs w:val="32"/>
          <w:highlight w:val="none"/>
          <w:u w:val="none"/>
          <w:lang w:val="en-US" w:eastAsia="zh-CN"/>
        </w:rPr>
        <w:t>申报单位向区科技创新局提交申报材料（电子版及纸质版）</w:t>
      </w:r>
      <w:r>
        <w:rPr>
          <w:rFonts w:hint="eastAsia" w:ascii="仿宋_GB2312" w:hAnsi="仿宋_GB2312" w:eastAsia="仿宋_GB2312" w:cs="仿宋_GB2312"/>
          <w:color w:val="000000"/>
          <w:sz w:val="32"/>
          <w:szCs w:val="32"/>
          <w:highlight w:val="none"/>
          <w:u w:val="none"/>
          <w:lang w:val="en"/>
        </w:rPr>
        <w:t>—</w:t>
      </w:r>
      <w:r>
        <w:rPr>
          <w:rFonts w:hint="default" w:ascii="Times New Roman" w:hAnsi="Times New Roman" w:eastAsia="仿宋_GB2312" w:cs="Times New Roman"/>
          <w:sz w:val="32"/>
          <w:szCs w:val="32"/>
          <w:highlight w:val="none"/>
          <w:u w:val="none"/>
          <w:lang w:eastAsia="zh-CN"/>
        </w:rPr>
        <w:t>区科技</w:t>
      </w:r>
      <w:r>
        <w:rPr>
          <w:rFonts w:hint="eastAsia" w:ascii="Times New Roman" w:hAnsi="Times New Roman" w:eastAsia="仿宋_GB2312" w:cs="Times New Roman"/>
          <w:sz w:val="32"/>
          <w:szCs w:val="32"/>
          <w:highlight w:val="none"/>
          <w:u w:val="none"/>
          <w:lang w:eastAsia="zh-CN"/>
        </w:rPr>
        <w:t>创新局</w:t>
      </w:r>
      <w:r>
        <w:rPr>
          <w:rFonts w:hint="default" w:ascii="Times New Roman" w:hAnsi="Times New Roman" w:eastAsia="仿宋_GB2312" w:cs="Times New Roman"/>
          <w:sz w:val="32"/>
          <w:szCs w:val="32"/>
          <w:highlight w:val="none"/>
          <w:u w:val="none"/>
          <w:lang w:eastAsia="zh-CN"/>
        </w:rPr>
        <w:t>初步审核</w:t>
      </w:r>
      <w:r>
        <w:rPr>
          <w:rFonts w:hint="eastAsia"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rPr>
        <w:t>征求相关部门意见</w:t>
      </w:r>
      <w:r>
        <w:rPr>
          <w:rFonts w:hint="eastAsia" w:ascii="仿宋_GB2312" w:hAnsi="仿宋_GB2312" w:eastAsia="仿宋_GB2312" w:cs="仿宋_GB2312"/>
          <w:color w:val="000000"/>
          <w:sz w:val="32"/>
          <w:szCs w:val="32"/>
          <w:highlight w:val="none"/>
          <w:u w:val="none"/>
          <w:lang w:val="en"/>
        </w:rPr>
        <w:t>—</w:t>
      </w:r>
      <w:r>
        <w:rPr>
          <w:rFonts w:hint="eastAsia" w:ascii="仿宋_GB2312" w:hAnsi="仿宋_GB2312" w:eastAsia="仿宋_GB2312" w:cs="仿宋_GB2312"/>
          <w:sz w:val="32"/>
          <w:szCs w:val="32"/>
          <w:highlight w:val="none"/>
          <w:u w:val="none"/>
          <w:lang w:val="en-US" w:eastAsia="zh-CN"/>
        </w:rPr>
        <w:t>区科技创新局编制拟资助项目并根据资助金额提请分级审定——</w:t>
      </w:r>
      <w:r>
        <w:rPr>
          <w:rFonts w:hint="eastAsia" w:ascii="仿宋_GB2312" w:hAnsi="仿宋_GB2312" w:eastAsia="仿宋_GB2312" w:cs="仿宋_GB2312"/>
          <w:color w:val="000000"/>
          <w:sz w:val="32"/>
          <w:szCs w:val="32"/>
          <w:highlight w:val="none"/>
          <w:u w:val="none"/>
          <w:lang w:val="en"/>
        </w:rPr>
        <w:t>社会公示—</w:t>
      </w:r>
      <w:r>
        <w:rPr>
          <w:rFonts w:hint="eastAsia" w:ascii="仿宋_GB2312" w:hAnsi="仿宋_GB2312" w:eastAsia="仿宋_GB2312" w:cs="仿宋_GB2312"/>
          <w:color w:val="000000"/>
          <w:sz w:val="32"/>
          <w:szCs w:val="32"/>
          <w:highlight w:val="none"/>
          <w:u w:val="none"/>
          <w:lang w:val="en" w:eastAsia="zh-CN"/>
        </w:rPr>
        <w:t>下达项目资金计划—资金拨付</w:t>
      </w:r>
      <w:r>
        <w:rPr>
          <w:rFonts w:hint="eastAsia" w:ascii="仿宋_GB2312" w:hAnsi="仿宋_GB2312" w:eastAsia="仿宋_GB2312" w:cs="仿宋_GB2312"/>
          <w:color w:val="000000"/>
          <w:sz w:val="32"/>
          <w:szCs w:val="32"/>
          <w:highlight w:val="none"/>
          <w:u w:val="none"/>
          <w:lang w:val="en"/>
        </w:rPr>
        <w:t>。</w:t>
      </w:r>
    </w:p>
    <w:p>
      <w:pPr>
        <w:keepNext w:val="0"/>
        <w:keepLines w:val="0"/>
        <w:pageBreakBefore w:val="0"/>
        <w:widowControl/>
        <w:numPr>
          <w:ilvl w:val="0"/>
          <w:numId w:val="0"/>
        </w:numPr>
        <w:kinsoku/>
        <w:wordWrap/>
        <w:overflowPunct/>
        <w:topLinePunct w:val="0"/>
        <w:bidi w:val="0"/>
        <w:spacing w:line="560" w:lineRule="exact"/>
        <w:ind w:firstLine="640" w:firstLineChars="200"/>
        <w:jc w:val="both"/>
        <w:textAlignment w:val="auto"/>
        <w:rPr>
          <w:rFonts w:hint="eastAsia" w:ascii="CESI黑体-GB2312" w:hAnsi="CESI黑体-GB2312" w:eastAsia="CESI黑体-GB2312" w:cs="CESI黑体-GB2312"/>
          <w:color w:val="auto"/>
          <w:sz w:val="32"/>
          <w:szCs w:val="32"/>
        </w:rPr>
      </w:pPr>
      <w:r>
        <w:rPr>
          <w:rFonts w:hint="eastAsia" w:ascii="CESI黑体-GB2312" w:hAnsi="CESI黑体-GB2312" w:eastAsia="CESI黑体-GB2312" w:cs="CESI黑体-GB2312"/>
          <w:color w:val="auto"/>
          <w:sz w:val="32"/>
          <w:szCs w:val="32"/>
          <w:lang w:eastAsia="zh-CN"/>
        </w:rPr>
        <w:t>八</w:t>
      </w:r>
      <w:r>
        <w:rPr>
          <w:rFonts w:hint="eastAsia" w:ascii="CESI黑体-GB2312" w:hAnsi="CESI黑体-GB2312" w:eastAsia="CESI黑体-GB2312" w:cs="CESI黑体-GB2312"/>
          <w:color w:val="auto"/>
          <w:sz w:val="32"/>
          <w:szCs w:val="32"/>
        </w:rPr>
        <w:t>、注意事项</w:t>
      </w:r>
    </w:p>
    <w:p>
      <w:pPr>
        <w:keepNext w:val="0"/>
        <w:keepLines w:val="0"/>
        <w:pageBreakBefore w:val="0"/>
        <w:numPr>
          <w:ilvl w:val="0"/>
          <w:numId w:val="0"/>
        </w:numPr>
        <w:kinsoku/>
        <w:wordWrap/>
        <w:overflowPunct/>
        <w:topLinePunct w:val="0"/>
        <w:bidi w:val="0"/>
        <w:spacing w:line="560" w:lineRule="exact"/>
        <w:ind w:firstLine="640" w:firstLineChars="200"/>
        <w:jc w:val="both"/>
        <w:textAlignment w:val="auto"/>
        <w:outlineLvl w:val="9"/>
        <w:rPr>
          <w:rFonts w:hint="eastAsia" w:ascii="仿宋_GB2312" w:hAnsi="仿宋_GB2312" w:eastAsia="仿宋_GB2312" w:cs="仿宋_GB2312"/>
          <w:color w:val="auto"/>
          <w:sz w:val="32"/>
          <w:szCs w:val="32"/>
          <w:highlight w:val="none"/>
          <w:lang w:val="en" w:eastAsia="zh-CN"/>
        </w:rPr>
      </w:pPr>
      <w:r>
        <w:rPr>
          <w:rFonts w:hint="eastAsia" w:ascii="仿宋_GB2312" w:hAnsi="仿宋_GB2312" w:eastAsia="仿宋_GB2312" w:cs="仿宋_GB2312"/>
          <w:color w:val="auto"/>
          <w:sz w:val="32"/>
          <w:szCs w:val="32"/>
          <w:highlight w:val="none"/>
          <w:lang w:val="en" w:eastAsia="zh-CN"/>
        </w:rPr>
        <w:t>（一）</w:t>
      </w:r>
      <w:r>
        <w:rPr>
          <w:rFonts w:hint="default" w:ascii="Times New Roman" w:hAnsi="Times New Roman" w:eastAsia="仿宋_GB2312" w:cs="Times New Roman"/>
          <w:color w:val="auto"/>
          <w:sz w:val="32"/>
          <w:szCs w:val="32"/>
          <w:highlight w:val="none"/>
        </w:rPr>
        <w:t>申报单位对申报材料的合法性、真实性、准确性和完整性负责。</w:t>
      </w:r>
      <w:r>
        <w:rPr>
          <w:rFonts w:hint="eastAsia" w:eastAsia="仿宋_GB2312" w:cs="Times New Roman"/>
          <w:color w:val="auto"/>
          <w:sz w:val="32"/>
          <w:szCs w:val="32"/>
          <w:highlight w:val="none"/>
          <w:lang w:eastAsia="zh-CN"/>
        </w:rPr>
        <w:t>对</w:t>
      </w:r>
      <w:r>
        <w:rPr>
          <w:rFonts w:hint="default" w:ascii="Times New Roman" w:hAnsi="Times New Roman" w:eastAsia="仿宋_GB2312" w:cs="Times New Roman"/>
          <w:color w:val="auto"/>
          <w:sz w:val="32"/>
          <w:szCs w:val="32"/>
          <w:highlight w:val="none"/>
        </w:rPr>
        <w:t>利用不正当手段骗取或协助骗取专项财政资金情形的，光明区科技创新局核实后将按照区政府专项资金有关规定予以处理，并按照有关法律法规的规定追究相应责任</w:t>
      </w:r>
      <w:r>
        <w:rPr>
          <w:rFonts w:hint="eastAsia" w:ascii="仿宋_GB2312" w:hAnsi="仿宋_GB2312" w:eastAsia="仿宋_GB2312" w:cs="仿宋_GB2312"/>
          <w:color w:val="auto"/>
          <w:sz w:val="32"/>
          <w:szCs w:val="32"/>
          <w:highlight w:val="none"/>
          <w:lang w:val="en" w:eastAsia="zh-CN"/>
        </w:rPr>
        <w:t>。</w:t>
      </w:r>
    </w:p>
    <w:p>
      <w:pPr>
        <w:keepNext w:val="0"/>
        <w:keepLines w:val="0"/>
        <w:pageBreakBefore w:val="0"/>
        <w:numPr>
          <w:ilvl w:val="0"/>
          <w:numId w:val="0"/>
        </w:numPr>
        <w:kinsoku/>
        <w:wordWrap/>
        <w:overflowPunct/>
        <w:topLinePunct w:val="0"/>
        <w:bidi w:val="0"/>
        <w:spacing w:line="560" w:lineRule="exact"/>
        <w:ind w:firstLine="640" w:firstLineChars="200"/>
        <w:jc w:val="both"/>
        <w:textAlignment w:val="auto"/>
        <w:outlineLvl w:val="9"/>
        <w:rPr>
          <w:rFonts w:hint="eastAsia" w:ascii="仿宋_GB2312" w:hAnsi="仿宋_GB2312" w:eastAsia="仿宋_GB2312" w:cs="仿宋_GB2312"/>
          <w:color w:val="auto"/>
          <w:sz w:val="32"/>
          <w:szCs w:val="32"/>
          <w:highlight w:val="none"/>
          <w:lang w:val="en" w:eastAsia="zh-CN"/>
        </w:rPr>
      </w:pPr>
      <w:r>
        <w:rPr>
          <w:rFonts w:hint="eastAsia" w:ascii="仿宋_GB2312" w:hAnsi="仿宋_GB2312" w:eastAsia="仿宋_GB2312" w:cs="仿宋_GB2312"/>
          <w:color w:val="auto"/>
          <w:sz w:val="32"/>
          <w:szCs w:val="32"/>
          <w:highlight w:val="none"/>
          <w:lang w:val="en" w:eastAsia="zh-CN"/>
        </w:rPr>
        <w:t>（二）</w:t>
      </w:r>
      <w:r>
        <w:rPr>
          <w:rFonts w:hint="default" w:ascii="Times New Roman" w:hAnsi="Times New Roman" w:eastAsia="仿宋_GB2312" w:cs="Times New Roman"/>
          <w:color w:val="auto"/>
          <w:sz w:val="32"/>
          <w:szCs w:val="32"/>
          <w:highlight w:val="none"/>
        </w:rPr>
        <w:t>光明区科技创新局从未委托任何机构或个人代理本项目的资金申报事宜，请项目单位自主申报项目。光明区科技创新局将严格按照有关标准和程序受理申报，不收取任何费用。如有任何机构或个人假借我局工作人员名义向企业收取费用的，请知情者向光明区科技创新局举报</w:t>
      </w:r>
      <w:r>
        <w:rPr>
          <w:rFonts w:hint="eastAsia" w:ascii="Times New Roman" w:hAnsi="Times New Roman" w:eastAsia="仿宋_GB2312" w:cs="Times New Roman"/>
          <w:color w:val="auto"/>
          <w:sz w:val="32"/>
          <w:szCs w:val="32"/>
          <w:highlight w:val="none"/>
          <w:lang w:eastAsia="zh-CN"/>
        </w:rPr>
        <w:t>。</w:t>
      </w:r>
    </w:p>
    <w:p>
      <w:pPr>
        <w:numPr>
          <w:ilvl w:val="0"/>
          <w:numId w:val="0"/>
        </w:numPr>
        <w:spacing w:line="560" w:lineRule="exact"/>
        <w:ind w:firstLine="640" w:firstLineChars="200"/>
        <w:jc w:val="both"/>
        <w:outlineLvl w:val="9"/>
        <w:rPr>
          <w:rFonts w:hint="eastAsia" w:ascii="仿宋_GB2312" w:hAnsi="仿宋_GB2312" w:eastAsia="仿宋_GB2312" w:cs="仿宋_GB2312"/>
          <w:color w:val="auto"/>
          <w:sz w:val="32"/>
          <w:szCs w:val="32"/>
          <w:highlight w:val="none"/>
          <w:lang w:val="en" w:eastAsia="zh-CN"/>
        </w:rPr>
      </w:pPr>
      <w:r>
        <w:rPr>
          <w:rFonts w:hint="eastAsia" w:ascii="仿宋_GB2312" w:hAnsi="仿宋_GB2312" w:eastAsia="仿宋_GB2312" w:cs="仿宋_GB2312"/>
          <w:color w:val="auto"/>
          <w:sz w:val="32"/>
          <w:szCs w:val="32"/>
          <w:highlight w:val="none"/>
          <w:lang w:val="en" w:eastAsia="zh-CN"/>
        </w:rPr>
        <w:t>（三）申报主体不得以同一事项重复申报或者多头申报区级专项资金资助，同一事项确因政策允许申报多项专项资金的，应当在申报材料中予以表明并注明原因。重复使用同一发票申报项目可视为重复申报。</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 w:eastAsia="zh-CN"/>
        </w:rPr>
        <w:t>（四）</w:t>
      </w:r>
      <w:r>
        <w:rPr>
          <w:rFonts w:hint="default" w:ascii="Times New Roman" w:hAnsi="Times New Roman" w:eastAsia="仿宋_GB2312" w:cs="Times New Roman"/>
          <w:color w:val="auto"/>
          <w:sz w:val="32"/>
          <w:szCs w:val="32"/>
          <w:highlight w:val="none"/>
        </w:rPr>
        <w:t>项目申报单位需提交审计报告的，应当提供</w:t>
      </w:r>
      <w:r>
        <w:rPr>
          <w:rFonts w:hint="eastAsia" w:eastAsia="仿宋_GB2312" w:cs="Times New Roman"/>
          <w:color w:val="auto"/>
          <w:sz w:val="32"/>
          <w:szCs w:val="32"/>
          <w:highlight w:val="none"/>
          <w:lang w:eastAsia="zh-CN"/>
        </w:rPr>
        <w:t>已</w:t>
      </w:r>
      <w:r>
        <w:rPr>
          <w:rFonts w:hint="default" w:ascii="Times New Roman" w:hAnsi="Times New Roman" w:eastAsia="仿宋_GB2312" w:cs="Times New Roman"/>
          <w:color w:val="auto"/>
          <w:sz w:val="32"/>
          <w:szCs w:val="32"/>
          <w:highlight w:val="none"/>
          <w:lang w:val="en-US" w:eastAsia="zh-CN"/>
        </w:rPr>
        <w:t>通过注册会计师行业统一监管平台报备</w:t>
      </w:r>
      <w:r>
        <w:rPr>
          <w:rFonts w:hint="default" w:ascii="Times New Roman" w:hAnsi="Times New Roman" w:eastAsia="仿宋_GB2312" w:cs="Times New Roman"/>
          <w:color w:val="auto"/>
          <w:sz w:val="32"/>
          <w:szCs w:val="32"/>
          <w:highlight w:val="none"/>
        </w:rPr>
        <w:t>的审计报告</w:t>
      </w:r>
      <w:r>
        <w:rPr>
          <w:rFonts w:hint="eastAsia"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项目申报单位提供未备案或虚假备案的审计报告，我局不予采用。相关审计报告经核查认定属于虚假材料的，项目单位五年内不得申报区经济发展资金项目，区科技创新局将其列入诚信异常名录，并按照区政府失信联合惩戒有关规定予以处理。</w:t>
      </w:r>
    </w:p>
    <w:p>
      <w:pPr>
        <w:spacing w:line="560" w:lineRule="exact"/>
        <w:ind w:firstLine="640" w:firstLineChars="200"/>
        <w:rPr>
          <w:rFonts w:hint="eastAsia"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w:t>
      </w:r>
      <w:r>
        <w:rPr>
          <w:rFonts w:hint="eastAsia" w:eastAsia="仿宋_GB2312" w:cs="Times New Roman"/>
          <w:color w:val="auto"/>
          <w:sz w:val="32"/>
          <w:szCs w:val="32"/>
          <w:highlight w:val="none"/>
          <w:lang w:eastAsia="zh-CN"/>
        </w:rPr>
        <w:t>五</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本项目与光明区其他同类别资助</w:t>
      </w:r>
      <w:r>
        <w:rPr>
          <w:rFonts w:hint="default" w:ascii="Times New Roman" w:hAnsi="Times New Roman" w:eastAsia="仿宋_GB2312" w:cs="Times New Roman"/>
          <w:color w:val="auto"/>
          <w:sz w:val="32"/>
          <w:szCs w:val="32"/>
          <w:highlight w:val="none"/>
          <w:lang w:val="en-US" w:eastAsia="zh-CN"/>
        </w:rPr>
        <w:t>项目</w:t>
      </w:r>
      <w:r>
        <w:rPr>
          <w:rFonts w:hint="default" w:ascii="Times New Roman" w:hAnsi="Times New Roman" w:eastAsia="仿宋_GB2312" w:cs="Times New Roman"/>
          <w:color w:val="auto"/>
          <w:sz w:val="32"/>
          <w:szCs w:val="32"/>
          <w:highlight w:val="none"/>
          <w:lang w:eastAsia="zh-CN"/>
        </w:rPr>
        <w:t>不重复</w:t>
      </w:r>
      <w:r>
        <w:rPr>
          <w:rFonts w:hint="eastAsia" w:eastAsia="仿宋_GB2312" w:cs="Times New Roman"/>
          <w:color w:val="auto"/>
          <w:sz w:val="32"/>
          <w:szCs w:val="32"/>
          <w:highlight w:val="none"/>
          <w:lang w:eastAsia="zh-CN"/>
        </w:rPr>
        <w:t>资助，由</w:t>
      </w:r>
      <w:r>
        <w:rPr>
          <w:rFonts w:hint="eastAsia" w:eastAsia="仿宋_GB2312" w:cs="Times New Roman"/>
          <w:color w:val="auto"/>
          <w:sz w:val="32"/>
          <w:szCs w:val="32"/>
          <w:highlight w:val="none"/>
          <w:lang w:val="en-US" w:eastAsia="zh-CN"/>
        </w:rPr>
        <w:t>申报单位自行选择其中一项政策进行申报；本指南实施期间如遇政策调整的，可进行相应调整。</w:t>
      </w:r>
    </w:p>
    <w:p>
      <w:pPr>
        <w:pStyle w:val="2"/>
        <w:spacing w:line="560" w:lineRule="exact"/>
        <w:rPr>
          <w:rFonts w:hint="eastAsia" w:ascii="仿宋_GB2312" w:hAnsi="仿宋_GB2312" w:eastAsia="仿宋_GB2312" w:cs="仿宋_GB2312"/>
          <w:color w:val="auto"/>
          <w:sz w:val="32"/>
          <w:szCs w:val="32"/>
          <w:highlight w:val="none"/>
          <w:u w:val="none"/>
          <w:lang w:val="en"/>
        </w:rPr>
      </w:pPr>
    </w:p>
    <w:p>
      <w:pPr>
        <w:spacing w:line="560" w:lineRule="exact"/>
        <w:rPr>
          <w:rFonts w:hint="eastAsia"/>
          <w:color w:val="auto"/>
          <w:lang w:val="en"/>
        </w:rPr>
      </w:pPr>
    </w:p>
    <w:p>
      <w:pPr>
        <w:keepNext w:val="0"/>
        <w:keepLines w:val="0"/>
        <w:pageBreakBefore w:val="0"/>
        <w:numPr>
          <w:ilvl w:val="0"/>
          <w:numId w:val="0"/>
        </w:numPr>
        <w:kinsoku/>
        <w:wordWrap/>
        <w:overflowPunct/>
        <w:topLinePunct w:val="0"/>
        <w:bidi w:val="0"/>
        <w:spacing w:line="560" w:lineRule="exact"/>
        <w:ind w:firstLine="0" w:firstLineChars="0"/>
        <w:jc w:val="both"/>
        <w:textAlignment w:val="auto"/>
        <w:outlineLvl w:val="9"/>
        <w:rPr>
          <w:rFonts w:hint="default" w:ascii="Times New Roman" w:hAnsi="Times New Roman" w:eastAsia="仿宋_GB2312" w:cs="Times New Roman"/>
          <w:color w:val="auto"/>
          <w:sz w:val="32"/>
          <w:szCs w:val="32"/>
          <w:highlight w:val="none"/>
          <w:lang w:val="en-US" w:eastAsia="zh-CN"/>
        </w:rPr>
      </w:pP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p>
    <w:p>
      <w:pPr>
        <w:pageBreakBefore w:val="0"/>
        <w:widowControl/>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 xml:space="preserve"> </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Calibri Light">
    <w:altName w:val="DejaVu Sans"/>
    <w:panose1 w:val="020F0302020204030204"/>
    <w:charset w:val="00"/>
    <w:family w:val="swiss"/>
    <w:pitch w:val="default"/>
    <w:sig w:usb0="00000000" w:usb1="00000000"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iZDIzMjBhYjY3YjcwYmIxYWI1NjM4YzVmYjEyMDMifQ=="/>
  </w:docVars>
  <w:rsids>
    <w:rsidRoot w:val="00172A27"/>
    <w:rsid w:val="07CEF138"/>
    <w:rsid w:val="0F797745"/>
    <w:rsid w:val="0F9FF219"/>
    <w:rsid w:val="0FEF690D"/>
    <w:rsid w:val="14C21F4F"/>
    <w:rsid w:val="17FF6308"/>
    <w:rsid w:val="19E745FE"/>
    <w:rsid w:val="1FEDDCE3"/>
    <w:rsid w:val="1FFBBF06"/>
    <w:rsid w:val="25FB9112"/>
    <w:rsid w:val="27B70DFE"/>
    <w:rsid w:val="29EF6F64"/>
    <w:rsid w:val="2A3FA083"/>
    <w:rsid w:val="2ADD9CCA"/>
    <w:rsid w:val="2BF52295"/>
    <w:rsid w:val="2DDA9609"/>
    <w:rsid w:val="2F4A1A21"/>
    <w:rsid w:val="352F76FB"/>
    <w:rsid w:val="35F7DBCA"/>
    <w:rsid w:val="35FE5169"/>
    <w:rsid w:val="37F513FF"/>
    <w:rsid w:val="3AF73737"/>
    <w:rsid w:val="3B7B3F04"/>
    <w:rsid w:val="3BE78ADA"/>
    <w:rsid w:val="3BFD5F35"/>
    <w:rsid w:val="3CF94BD9"/>
    <w:rsid w:val="3CFFB16A"/>
    <w:rsid w:val="3DFADDAC"/>
    <w:rsid w:val="3DFB6D62"/>
    <w:rsid w:val="3E6BA866"/>
    <w:rsid w:val="3F5EE876"/>
    <w:rsid w:val="3FF6B842"/>
    <w:rsid w:val="47E79A64"/>
    <w:rsid w:val="4B2F206C"/>
    <w:rsid w:val="4F76C6C9"/>
    <w:rsid w:val="4F7E66AE"/>
    <w:rsid w:val="4FBFBC4D"/>
    <w:rsid w:val="537F6AA3"/>
    <w:rsid w:val="574CA371"/>
    <w:rsid w:val="57672E12"/>
    <w:rsid w:val="5A2E2F3F"/>
    <w:rsid w:val="5BD713CA"/>
    <w:rsid w:val="5D7FC57B"/>
    <w:rsid w:val="5DF38349"/>
    <w:rsid w:val="5EBF63D9"/>
    <w:rsid w:val="5F2D7811"/>
    <w:rsid w:val="5F9795C8"/>
    <w:rsid w:val="5FB6BE02"/>
    <w:rsid w:val="5FDF7975"/>
    <w:rsid w:val="5FE5BB10"/>
    <w:rsid w:val="5FE93E0B"/>
    <w:rsid w:val="5FFF342B"/>
    <w:rsid w:val="63F3B8C6"/>
    <w:rsid w:val="63FE4C22"/>
    <w:rsid w:val="65FB3055"/>
    <w:rsid w:val="66FFB9E6"/>
    <w:rsid w:val="68FFA83E"/>
    <w:rsid w:val="6BFECC48"/>
    <w:rsid w:val="6CCFB352"/>
    <w:rsid w:val="6E7F4E40"/>
    <w:rsid w:val="6EAFCC29"/>
    <w:rsid w:val="6F7B65E5"/>
    <w:rsid w:val="6FBFEF3E"/>
    <w:rsid w:val="6FDE5F22"/>
    <w:rsid w:val="6FF5D365"/>
    <w:rsid w:val="6FFC0109"/>
    <w:rsid w:val="75437310"/>
    <w:rsid w:val="75EF6C65"/>
    <w:rsid w:val="75F78BE4"/>
    <w:rsid w:val="767B71AE"/>
    <w:rsid w:val="773B658D"/>
    <w:rsid w:val="778B17E7"/>
    <w:rsid w:val="77F1C333"/>
    <w:rsid w:val="77F7AC6A"/>
    <w:rsid w:val="7888303D"/>
    <w:rsid w:val="79B78EFF"/>
    <w:rsid w:val="79B8379B"/>
    <w:rsid w:val="79D36DF9"/>
    <w:rsid w:val="7ABF18F7"/>
    <w:rsid w:val="7BA45969"/>
    <w:rsid w:val="7BF16F19"/>
    <w:rsid w:val="7BFFE265"/>
    <w:rsid w:val="7C4E7B4A"/>
    <w:rsid w:val="7CBF05F1"/>
    <w:rsid w:val="7CD34175"/>
    <w:rsid w:val="7CF11792"/>
    <w:rsid w:val="7CF75A30"/>
    <w:rsid w:val="7D7F67D3"/>
    <w:rsid w:val="7D7F765C"/>
    <w:rsid w:val="7DDF1FB7"/>
    <w:rsid w:val="7DFF1A15"/>
    <w:rsid w:val="7E46E04D"/>
    <w:rsid w:val="7EA700B7"/>
    <w:rsid w:val="7EB6BFEA"/>
    <w:rsid w:val="7EE7ED4E"/>
    <w:rsid w:val="7EF3EF29"/>
    <w:rsid w:val="7EF4AAF8"/>
    <w:rsid w:val="7F3B2889"/>
    <w:rsid w:val="7F7B5DBB"/>
    <w:rsid w:val="7F7D4E26"/>
    <w:rsid w:val="7F7D6F51"/>
    <w:rsid w:val="7F7FE499"/>
    <w:rsid w:val="7F8EA0FC"/>
    <w:rsid w:val="7FBF17BA"/>
    <w:rsid w:val="7FBF430C"/>
    <w:rsid w:val="7FBFB75A"/>
    <w:rsid w:val="7FCED91D"/>
    <w:rsid w:val="7FDB067F"/>
    <w:rsid w:val="7FDEEDE8"/>
    <w:rsid w:val="7FE107A7"/>
    <w:rsid w:val="7FE9C713"/>
    <w:rsid w:val="7FF877C0"/>
    <w:rsid w:val="7FFA8206"/>
    <w:rsid w:val="7FFD941B"/>
    <w:rsid w:val="7FFD9E25"/>
    <w:rsid w:val="7FFE7031"/>
    <w:rsid w:val="7FFFE544"/>
    <w:rsid w:val="8DFBDCCB"/>
    <w:rsid w:val="9E9DE5FB"/>
    <w:rsid w:val="A7579257"/>
    <w:rsid w:val="ADFFD4D0"/>
    <w:rsid w:val="AFD18466"/>
    <w:rsid w:val="AFF578E9"/>
    <w:rsid w:val="B0BF6296"/>
    <w:rsid w:val="B1FFD550"/>
    <w:rsid w:val="B3BFCC26"/>
    <w:rsid w:val="B7CB36B2"/>
    <w:rsid w:val="B9779F86"/>
    <w:rsid w:val="B9EF0DC7"/>
    <w:rsid w:val="BB633436"/>
    <w:rsid w:val="BDDEFEED"/>
    <w:rsid w:val="BE6B0BCB"/>
    <w:rsid w:val="BEC4DF3E"/>
    <w:rsid w:val="BEFF518D"/>
    <w:rsid w:val="BF2FBB96"/>
    <w:rsid w:val="BFD7FD31"/>
    <w:rsid w:val="BFDB7264"/>
    <w:rsid w:val="BFEBE4BC"/>
    <w:rsid w:val="BFF47F3F"/>
    <w:rsid w:val="BFFB7807"/>
    <w:rsid w:val="BFFDADEB"/>
    <w:rsid w:val="BFFE11B2"/>
    <w:rsid w:val="C7EF5F19"/>
    <w:rsid w:val="D7DA7AC5"/>
    <w:rsid w:val="D8F4801F"/>
    <w:rsid w:val="DAAFEB80"/>
    <w:rsid w:val="DBBE4F9E"/>
    <w:rsid w:val="DC77F864"/>
    <w:rsid w:val="DCBDE98C"/>
    <w:rsid w:val="DDBF9BD9"/>
    <w:rsid w:val="DEF4DD68"/>
    <w:rsid w:val="DF0F8825"/>
    <w:rsid w:val="DF7F69F1"/>
    <w:rsid w:val="DF96CA2A"/>
    <w:rsid w:val="DFBBE89D"/>
    <w:rsid w:val="DFCAC2CD"/>
    <w:rsid w:val="DFFDE8A8"/>
    <w:rsid w:val="DFFF4CF6"/>
    <w:rsid w:val="DFFF6791"/>
    <w:rsid w:val="E4FA26ED"/>
    <w:rsid w:val="E7665380"/>
    <w:rsid w:val="EB7622B8"/>
    <w:rsid w:val="EDFB8473"/>
    <w:rsid w:val="EF5B54E7"/>
    <w:rsid w:val="EFA7F57E"/>
    <w:rsid w:val="EFAEA8E6"/>
    <w:rsid w:val="EFBB2E51"/>
    <w:rsid w:val="EFDD4026"/>
    <w:rsid w:val="EFDF72E5"/>
    <w:rsid w:val="EFDF7EB8"/>
    <w:rsid w:val="EFFBCCE9"/>
    <w:rsid w:val="F3FA67BC"/>
    <w:rsid w:val="F5FD2F20"/>
    <w:rsid w:val="F60F1924"/>
    <w:rsid w:val="F7F3823F"/>
    <w:rsid w:val="F7FB7865"/>
    <w:rsid w:val="F7FDF558"/>
    <w:rsid w:val="F99A192D"/>
    <w:rsid w:val="F9FFD1E4"/>
    <w:rsid w:val="FA39C6EA"/>
    <w:rsid w:val="FAFEE317"/>
    <w:rsid w:val="FB7E3795"/>
    <w:rsid w:val="FBEF2DFC"/>
    <w:rsid w:val="FBF7B9D2"/>
    <w:rsid w:val="FD6D9794"/>
    <w:rsid w:val="FDF71A72"/>
    <w:rsid w:val="FDFCD059"/>
    <w:rsid w:val="FE34A53A"/>
    <w:rsid w:val="FEA6DE13"/>
    <w:rsid w:val="FEAB1AAD"/>
    <w:rsid w:val="FEC7946F"/>
    <w:rsid w:val="FECC90BB"/>
    <w:rsid w:val="FEEEF5F2"/>
    <w:rsid w:val="FEF518D6"/>
    <w:rsid w:val="FEFBDB90"/>
    <w:rsid w:val="FEFDB02A"/>
    <w:rsid w:val="FEFDB58F"/>
    <w:rsid w:val="FF6DF1F0"/>
    <w:rsid w:val="FF7B0F6C"/>
    <w:rsid w:val="FF7BD5F0"/>
    <w:rsid w:val="FF8D733A"/>
    <w:rsid w:val="FFAF00E0"/>
    <w:rsid w:val="FFDF9410"/>
    <w:rsid w:val="FFF71E72"/>
    <w:rsid w:val="FFF931D7"/>
    <w:rsid w:val="FFFBFD91"/>
    <w:rsid w:val="FFFE60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0" w:after="0" w:afterAutospacing="0" w:line="560" w:lineRule="exact"/>
      <w:jc w:val="left"/>
      <w:outlineLvl w:val="0"/>
    </w:pPr>
    <w:rPr>
      <w:rFonts w:hint="eastAsia" w:ascii="宋体" w:hAnsi="宋体" w:eastAsia="方正小标宋简体" w:cs="宋体"/>
      <w:kern w:val="44"/>
      <w:sz w:val="44"/>
      <w:szCs w:val="48"/>
      <w:lang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0"/>
    <w:rPr>
      <w:rFonts w:ascii="仿宋_GB2312" w:hAnsi="仿宋_GB2312" w:eastAsia="仿宋_GB2312" w:cs="仿宋_GB2312"/>
      <w:szCs w:val="32"/>
    </w:rPr>
  </w:style>
  <w:style w:type="paragraph" w:styleId="5">
    <w:name w:val="Title"/>
    <w:basedOn w:val="1"/>
    <w:next w:val="1"/>
    <w:qFormat/>
    <w:uiPriority w:val="10"/>
    <w:pPr>
      <w:spacing w:before="240" w:after="60"/>
      <w:jc w:val="center"/>
      <w:outlineLvl w:val="0"/>
    </w:pPr>
    <w:rPr>
      <w:rFonts w:ascii="Calibri Light" w:hAnsi="Calibri Light"/>
      <w:b/>
      <w:bCs/>
      <w:sz w:val="32"/>
      <w:szCs w:val="32"/>
    </w:rPr>
  </w:style>
  <w:style w:type="paragraph" w:styleId="6">
    <w:name w:val="Body Text Indent"/>
    <w:basedOn w:val="1"/>
    <w:qFormat/>
    <w:uiPriority w:val="0"/>
    <w:pPr>
      <w:spacing w:line="560" w:lineRule="exact"/>
      <w:ind w:firstLine="420" w:firstLineChars="200"/>
      <w:jc w:val="left"/>
    </w:pPr>
    <w:rPr>
      <w:rFonts w:ascii="宋体" w:hAnsi="宋体"/>
    </w:rPr>
  </w:style>
  <w:style w:type="paragraph" w:styleId="7">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7</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2024-05-13T07:33:00Z</dcterms:created>
  <dc:creator>fa</dc:creator>
  <cp:lastModifiedBy>陈宏燕</cp:lastModifiedBy>
  <dcterms:modified xsi:type="dcterms:W3CDTF">2025-04-18T15:19:39Z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E80D134454EC0E9017F73267431966BC</vt:lpwstr>
  </property>
</Properties>
</file>