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7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147"/>
        <w:gridCol w:w="1810"/>
        <w:gridCol w:w="1653"/>
      </w:tblGrid>
      <w:tr w14:paraId="5AD3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tblHeader/>
        </w:trPr>
        <w:tc>
          <w:tcPr>
            <w:tcW w:w="1544" w:type="pct"/>
            <w:noWrap w:val="0"/>
            <w:vAlign w:val="center"/>
          </w:tcPr>
          <w:p w14:paraId="5ECB9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1323" w:type="pct"/>
            <w:noWrap w:val="0"/>
            <w:vAlign w:val="center"/>
          </w:tcPr>
          <w:p w14:paraId="4F15D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按352号令执行的租金（符合收入财产限额标准的家庭）(元/月·㎡）</w:t>
            </w:r>
          </w:p>
        </w:tc>
        <w:tc>
          <w:tcPr>
            <w:tcW w:w="1115" w:type="pct"/>
            <w:noWrap w:val="0"/>
            <w:vAlign w:val="center"/>
          </w:tcPr>
          <w:p w14:paraId="7DE13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物业管理费标准</w:t>
            </w:r>
          </w:p>
          <w:p w14:paraId="1CD91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42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(元/月·㎡）</w:t>
            </w:r>
          </w:p>
        </w:tc>
        <w:tc>
          <w:tcPr>
            <w:tcW w:w="1016" w:type="pct"/>
            <w:noWrap w:val="0"/>
            <w:vAlign w:val="center"/>
          </w:tcPr>
          <w:p w14:paraId="1CA68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专项维修资金</w:t>
            </w:r>
          </w:p>
          <w:p w14:paraId="5300E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(元/月·㎡）</w:t>
            </w:r>
          </w:p>
        </w:tc>
      </w:tr>
      <w:tr w14:paraId="0CB1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4" w:type="pct"/>
            <w:noWrap w:val="0"/>
            <w:vAlign w:val="center"/>
          </w:tcPr>
          <w:p w14:paraId="0AA54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松茂御城雅苑</w:t>
            </w:r>
          </w:p>
        </w:tc>
        <w:tc>
          <w:tcPr>
            <w:tcW w:w="1323" w:type="pct"/>
            <w:noWrap w:val="0"/>
            <w:vAlign w:val="center"/>
          </w:tcPr>
          <w:p w14:paraId="4358F3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12.00</w:t>
            </w:r>
          </w:p>
        </w:tc>
        <w:tc>
          <w:tcPr>
            <w:tcW w:w="1115" w:type="pct"/>
            <w:noWrap w:val="0"/>
            <w:vAlign w:val="center"/>
          </w:tcPr>
          <w:p w14:paraId="0E8DA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3.8</w:t>
            </w:r>
          </w:p>
        </w:tc>
        <w:tc>
          <w:tcPr>
            <w:tcW w:w="1016" w:type="pct"/>
            <w:noWrap w:val="0"/>
            <w:vAlign w:val="center"/>
          </w:tcPr>
          <w:p w14:paraId="4A097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2DEF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4" w:type="pct"/>
            <w:noWrap w:val="0"/>
            <w:vAlign w:val="center"/>
          </w:tcPr>
          <w:p w14:paraId="79F43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新地中央花园</w:t>
            </w:r>
          </w:p>
        </w:tc>
        <w:tc>
          <w:tcPr>
            <w:tcW w:w="1323" w:type="pct"/>
            <w:noWrap w:val="0"/>
            <w:vAlign w:val="center"/>
          </w:tcPr>
          <w:p w14:paraId="2E6753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12.60</w:t>
            </w:r>
          </w:p>
        </w:tc>
        <w:tc>
          <w:tcPr>
            <w:tcW w:w="1115" w:type="pct"/>
            <w:noWrap w:val="0"/>
            <w:vAlign w:val="center"/>
          </w:tcPr>
          <w:p w14:paraId="6FB05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"/>
              </w:rPr>
              <w:t>3.5</w:t>
            </w:r>
          </w:p>
        </w:tc>
        <w:tc>
          <w:tcPr>
            <w:tcW w:w="1016" w:type="pct"/>
            <w:noWrap w:val="0"/>
            <w:vAlign w:val="center"/>
          </w:tcPr>
          <w:p w14:paraId="6D5C7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1F93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4" w:type="pct"/>
            <w:noWrap w:val="0"/>
            <w:vAlign w:val="center"/>
          </w:tcPr>
          <w:p w14:paraId="4E7B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宏发嘉域二期</w:t>
            </w:r>
          </w:p>
        </w:tc>
        <w:tc>
          <w:tcPr>
            <w:tcW w:w="1323" w:type="pct"/>
            <w:noWrap w:val="0"/>
            <w:vAlign w:val="center"/>
          </w:tcPr>
          <w:p w14:paraId="5E1355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10.80</w:t>
            </w:r>
          </w:p>
        </w:tc>
        <w:tc>
          <w:tcPr>
            <w:tcW w:w="1115" w:type="pct"/>
            <w:noWrap w:val="0"/>
            <w:vAlign w:val="center"/>
          </w:tcPr>
          <w:p w14:paraId="688B9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"/>
              </w:rPr>
              <w:t>3.2</w:t>
            </w:r>
          </w:p>
        </w:tc>
        <w:tc>
          <w:tcPr>
            <w:tcW w:w="1016" w:type="pct"/>
            <w:noWrap w:val="0"/>
            <w:vAlign w:val="center"/>
          </w:tcPr>
          <w:p w14:paraId="32C9C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7DD3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4" w:type="pct"/>
            <w:noWrap w:val="0"/>
            <w:vAlign w:val="center"/>
          </w:tcPr>
          <w:p w14:paraId="0057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宏发上域花园</w:t>
            </w:r>
          </w:p>
        </w:tc>
        <w:tc>
          <w:tcPr>
            <w:tcW w:w="1323" w:type="pct"/>
            <w:noWrap w:val="0"/>
            <w:vAlign w:val="center"/>
          </w:tcPr>
          <w:p w14:paraId="6AE735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11.40</w:t>
            </w:r>
          </w:p>
        </w:tc>
        <w:tc>
          <w:tcPr>
            <w:tcW w:w="1115" w:type="pct"/>
            <w:noWrap w:val="0"/>
            <w:vAlign w:val="center"/>
          </w:tcPr>
          <w:p w14:paraId="70CCE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"/>
              </w:rPr>
              <w:t>2.95</w:t>
            </w:r>
          </w:p>
        </w:tc>
        <w:tc>
          <w:tcPr>
            <w:tcW w:w="1016" w:type="pct"/>
            <w:noWrap w:val="0"/>
            <w:vAlign w:val="center"/>
          </w:tcPr>
          <w:p w14:paraId="63D3F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2400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4" w:type="pct"/>
            <w:noWrap w:val="0"/>
            <w:vAlign w:val="center"/>
          </w:tcPr>
          <w:p w14:paraId="7227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勤诚达正大城花园一期</w:t>
            </w:r>
          </w:p>
        </w:tc>
        <w:tc>
          <w:tcPr>
            <w:tcW w:w="1323" w:type="pct"/>
            <w:noWrap w:val="0"/>
            <w:vAlign w:val="center"/>
          </w:tcPr>
          <w:p w14:paraId="088A7D9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11.70</w:t>
            </w:r>
          </w:p>
        </w:tc>
        <w:tc>
          <w:tcPr>
            <w:tcW w:w="1115" w:type="pct"/>
            <w:noWrap w:val="0"/>
            <w:vAlign w:val="center"/>
          </w:tcPr>
          <w:p w14:paraId="3D626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3.9</w:t>
            </w:r>
          </w:p>
        </w:tc>
        <w:tc>
          <w:tcPr>
            <w:tcW w:w="1016" w:type="pct"/>
            <w:noWrap w:val="0"/>
            <w:vAlign w:val="center"/>
          </w:tcPr>
          <w:p w14:paraId="5AB6C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7716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44" w:type="pct"/>
            <w:noWrap w:val="0"/>
            <w:vAlign w:val="center"/>
          </w:tcPr>
          <w:p w14:paraId="28BE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峰荟花园</w:t>
            </w:r>
          </w:p>
        </w:tc>
        <w:tc>
          <w:tcPr>
            <w:tcW w:w="1323" w:type="pct"/>
            <w:noWrap w:val="0"/>
            <w:vAlign w:val="center"/>
          </w:tcPr>
          <w:p w14:paraId="25211B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11.10</w:t>
            </w:r>
          </w:p>
        </w:tc>
        <w:tc>
          <w:tcPr>
            <w:tcW w:w="1115" w:type="pct"/>
            <w:noWrap w:val="0"/>
            <w:vAlign w:val="center"/>
          </w:tcPr>
          <w:p w14:paraId="5F1EC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"/>
              </w:rPr>
              <w:t>2.8</w:t>
            </w:r>
          </w:p>
        </w:tc>
        <w:tc>
          <w:tcPr>
            <w:tcW w:w="1016" w:type="pct"/>
            <w:noWrap w:val="0"/>
            <w:vAlign w:val="center"/>
          </w:tcPr>
          <w:p w14:paraId="48F08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053A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44" w:type="pct"/>
            <w:noWrap w:val="0"/>
            <w:vAlign w:val="center"/>
          </w:tcPr>
          <w:p w14:paraId="0CC9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福盈中央山花园</w:t>
            </w:r>
          </w:p>
        </w:tc>
        <w:tc>
          <w:tcPr>
            <w:tcW w:w="1323" w:type="pct"/>
            <w:noWrap w:val="0"/>
            <w:vAlign w:val="center"/>
          </w:tcPr>
          <w:p w14:paraId="201180F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11.40</w:t>
            </w:r>
          </w:p>
        </w:tc>
        <w:tc>
          <w:tcPr>
            <w:tcW w:w="1115" w:type="pct"/>
            <w:noWrap w:val="0"/>
            <w:vAlign w:val="center"/>
          </w:tcPr>
          <w:p w14:paraId="5C74F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2.8</w:t>
            </w:r>
          </w:p>
        </w:tc>
        <w:tc>
          <w:tcPr>
            <w:tcW w:w="1016" w:type="pct"/>
            <w:noWrap w:val="0"/>
            <w:vAlign w:val="center"/>
          </w:tcPr>
          <w:p w14:paraId="0B18C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7E56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44" w:type="pct"/>
            <w:noWrap w:val="0"/>
            <w:vAlign w:val="center"/>
          </w:tcPr>
          <w:p w14:paraId="7D9C6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绿地新都会</w:t>
            </w:r>
          </w:p>
        </w:tc>
        <w:tc>
          <w:tcPr>
            <w:tcW w:w="1323" w:type="pct"/>
            <w:noWrap w:val="0"/>
            <w:vAlign w:val="center"/>
          </w:tcPr>
          <w:p w14:paraId="13D0DD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115" w:type="pct"/>
            <w:noWrap w:val="0"/>
            <w:vAlign w:val="center"/>
          </w:tcPr>
          <w:p w14:paraId="77B78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"/>
              </w:rPr>
              <w:t>3.8</w:t>
            </w:r>
          </w:p>
        </w:tc>
        <w:tc>
          <w:tcPr>
            <w:tcW w:w="1016" w:type="pct"/>
            <w:noWrap w:val="0"/>
            <w:vAlign w:val="center"/>
          </w:tcPr>
          <w:p w14:paraId="2CE6A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032B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4" w:type="pct"/>
            <w:noWrap w:val="0"/>
            <w:vAlign w:val="center"/>
          </w:tcPr>
          <w:p w14:paraId="3276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宏发天汇城一期</w:t>
            </w:r>
          </w:p>
        </w:tc>
        <w:tc>
          <w:tcPr>
            <w:tcW w:w="1323" w:type="pct"/>
            <w:noWrap w:val="0"/>
            <w:vAlign w:val="center"/>
          </w:tcPr>
          <w:p w14:paraId="5B886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13.2</w:t>
            </w:r>
          </w:p>
        </w:tc>
        <w:tc>
          <w:tcPr>
            <w:tcW w:w="1115" w:type="pct"/>
            <w:noWrap w:val="0"/>
            <w:vAlign w:val="center"/>
          </w:tcPr>
          <w:p w14:paraId="07670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3.98</w:t>
            </w:r>
          </w:p>
        </w:tc>
        <w:tc>
          <w:tcPr>
            <w:tcW w:w="1016" w:type="pct"/>
            <w:noWrap w:val="0"/>
            <w:vAlign w:val="center"/>
          </w:tcPr>
          <w:p w14:paraId="5A014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72B6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4" w:type="pct"/>
            <w:noWrap w:val="0"/>
            <w:vAlign w:val="center"/>
          </w:tcPr>
          <w:p w14:paraId="6B174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润明居</w:t>
            </w:r>
          </w:p>
        </w:tc>
        <w:tc>
          <w:tcPr>
            <w:tcW w:w="1323" w:type="pct"/>
            <w:noWrap w:val="0"/>
            <w:vAlign w:val="center"/>
          </w:tcPr>
          <w:p w14:paraId="465CE5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10.5</w:t>
            </w:r>
          </w:p>
        </w:tc>
        <w:tc>
          <w:tcPr>
            <w:tcW w:w="1115" w:type="pct"/>
            <w:noWrap w:val="0"/>
            <w:vAlign w:val="center"/>
          </w:tcPr>
          <w:p w14:paraId="18B9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3.9</w:t>
            </w:r>
          </w:p>
        </w:tc>
        <w:tc>
          <w:tcPr>
            <w:tcW w:w="1016" w:type="pct"/>
            <w:noWrap w:val="0"/>
            <w:vAlign w:val="center"/>
          </w:tcPr>
          <w:p w14:paraId="5F2FB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6867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4" w:type="pct"/>
            <w:noWrap w:val="0"/>
            <w:vAlign w:val="center"/>
          </w:tcPr>
          <w:p w14:paraId="1C552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林泉居</w:t>
            </w:r>
          </w:p>
        </w:tc>
        <w:tc>
          <w:tcPr>
            <w:tcW w:w="1323" w:type="pct"/>
            <w:noWrap w:val="0"/>
            <w:vAlign w:val="center"/>
          </w:tcPr>
          <w:p w14:paraId="493684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115" w:type="pct"/>
            <w:noWrap w:val="0"/>
            <w:vAlign w:val="center"/>
          </w:tcPr>
          <w:p w14:paraId="529B7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2.53</w:t>
            </w:r>
          </w:p>
        </w:tc>
        <w:tc>
          <w:tcPr>
            <w:tcW w:w="1016" w:type="pct"/>
            <w:noWrap w:val="0"/>
            <w:vAlign w:val="center"/>
          </w:tcPr>
          <w:p w14:paraId="6D94E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tr w14:paraId="0B03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4" w:type="pct"/>
            <w:noWrap w:val="0"/>
            <w:vAlign w:val="center"/>
          </w:tcPr>
          <w:p w14:paraId="2E68D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云锦园</w:t>
            </w:r>
          </w:p>
        </w:tc>
        <w:tc>
          <w:tcPr>
            <w:tcW w:w="1323" w:type="pct"/>
            <w:noWrap w:val="0"/>
            <w:vAlign w:val="center"/>
          </w:tcPr>
          <w:p w14:paraId="1BEF01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18"/>
                <w:szCs w:val="18"/>
                <w:highlight w:val="none"/>
                <w:lang w:val="en-US" w:eastAsia="zh-CN" w:bidi="ar-SA"/>
              </w:rPr>
              <w:t>11.7</w:t>
            </w:r>
          </w:p>
        </w:tc>
        <w:tc>
          <w:tcPr>
            <w:tcW w:w="1115" w:type="pct"/>
            <w:noWrap w:val="0"/>
            <w:vAlign w:val="center"/>
          </w:tcPr>
          <w:p w14:paraId="01C08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2.53</w:t>
            </w:r>
          </w:p>
        </w:tc>
        <w:tc>
          <w:tcPr>
            <w:tcW w:w="1016" w:type="pct"/>
            <w:noWrap w:val="0"/>
            <w:vAlign w:val="center"/>
          </w:tcPr>
          <w:p w14:paraId="3A727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0.25</w:t>
            </w:r>
          </w:p>
        </w:tc>
      </w:tr>
      <w:bookmarkEnd w:id="0"/>
      <w:tr w14:paraId="49FB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00" w:type="pct"/>
            <w:gridSpan w:val="4"/>
            <w:noWrap w:val="0"/>
            <w:vAlign w:val="center"/>
          </w:tcPr>
          <w:p w14:paraId="1290B7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单套住房的具体租金，在配租租金标准上，考虑楼层、朝向等因素修正确定。楼层和朝向修正系数按规定执行。物业服务收费按现行标准执行，如有变更，按最新标准执行。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请各认租家庭仔细查看公租房租金标准，结合家庭实际情况谨慎选择。提交认租申请后，即视为了解并认可上述租金标准。</w:t>
            </w:r>
          </w:p>
        </w:tc>
      </w:tr>
    </w:tbl>
    <w:p w14:paraId="08B3AC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15944"/>
    <w:rsid w:val="35E1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 w:cs="Times New Roman"/>
      <w:sz w:val="4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首行缩进:  2 字符"/>
    <w:basedOn w:val="1"/>
    <w:qFormat/>
    <w:uiPriority w:val="0"/>
    <w:pPr>
      <w:spacing w:line="360" w:lineRule="auto"/>
      <w:ind w:firstLine="480" w:firstLineChars="200"/>
    </w:pPr>
    <w:rPr>
      <w:rFonts w:ascii="Arial" w:hAnsi="Arial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2025-05-29T03:33:00Z</dcterms:created>
  <dc:creator>張毛毛</dc:creator>
  <cp:lastModifiedBy>張毛毛</cp:lastModifiedBy>
  <dcterms:modified xsi:type="dcterms:W3CDTF">2025-05-29T03:36:23Z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28AFA2D7349A42CE9B0EB977D2E8C28D_11</vt:lpwstr>
  </property>
  <property fmtid="{D5CDD505-2E9C-101B-9397-08002B2CF9AE}" pid="4" name="KSOTemplateDocerSaveRecord">
    <vt:lpwstr>eyJoZGlkIjoiY2UxOGQ2NGIyMzBiNzQ0ZDNlOWNkNzFkYTZjMzcwNjciLCJ1c2VySWQiOiIyNzYwNTg0ODEifQ==</vt:lpwstr>
  </property>
</Properties>
</file>