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Toc17768"/>
      <w:bookmarkStart w:id="1" w:name="_Toc8299"/>
      <w:bookmarkStart w:id="2" w:name="_Toc9079"/>
      <w:bookmarkStart w:id="3" w:name="_Toc12546_WPSOffice_Level1"/>
      <w:bookmarkStart w:id="4" w:name="_Toc517_WPSOffice_Level1"/>
      <w:bookmarkStart w:id="5" w:name="_Toc15524"/>
      <w:bookmarkStart w:id="6" w:name="_Toc12408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新材料</w:t>
      </w:r>
      <w:bookmarkEnd w:id="0"/>
      <w:bookmarkEnd w:id="1"/>
      <w:bookmarkEnd w:id="2"/>
      <w:bookmarkEnd w:id="3"/>
      <w:bookmarkEnd w:id="4"/>
      <w:bookmarkEnd w:id="5"/>
      <w:bookmarkEnd w:id="6"/>
      <w:bookmarkStart w:id="7" w:name="_Toc13252_WPSOffice_Level1"/>
      <w:bookmarkStart w:id="8" w:name="_Toc8024_WPSOffice_Level1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产业良好氛围打造项目申报指南</w:t>
      </w:r>
      <w:bookmarkEnd w:id="7"/>
      <w:bookmarkEnd w:id="8"/>
    </w:p>
    <w:p>
      <w:pPr>
        <w:pStyle w:val="3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9"/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一、政策依据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（一）《光明区经济发展专项资金管理办法》（深光府规〔2023〕15号）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</w:rPr>
        <w:t>（二）《深圳市光明区关于支持新材料产业集群高质量发展的若干措施》（深光府规〔2023〕5号）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640" w:firstLineChars="200"/>
        <w:textAlignment w:val="auto"/>
        <w:rPr>
          <w:rFonts w:hint="eastAsia" w:eastAsia="仿宋_GB2312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eastAsia="zh-CN"/>
        </w:rPr>
        <w:t>（三）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eastAsia="zh-CN"/>
        </w:rPr>
        <w:t>《深圳市光明区支持新材料产业集群高质量发展扶持计划操作规程》（深光工信规〔2023〕3 号）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二、产业良好氛围打造项目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支持对象、资助标准、支持方式（《若干措施》第十三条）</w:t>
      </w:r>
    </w:p>
    <w:p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（一）支持对象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u w:val="none"/>
          <w:lang w:val="en-US" w:eastAsia="zh-CN"/>
        </w:rPr>
        <w:t>专业性产业峰会、重大论坛等活动的主办机构或主要承办机构（不受在光明区从事经营活动的限制）。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textAlignment w:val="auto"/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（二）</w:t>
      </w: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资助标准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对新材料产业重大论坛、峰会及活动，按实际发生额的50%，给予最高不超过200万元奖励。实际发生额包括活动场地费、会务费、物料费、嘉宾邀请费、宣传费等与活动直接相关的费用。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color w:val="auto"/>
          <w:kern w:val="2"/>
          <w:sz w:val="32"/>
          <w:szCs w:val="32"/>
          <w:highlight w:val="none"/>
          <w:lang w:val="en-US" w:eastAsia="zh-CN" w:bidi="ar-SA"/>
        </w:rPr>
        <w:t>（三）支持方式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此项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目采用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事后资助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的方式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三、申报基础条件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（一）申报单位为从事新材料研发、生产和服务的企业，以及其他事业单位、社会团体、民办非企业等机构。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（二）申报单位依法依规办理市场主体登记注册手续和税务登记手续。</w:t>
      </w:r>
    </w:p>
    <w:p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 xml:space="preserve">（三）申报单位有规范健全的财务管理制度，依法履行统计数据申报义务。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仿宋_GB2312" w:hAnsi="仿宋_GB2312" w:eastAsia="仿宋_GB2312" w:cs="Times New Roman"/>
          <w:kern w:val="2"/>
          <w:sz w:val="32"/>
          <w:szCs w:val="32"/>
          <w:lang w:val="en-US" w:eastAsia="zh-CN" w:bidi="ar-SA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申报单位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守法守信规范经营，申请资助时不存在违反失信惩戒措施基础清单相关规定的情形。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（五）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申报的项目应符合国家、省、市、区</w:t>
      </w:r>
      <w:r>
        <w:rPr>
          <w:rFonts w:hint="eastAsia" w:eastAsia="仿宋_GB2312" w:cs="Times New Roman"/>
          <w:sz w:val="32"/>
          <w:szCs w:val="32"/>
          <w:highlight w:val="none"/>
          <w:u w:val="none"/>
          <w:lang w:eastAsia="zh-CN"/>
        </w:rPr>
        <w:t>新材料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产业政策和经济社会发展要求。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（</w:t>
      </w:r>
      <w:r>
        <w:rPr>
          <w:rFonts w:hint="eastAsia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六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）</w:t>
      </w:r>
      <w:r>
        <w:rPr>
          <w:rFonts w:hint="eastAsia" w:ascii="仿宋_GB2312" w:hAnsi="仿宋_GB2312" w:eastAsia="仿宋_GB2312" w:cs="Times New Roman"/>
          <w:sz w:val="32"/>
          <w:szCs w:val="32"/>
          <w:lang w:val="en-US" w:eastAsia="zh-CN"/>
        </w:rPr>
        <w:t>符合有关产业政策文件及申报指南规定的其他条件。</w:t>
      </w:r>
    </w:p>
    <w:p>
      <w:pPr>
        <w:keepNext w:val="0"/>
        <w:keepLines w:val="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黑体" w:hAnsi="黑体" w:eastAsia="黑体" w:cs="黑体"/>
          <w:b w:val="0"/>
          <w:bCs w:val="0"/>
          <w:color w:val="000000"/>
          <w:kern w:val="0"/>
          <w:sz w:val="32"/>
          <w:szCs w:val="32"/>
          <w:lang w:val="en-US" w:eastAsia="zh-CN" w:bidi="ar"/>
        </w:rPr>
        <w:t>四、专项申报条件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（1）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申报主体为活动主办方。</w:t>
      </w:r>
    </w:p>
    <w:p>
      <w:pPr>
        <w:pStyle w:val="17"/>
        <w:keepNext w:val="0"/>
        <w:keepLines w:val="0"/>
        <w:pageBreakBefore w:val="0"/>
        <w:kinsoku/>
        <w:wordWrap/>
        <w:overflowPunct w:val="0"/>
        <w:topLinePunct w:val="0"/>
        <w:autoSpaceDE/>
        <w:autoSpaceDN/>
        <w:bidi w:val="0"/>
        <w:adjustRightIn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kern w:val="2"/>
          <w:sz w:val="32"/>
          <w:szCs w:val="32"/>
          <w:lang w:eastAsia="zh-CN"/>
        </w:rPr>
        <w:t>）活动举办前需向区产业部门提出备案申请，活动经区政府或区产业部门备案同意。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五、</w:t>
      </w:r>
      <w:r>
        <w:rPr>
          <w:rFonts w:hint="eastAsia" w:ascii="黑体" w:hAnsi="黑体" w:eastAsia="黑体" w:cs="黑体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申请材料</w:t>
      </w:r>
    </w:p>
    <w:p>
      <w:pPr>
        <w:pStyle w:val="8"/>
        <w:keepNext w:val="0"/>
        <w:keepLines w:val="0"/>
        <w:pageBreakBefore w:val="0"/>
        <w:numPr>
          <w:ilvl w:val="0"/>
          <w:numId w:val="0"/>
        </w:numPr>
        <w:kinsoku/>
        <w:wordWrap/>
        <w:overflowPunct w:val="0"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（一）基础申请材料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eastAsia="仿宋_GB2312"/>
          <w:color w:val="843C0B" w:themeColor="accent2" w:themeShade="8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1.申报表。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color w:val="C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营业执照复印件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三证合一新版营业执照，未换领新版营业执照的，提交旧版营业执照、组织机构代码证、税务登记证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法人授权委托书、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法定代表人身份证复印件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default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项目经办人身份证复印件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加盖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申报主体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公章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信用信息资料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申报单位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提供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在深圳信用网打印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完整版信用报告</w:t>
      </w:r>
      <w:r>
        <w:rPr>
          <w:rFonts w:hint="eastAsia" w:ascii="仿宋_GB2312" w:hAnsi="仿宋_GB2312" w:eastAsia="仿宋_GB2312" w:cs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</w:pPr>
      <w:r>
        <w:rPr>
          <w:rFonts w:hint="eastAsia" w:ascii="CESI楷体-GB2312" w:hAnsi="CESI楷体-GB2312" w:eastAsia="CESI楷体-GB2312" w:cs="CESI楷体-GB2312"/>
          <w:b w:val="0"/>
          <w:bCs w:val="0"/>
          <w:color w:val="auto"/>
          <w:kern w:val="2"/>
          <w:sz w:val="32"/>
          <w:szCs w:val="32"/>
          <w:lang w:val="en-US" w:eastAsia="zh-CN" w:bidi="ar-SA"/>
        </w:rPr>
        <w:t>（二）专项申请材料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1.产业峰会、重大论坛备案材料。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2.活动总结报告，内容包含活动基本情况（主题、时间、地点、主要出席嘉宾、总参会人数、邀请函、签到表等）活动方案、活动成效与启示、现场照片、新闻报道等佐证材料。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3.活动执行费用台账，包含支出明细、发票单据及合同协议等。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4.发布的新材料领域科学技术、潜力企业、高端人才等评比榜单（非必须项）。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5.</w:t>
      </w:r>
      <w:r>
        <w:rPr>
          <w:rFonts w:hint="eastAsia" w:ascii="仿宋_GB2312" w:eastAsia="仿宋_GB2312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其他资料，如必要的情况说明等。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2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电子材料：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第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1项材料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  <w:t>登录深圳市财政专项资金统一管理平台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begin"/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instrText xml:space="preserve"> HYPERLINK "https://cqt.szfb.sz.gov.cn/）在线填报，第2至9项材料上传PDF文件至深圳市财政专项资金统一管理平台。" </w:instrTex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separate"/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https://cqt.szfb.sz.gov.cn/</w:t>
      </w:r>
      <w:r>
        <w:rPr>
          <w:rStyle w:val="14"/>
          <w:rFonts w:hint="eastAsia" w:ascii="仿宋_GB2312" w:hAnsi="仿宋_GB2312" w:eastAsia="仿宋_GB2312" w:cs="仿宋_GB2312"/>
          <w:snapToGrid w:val="0"/>
          <w:color w:val="auto"/>
          <w:sz w:val="32"/>
          <w:szCs w:val="32"/>
          <w:highlight w:val="none"/>
          <w:u w:val="none"/>
        </w:rPr>
        <w:t>）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在线填报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，其他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材料上传PDF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  <w:lang w:eastAsia="zh-CN"/>
        </w:rPr>
        <w:t>文</w:t>
      </w:r>
      <w:r>
        <w:rPr>
          <w:rStyle w:val="14"/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t>件至深圳市财政专项资金统一管理平台</w:t>
      </w:r>
      <w:r>
        <w:rPr>
          <w:rStyle w:val="14"/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u w:val="none"/>
        </w:rPr>
        <w:t>。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u w:val="none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2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b/>
          <w:bCs/>
          <w:color w:val="auto"/>
          <w:kern w:val="0"/>
          <w:sz w:val="32"/>
          <w:szCs w:val="32"/>
          <w:lang w:val="en-US" w:eastAsia="zh-CN" w:bidi="ar-SA"/>
        </w:rPr>
        <w:t>纸质材料：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 w:bidi="ar-SA"/>
        </w:rPr>
        <w:t>在电子材料审核通过后，请登录深圳市财政专项资金统一管理平台，导出带水印编号的所有材料，加盖申报单位公章，多页的还需加盖骑缝公章，一式1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份，A4纸正反面打印，装订成册（胶装）。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六、申报受理方式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（一）受理机关：深圳市光明区工业和信息化局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（二）受理时间：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1.网络填报受理时间：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202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 xml:space="preserve"> 年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日至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18</w:t>
      </w:r>
      <w:bookmarkStart w:id="9" w:name="_GoBack"/>
      <w:bookmarkEnd w:id="9"/>
      <w:r>
        <w:rPr>
          <w:rFonts w:hint="default" w:ascii="仿宋_GB2312" w:eastAsia="仿宋_GB2312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日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原则上超过网络申报受理的截止时间，不再受理新提交申请。网络申报受理截止前已在线提交申请，但后经形式审核被退回修改的，可于书面材料受理截止前再次提交修改后的材料进行形式审核，审核通过后方可按时向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光明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区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工业和信息化局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提交纸质申请材料</w:t>
      </w:r>
      <w:r>
        <w:rPr>
          <w:rFonts w:hint="eastAsia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default" w:ascii="仿宋_GB2312" w:eastAsia="仿宋_GB2312"/>
          <w:b/>
          <w:bCs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</w:p>
    <w:p>
      <w:pPr>
        <w:pStyle w:val="2"/>
        <w:pageBreakBefore w:val="0"/>
        <w:numPr>
          <w:ilvl w:val="0"/>
          <w:numId w:val="0"/>
        </w:numPr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" w:eastAsia="zh-CN"/>
        </w:rPr>
      </w:pP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2.纸质</w:t>
      </w:r>
      <w:r>
        <w:rPr>
          <w:rFonts w:hint="eastAsia" w:ascii="仿宋_GB2312" w:eastAsia="仿宋_GB2312" w:hAnsiTheme="minorHAnsi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材料受理时间</w:t>
      </w:r>
      <w:r>
        <w:rPr>
          <w:rFonts w:hint="eastAsia" w:ascii="仿宋_GB2312" w:eastAsia="仿宋_GB2312" w:cstheme="minorBidi"/>
          <w:color w:val="000000" w:themeColor="text1"/>
          <w:kern w:val="2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：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202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年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时至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7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25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18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时 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（工作日）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（注：网上初审通过后请及时提交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成功提交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eastAsia="zh-CN"/>
        </w:rPr>
        <w:t>纸质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材料的项目才算完成</w:t>
      </w:r>
      <w:r>
        <w:rPr>
          <w:rFonts w:hint="default" w:ascii="仿宋_GB2312" w:hAnsi="仿宋_GB2312" w:eastAsia="仿宋_GB2312" w:cs="仿宋_GB2312"/>
          <w:b/>
          <w:bCs/>
          <w:sz w:val="32"/>
          <w:szCs w:val="32"/>
          <w:lang w:val="en"/>
        </w:rPr>
        <w:t>申请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" w:eastAsia="zh-CN"/>
        </w:rPr>
        <w:t>。）</w:t>
      </w:r>
    </w:p>
    <w:p>
      <w:pPr>
        <w:pStyle w:val="9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after="0" w:line="560" w:lineRule="exact"/>
        <w:ind w:leftChars="0" w:firstLine="640" w:firstLineChars="200"/>
        <w:jc w:val="both"/>
        <w:textAlignment w:val="auto"/>
        <w:rPr>
          <w:rFonts w:hint="default" w:ascii="黑体" w:hAnsi="黑体" w:eastAsia="黑体" w:cs="黑体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（三）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网络申报</w:t>
      </w:r>
      <w:r>
        <w:rPr>
          <w:rFonts w:hint="eastAsia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平台</w:t>
      </w:r>
      <w:r>
        <w:rPr>
          <w:rFonts w:hint="default" w:ascii="仿宋_GB2312" w:hAnsi="宋体" w:eastAsia="仿宋_GB2312" w:cs="宋体"/>
          <w:b w:val="0"/>
          <w:bCs w:val="0"/>
          <w:color w:val="000000"/>
          <w:kern w:val="0"/>
          <w:sz w:val="32"/>
          <w:szCs w:val="32"/>
          <w:lang w:val="en-US" w:eastAsia="zh-CN"/>
        </w:rPr>
        <w:t>：</w:t>
      </w:r>
      <w:r>
        <w:rPr>
          <w:rFonts w:hint="eastAsia" w:ascii="仿宋_GB2312" w:eastAsia="仿宋_GB2312"/>
          <w:b w:val="0"/>
          <w:bCs w:val="0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深圳市财政专项资金统一管理平台，网址: https://cqt.szfb.sz.gov.cn/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（四）纸质</w:t>
      </w:r>
      <w:r>
        <w:rPr>
          <w:rFonts w:hint="default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材料受理地点：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</w:rPr>
        <w:t>深圳市光明区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eastAsia="zh-CN"/>
        </w:rPr>
        <w:t>光明街道牛山路</w:t>
      </w:r>
      <w:r>
        <w:rPr>
          <w:rFonts w:hint="eastAsia" w:ascii="仿宋_GB2312" w:hAnsi="Calibri" w:eastAsia="仿宋_GB2312" w:cs="Times New Roman"/>
          <w:b w:val="0"/>
          <w:bCs w:val="0"/>
          <w:sz w:val="32"/>
          <w:szCs w:val="32"/>
          <w:highlight w:val="none"/>
          <w:lang w:val="en-US" w:eastAsia="zh-CN"/>
        </w:rPr>
        <w:t>公共服务平台3楼342B室。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业务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咨询电话：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0755-88212831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outlineLvl w:val="0"/>
        <w:rPr>
          <w:rFonts w:ascii="黑体" w:hAnsi="Calibri" w:eastAsia="黑体" w:cs="Times New Roman"/>
          <w:szCs w:val="32"/>
        </w:rPr>
      </w:pPr>
      <w:r>
        <w:rPr>
          <w:rFonts w:hint="eastAsia" w:ascii="黑体" w:hAnsi="Calibri" w:eastAsia="黑体" w:cs="Times New Roman"/>
          <w:sz w:val="32"/>
          <w:szCs w:val="32"/>
          <w:lang w:eastAsia="zh-CN"/>
        </w:rPr>
        <w:t>七</w:t>
      </w:r>
      <w:r>
        <w:rPr>
          <w:rFonts w:hint="eastAsia" w:ascii="黑体" w:hAnsi="Calibri" w:eastAsia="黑体" w:cs="Times New Roman"/>
          <w:sz w:val="32"/>
          <w:szCs w:val="32"/>
        </w:rPr>
        <w:t>、办理流程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2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区工业和信息化局发布指南--申报单位网上申报--初审--申报单位提交纸质版申请材料--征求相关部门意见--审定资助计划--社会公示--下达项目资金计划--申报单位办理资金拨付手续--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光明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区工业和信息化局拨</w:t>
      </w:r>
      <w:r>
        <w:rPr>
          <w:rFonts w:hint="eastAsia" w:ascii="仿宋_GB2312" w:eastAsia="仿宋_GB2312" w:cs="仿宋_GB2312"/>
          <w:color w:val="000000"/>
          <w:sz w:val="31"/>
          <w:szCs w:val="31"/>
          <w:lang w:eastAsia="zh-CN"/>
        </w:rPr>
        <w:t>付</w:t>
      </w:r>
      <w:r>
        <w:rPr>
          <w:rFonts w:hint="default" w:ascii="仿宋_GB2312" w:eastAsia="仿宋_GB2312" w:cs="仿宋_GB2312"/>
          <w:color w:val="000000"/>
          <w:sz w:val="31"/>
          <w:szCs w:val="31"/>
        </w:rPr>
        <w:t>资金。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八、注意事项</w:t>
      </w:r>
    </w:p>
    <w:p>
      <w:pPr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（一）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申报单位对申报材料的合法性、真实性、准确性和完整性负责。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  <w:lang w:eastAsia="zh-CN"/>
        </w:rPr>
        <w:t>对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利用不正当手段骗取或协助骗取专项财政资金情形的，光明区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工业和信息化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u w:val="none"/>
        </w:rPr>
        <w:t>局核实后将按照区政府专项资金有关规定予以处理，并按照有关法律法规的规定追究相应责任。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（二）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同一主体的同一事项按照“就高不重复”原则予以资助。已经资助过的项目不得重复申报；同一单位内容相同或部分相同的项目不得向区有关部门多头申报。</w:t>
      </w:r>
      <w:r>
        <w:rPr>
          <w:rFonts w:hint="eastAsia" w:ascii="仿宋_GB2312" w:hAnsi="宋体" w:eastAsia="仿宋_GB2312" w:cs="仿宋_GB2312"/>
          <w:color w:val="auto"/>
          <w:kern w:val="0"/>
          <w:sz w:val="31"/>
          <w:szCs w:val="31"/>
          <w:lang w:val="en-US" w:eastAsia="zh-CN" w:bidi="ar"/>
        </w:rPr>
        <w:t>经核实属多头申报的项目，将取消申报资格并追究申报单位责任。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</w:pP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三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）项目申报单位需提交审计报告的，应当提供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已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通过注册会计师行业统一监管平台报备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的审计报告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，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项目申报单位提供未备案或虚假备案的审计报告，我局不予采用。相关审计报告经核查认定属于虚假材料的，项目单位五年内不得申报区经济发展资金项目，区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eastAsia="zh-CN"/>
        </w:rPr>
        <w:t>工业与信息化</w:t>
      </w:r>
      <w:r>
        <w:rPr>
          <w:rFonts w:hint="default" w:ascii="仿宋_GB2312" w:hAnsi="仿宋_GB2312" w:eastAsia="仿宋_GB2312" w:cs="仿宋_GB2312"/>
          <w:sz w:val="32"/>
          <w:szCs w:val="32"/>
          <w:highlight w:val="none"/>
          <w:u w:val="none"/>
        </w:rPr>
        <w:t>局将其列入诚信异常名录，并按照区政府失信联合惩戒有关规定予以处理。</w:t>
      </w:r>
    </w:p>
    <w:p>
      <w:pPr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u w:val="none"/>
          <w:lang w:val="en-US" w:eastAsia="zh-CN"/>
        </w:rPr>
        <w:t>（四）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申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报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应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保留所上传资料的原件，对于任何存疑的申请材料，区工业和信息化局将随时查阅原件。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highlight w:val="none"/>
          <w:lang w:val="en-US" w:eastAsia="zh-CN" w:bidi="ar-SA"/>
        </w:rPr>
        <w:t>（五）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光明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区工业和信息化局从未委托任何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机构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和个人代理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本项目的资金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申报事宜，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申报单位在正式申报项目前，请先仔细阅读通知和申报指南，按要求进行申报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。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局将严格按照有关标准和程序受理申请，不收取任何费用。如有任何机构和个人假借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局工作人员名义向企业收取费用的，请知情者即向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我</w:t>
      </w:r>
      <w:r>
        <w:rPr>
          <w:rFonts w:hint="default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局举报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 xml:space="preserve">。  </w:t>
      </w:r>
    </w:p>
    <w:p>
      <w:pPr>
        <w:pStyle w:val="10"/>
        <w:pageBreakBefore w:val="0"/>
        <w:kinsoku/>
        <w:wordWrap/>
        <w:topLinePunct w:val="0"/>
        <w:autoSpaceDE/>
        <w:autoSpaceDN/>
        <w:bidi w:val="0"/>
        <w:adjustRightInd w:val="0"/>
        <w:snapToGrid w:val="0"/>
        <w:spacing w:after="0" w:line="560" w:lineRule="exact"/>
        <w:ind w:left="0" w:leftChars="0" w:firstLine="640" w:firstLineChars="200"/>
        <w:jc w:val="both"/>
        <w:textAlignment w:val="auto"/>
        <w:rPr>
          <w:rFonts w:hint="eastAsia" w:ascii="仿宋_GB2312" w:hAnsi="宋体" w:eastAsia="仿宋_GB2312" w:cs="宋体"/>
          <w:color w:val="843C0B" w:themeColor="accent2" w:themeShade="80"/>
          <w:kern w:val="0"/>
          <w:sz w:val="32"/>
          <w:szCs w:val="32"/>
          <w:lang w:val="en-US" w:eastAsia="zh-CN"/>
        </w:rPr>
      </w:pP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（</w:t>
      </w:r>
      <w:r>
        <w:rPr>
          <w:rFonts w:hint="eastAsia" w:eastAsia="仿宋_GB2312"/>
          <w:sz w:val="32"/>
          <w:szCs w:val="32"/>
          <w:highlight w:val="none"/>
          <w:lang w:val="en-US" w:eastAsia="zh-CN"/>
        </w:rPr>
        <w:t>六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）资助金额受财政下达年度资金预算总额控制，</w:t>
      </w:r>
      <w:r>
        <w:rPr>
          <w:rFonts w:hint="default" w:eastAsia="仿宋_GB2312" w:cs="Times New Roman"/>
          <w:sz w:val="32"/>
          <w:szCs w:val="32"/>
          <w:highlight w:val="none"/>
          <w:u w:val="none"/>
          <w:lang w:val="en"/>
        </w:rPr>
        <w:t>光明区工业和信息化局</w:t>
      </w:r>
      <w:r>
        <w:rPr>
          <w:rFonts w:hint="default" w:eastAsia="仿宋_GB2312"/>
          <w:sz w:val="32"/>
          <w:szCs w:val="32"/>
          <w:highlight w:val="none"/>
          <w:lang w:val="en-US" w:eastAsia="zh-CN"/>
        </w:rPr>
        <w:t>将视申报情况对奖励金额和拨付进度等进行统一调整，申报单位应无条件同意调整结果。</w:t>
      </w:r>
    </w:p>
    <w:sectPr>
      <w:footerReference r:id="rId3" w:type="default"/>
      <w:pgSz w:w="11906" w:h="16838"/>
      <w:pgMar w:top="1803" w:right="1440" w:bottom="1803" w:left="144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alibri Light">
    <w:altName w:val="DejaVu Sans"/>
    <w:panose1 w:val="020F0302020204030204"/>
    <w:charset w:val="00"/>
    <w:family w:val="auto"/>
    <w:pitch w:val="default"/>
    <w:sig w:usb0="00000000" w:usb1="00000000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FgAAAGRycy9QSwECFAAUAAAACACH&#10;TuJAs0lY7tAAAAAFAQAADwAAAAAAAAABACAAAAA4AAAAZHJzL2Rvd25yZXYueG1sUEsBAhQAFAAA&#10;AAgAh07iQCYa0m4aAgAAKQQAAA4AAAAAAAAAAQAgAAAANQ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FF4FDF"/>
    <w:rsid w:val="0767724F"/>
    <w:rsid w:val="09BF0AFF"/>
    <w:rsid w:val="0FF18948"/>
    <w:rsid w:val="15F1E285"/>
    <w:rsid w:val="177BE97E"/>
    <w:rsid w:val="17FEB106"/>
    <w:rsid w:val="1BFBE75F"/>
    <w:rsid w:val="1E5EE985"/>
    <w:rsid w:val="1F7941B8"/>
    <w:rsid w:val="1FEFFC61"/>
    <w:rsid w:val="1FFB0730"/>
    <w:rsid w:val="1FFFC600"/>
    <w:rsid w:val="2A1B9778"/>
    <w:rsid w:val="2B5F5053"/>
    <w:rsid w:val="2F5D030E"/>
    <w:rsid w:val="2FDE350C"/>
    <w:rsid w:val="2FF70E71"/>
    <w:rsid w:val="34FE36DD"/>
    <w:rsid w:val="35AFFC5B"/>
    <w:rsid w:val="36DDEEF4"/>
    <w:rsid w:val="3745B3EC"/>
    <w:rsid w:val="3756F783"/>
    <w:rsid w:val="379F0A0E"/>
    <w:rsid w:val="37BB5667"/>
    <w:rsid w:val="397FF02F"/>
    <w:rsid w:val="39AC065F"/>
    <w:rsid w:val="3ACD69B7"/>
    <w:rsid w:val="3AFF77DD"/>
    <w:rsid w:val="3B37FDC1"/>
    <w:rsid w:val="3B6B010B"/>
    <w:rsid w:val="3BEB0230"/>
    <w:rsid w:val="3BFF0651"/>
    <w:rsid w:val="3CF2C52A"/>
    <w:rsid w:val="3DBEB019"/>
    <w:rsid w:val="3DEFECCE"/>
    <w:rsid w:val="3EDAED28"/>
    <w:rsid w:val="3F8FC6C1"/>
    <w:rsid w:val="3FBEAB73"/>
    <w:rsid w:val="3FCB1CC0"/>
    <w:rsid w:val="3FDDC557"/>
    <w:rsid w:val="3FF7C04A"/>
    <w:rsid w:val="3FFE1694"/>
    <w:rsid w:val="45CFAA96"/>
    <w:rsid w:val="45DFBA1F"/>
    <w:rsid w:val="46FBFD71"/>
    <w:rsid w:val="47DFF307"/>
    <w:rsid w:val="4AEBD93C"/>
    <w:rsid w:val="4F3FE116"/>
    <w:rsid w:val="4F6F1231"/>
    <w:rsid w:val="4FF37F4A"/>
    <w:rsid w:val="4FFB350B"/>
    <w:rsid w:val="5339CFBE"/>
    <w:rsid w:val="53DE7D00"/>
    <w:rsid w:val="53E18B9F"/>
    <w:rsid w:val="55D311C1"/>
    <w:rsid w:val="56BEA632"/>
    <w:rsid w:val="57F25A41"/>
    <w:rsid w:val="5AFDEDD3"/>
    <w:rsid w:val="5BFF89F5"/>
    <w:rsid w:val="5D7EDA92"/>
    <w:rsid w:val="5D9B2F8D"/>
    <w:rsid w:val="5DCDF6B9"/>
    <w:rsid w:val="5DDD8353"/>
    <w:rsid w:val="5E6732F2"/>
    <w:rsid w:val="5ECED160"/>
    <w:rsid w:val="5EEFA22F"/>
    <w:rsid w:val="5EFC6C75"/>
    <w:rsid w:val="5EFD9721"/>
    <w:rsid w:val="5F6F4848"/>
    <w:rsid w:val="5FD372A0"/>
    <w:rsid w:val="60F373EA"/>
    <w:rsid w:val="635D7299"/>
    <w:rsid w:val="63FFE79B"/>
    <w:rsid w:val="657AB011"/>
    <w:rsid w:val="65D6A8EA"/>
    <w:rsid w:val="66D78FE4"/>
    <w:rsid w:val="67292842"/>
    <w:rsid w:val="67D90E37"/>
    <w:rsid w:val="67DEE8CB"/>
    <w:rsid w:val="69FDF622"/>
    <w:rsid w:val="6AB7BA81"/>
    <w:rsid w:val="6BEF47AB"/>
    <w:rsid w:val="6CEBB819"/>
    <w:rsid w:val="6DABE4AA"/>
    <w:rsid w:val="6DB7FA76"/>
    <w:rsid w:val="6DDBD16A"/>
    <w:rsid w:val="6DFD8382"/>
    <w:rsid w:val="6DFF81B3"/>
    <w:rsid w:val="6DFF966B"/>
    <w:rsid w:val="6EFAEE92"/>
    <w:rsid w:val="6F9F5952"/>
    <w:rsid w:val="6FBA7658"/>
    <w:rsid w:val="6FFF1974"/>
    <w:rsid w:val="71B6F742"/>
    <w:rsid w:val="71CF3F09"/>
    <w:rsid w:val="71FDBCB5"/>
    <w:rsid w:val="729DFF99"/>
    <w:rsid w:val="72FAC418"/>
    <w:rsid w:val="72FE1185"/>
    <w:rsid w:val="72FF8B48"/>
    <w:rsid w:val="737F57EE"/>
    <w:rsid w:val="73ED1F4D"/>
    <w:rsid w:val="73FD72B1"/>
    <w:rsid w:val="73FFE07D"/>
    <w:rsid w:val="74AC30DA"/>
    <w:rsid w:val="75FCDE81"/>
    <w:rsid w:val="75FE0155"/>
    <w:rsid w:val="769EB85E"/>
    <w:rsid w:val="76FBD7FA"/>
    <w:rsid w:val="7738F890"/>
    <w:rsid w:val="775B1978"/>
    <w:rsid w:val="77FF7D88"/>
    <w:rsid w:val="78D3EC0C"/>
    <w:rsid w:val="799F2DEE"/>
    <w:rsid w:val="79F7EE76"/>
    <w:rsid w:val="79FBE180"/>
    <w:rsid w:val="79FDEA36"/>
    <w:rsid w:val="79FF544C"/>
    <w:rsid w:val="7AEF54F8"/>
    <w:rsid w:val="7B6ED9B6"/>
    <w:rsid w:val="7BE5C16B"/>
    <w:rsid w:val="7BEECCCE"/>
    <w:rsid w:val="7BFB8DD8"/>
    <w:rsid w:val="7BFB972F"/>
    <w:rsid w:val="7BFF27E2"/>
    <w:rsid w:val="7BFFE285"/>
    <w:rsid w:val="7C767576"/>
    <w:rsid w:val="7CBB3A1A"/>
    <w:rsid w:val="7CFD84B7"/>
    <w:rsid w:val="7D3D2E98"/>
    <w:rsid w:val="7D5F5C4C"/>
    <w:rsid w:val="7D5FF5D4"/>
    <w:rsid w:val="7DAD694F"/>
    <w:rsid w:val="7DCBC277"/>
    <w:rsid w:val="7DE246D4"/>
    <w:rsid w:val="7DEB45C5"/>
    <w:rsid w:val="7DED6904"/>
    <w:rsid w:val="7DFA2D0F"/>
    <w:rsid w:val="7DFA723C"/>
    <w:rsid w:val="7DFBAD00"/>
    <w:rsid w:val="7DFC3AA5"/>
    <w:rsid w:val="7DFD3AFF"/>
    <w:rsid w:val="7DFF1F02"/>
    <w:rsid w:val="7DFF386D"/>
    <w:rsid w:val="7E36368D"/>
    <w:rsid w:val="7E67436D"/>
    <w:rsid w:val="7E9A2113"/>
    <w:rsid w:val="7EBED91F"/>
    <w:rsid w:val="7EBFB484"/>
    <w:rsid w:val="7EFA3501"/>
    <w:rsid w:val="7EFEB9E9"/>
    <w:rsid w:val="7F3F2539"/>
    <w:rsid w:val="7F53655B"/>
    <w:rsid w:val="7F5EF144"/>
    <w:rsid w:val="7F5FF389"/>
    <w:rsid w:val="7F77F5CF"/>
    <w:rsid w:val="7F7E8CA3"/>
    <w:rsid w:val="7F7F1BA4"/>
    <w:rsid w:val="7F7F5992"/>
    <w:rsid w:val="7F8AA82E"/>
    <w:rsid w:val="7FC94A39"/>
    <w:rsid w:val="7FDB4DD2"/>
    <w:rsid w:val="7FDDDC39"/>
    <w:rsid w:val="7FE75C9B"/>
    <w:rsid w:val="7FEF6AE8"/>
    <w:rsid w:val="7FF361F2"/>
    <w:rsid w:val="7FF7CDB5"/>
    <w:rsid w:val="7FF89923"/>
    <w:rsid w:val="7FFB9C26"/>
    <w:rsid w:val="7FFDA3D5"/>
    <w:rsid w:val="7FFF10B7"/>
    <w:rsid w:val="7FFF4FDF"/>
    <w:rsid w:val="7FFFD575"/>
    <w:rsid w:val="8BEE31EB"/>
    <w:rsid w:val="99BD177F"/>
    <w:rsid w:val="99DCD1B8"/>
    <w:rsid w:val="9BFFE870"/>
    <w:rsid w:val="9EB10B2A"/>
    <w:rsid w:val="9FDB657C"/>
    <w:rsid w:val="9FED35CE"/>
    <w:rsid w:val="9FFBABD6"/>
    <w:rsid w:val="A5FD6D36"/>
    <w:rsid w:val="A7CFBD6F"/>
    <w:rsid w:val="A7FB9DC1"/>
    <w:rsid w:val="A9FFA07F"/>
    <w:rsid w:val="AF7BF02E"/>
    <w:rsid w:val="B1DE75FD"/>
    <w:rsid w:val="B3BFABEF"/>
    <w:rsid w:val="B75F8446"/>
    <w:rsid w:val="B76D6B67"/>
    <w:rsid w:val="B7EB7C12"/>
    <w:rsid w:val="B7EF80C2"/>
    <w:rsid w:val="BA7E33BC"/>
    <w:rsid w:val="BAFF8C16"/>
    <w:rsid w:val="BBB7D09E"/>
    <w:rsid w:val="BBCD00F1"/>
    <w:rsid w:val="BBDB4812"/>
    <w:rsid w:val="BBFEF029"/>
    <w:rsid w:val="BBFEF12C"/>
    <w:rsid w:val="BCFFF958"/>
    <w:rsid w:val="BDFC048D"/>
    <w:rsid w:val="BDFEB554"/>
    <w:rsid w:val="BDFF3CF6"/>
    <w:rsid w:val="BE7E56BA"/>
    <w:rsid w:val="BEED2DEF"/>
    <w:rsid w:val="BF7F3B66"/>
    <w:rsid w:val="BFBF60E1"/>
    <w:rsid w:val="BFC7D48F"/>
    <w:rsid w:val="BFF9279F"/>
    <w:rsid w:val="BFFBF178"/>
    <w:rsid w:val="BFFFAA07"/>
    <w:rsid w:val="CEB690B0"/>
    <w:rsid w:val="CEDB9C1D"/>
    <w:rsid w:val="CF9F7D97"/>
    <w:rsid w:val="CFA35D72"/>
    <w:rsid w:val="CFB50FE5"/>
    <w:rsid w:val="CFBB39A0"/>
    <w:rsid w:val="CFE55A18"/>
    <w:rsid w:val="CFF149CE"/>
    <w:rsid w:val="CFF5240D"/>
    <w:rsid w:val="D2173C92"/>
    <w:rsid w:val="D35D8B1D"/>
    <w:rsid w:val="D3AF4F54"/>
    <w:rsid w:val="D41B7C74"/>
    <w:rsid w:val="D6FF2F35"/>
    <w:rsid w:val="D7561D2F"/>
    <w:rsid w:val="D9C632A4"/>
    <w:rsid w:val="DB732D77"/>
    <w:rsid w:val="DBB5D2B5"/>
    <w:rsid w:val="DBDD0E3A"/>
    <w:rsid w:val="DDEF016E"/>
    <w:rsid w:val="DDEFF4B4"/>
    <w:rsid w:val="DE6F625D"/>
    <w:rsid w:val="DEDFE113"/>
    <w:rsid w:val="DEE675A4"/>
    <w:rsid w:val="DEFDE0C6"/>
    <w:rsid w:val="DEFF69BC"/>
    <w:rsid w:val="DF69050D"/>
    <w:rsid w:val="DFAD97DC"/>
    <w:rsid w:val="DFBB8E2A"/>
    <w:rsid w:val="DFBBA56D"/>
    <w:rsid w:val="DFDD7669"/>
    <w:rsid w:val="DFDDAEB0"/>
    <w:rsid w:val="DFFD8806"/>
    <w:rsid w:val="DFFEA0ED"/>
    <w:rsid w:val="E33FC04D"/>
    <w:rsid w:val="E5DAA735"/>
    <w:rsid w:val="E6CC359A"/>
    <w:rsid w:val="E6EFF97C"/>
    <w:rsid w:val="E731C61F"/>
    <w:rsid w:val="E7DF244F"/>
    <w:rsid w:val="E7EF8361"/>
    <w:rsid w:val="E7FFF90C"/>
    <w:rsid w:val="EB983042"/>
    <w:rsid w:val="EBFC42A1"/>
    <w:rsid w:val="ED7A4170"/>
    <w:rsid w:val="EDDF88FD"/>
    <w:rsid w:val="EDEF78F7"/>
    <w:rsid w:val="EDFBB39B"/>
    <w:rsid w:val="EDFED176"/>
    <w:rsid w:val="EDFF18A4"/>
    <w:rsid w:val="EF6D0BF3"/>
    <w:rsid w:val="EF6F56C3"/>
    <w:rsid w:val="EFBF4F8D"/>
    <w:rsid w:val="EFD4289F"/>
    <w:rsid w:val="EFEF1396"/>
    <w:rsid w:val="EFF7E686"/>
    <w:rsid w:val="EFFD954A"/>
    <w:rsid w:val="F17C7BAD"/>
    <w:rsid w:val="F1FEB59D"/>
    <w:rsid w:val="F3F3B90D"/>
    <w:rsid w:val="F3F73A8B"/>
    <w:rsid w:val="F56F7358"/>
    <w:rsid w:val="F5773CE4"/>
    <w:rsid w:val="F5E1928E"/>
    <w:rsid w:val="F5F6EB5A"/>
    <w:rsid w:val="F72F3C1D"/>
    <w:rsid w:val="F7388477"/>
    <w:rsid w:val="F73DBF40"/>
    <w:rsid w:val="F75F0CE2"/>
    <w:rsid w:val="F77330B4"/>
    <w:rsid w:val="F78B446A"/>
    <w:rsid w:val="F7AE8681"/>
    <w:rsid w:val="F7DE0F75"/>
    <w:rsid w:val="F7E75101"/>
    <w:rsid w:val="F7F7A2AC"/>
    <w:rsid w:val="F7FF6DE0"/>
    <w:rsid w:val="F95D9877"/>
    <w:rsid w:val="FADE5112"/>
    <w:rsid w:val="FAFEF0FC"/>
    <w:rsid w:val="FAFFC457"/>
    <w:rsid w:val="FB368A64"/>
    <w:rsid w:val="FB3F3E37"/>
    <w:rsid w:val="FB3F93E3"/>
    <w:rsid w:val="FB7CF20F"/>
    <w:rsid w:val="FB7D7EAE"/>
    <w:rsid w:val="FBBFD0AB"/>
    <w:rsid w:val="FBD7ABB4"/>
    <w:rsid w:val="FBDB0C86"/>
    <w:rsid w:val="FBDD4567"/>
    <w:rsid w:val="FBEEFF04"/>
    <w:rsid w:val="FBEF5703"/>
    <w:rsid w:val="FBEFEEBE"/>
    <w:rsid w:val="FBFBF0AC"/>
    <w:rsid w:val="FBFE1320"/>
    <w:rsid w:val="FCB71834"/>
    <w:rsid w:val="FD6F70B4"/>
    <w:rsid w:val="FD7D3404"/>
    <w:rsid w:val="FD9FF093"/>
    <w:rsid w:val="FDDE4D62"/>
    <w:rsid w:val="FDEF060F"/>
    <w:rsid w:val="FDFE9762"/>
    <w:rsid w:val="FE21F508"/>
    <w:rsid w:val="FE348889"/>
    <w:rsid w:val="FE35D526"/>
    <w:rsid w:val="FE578A96"/>
    <w:rsid w:val="FE7E034C"/>
    <w:rsid w:val="FEAEA9FD"/>
    <w:rsid w:val="FEBE7A40"/>
    <w:rsid w:val="FEBE9D8F"/>
    <w:rsid w:val="FEBFDF55"/>
    <w:rsid w:val="FEEF403A"/>
    <w:rsid w:val="FEF3DE50"/>
    <w:rsid w:val="FEF7DB26"/>
    <w:rsid w:val="FEFB3DC8"/>
    <w:rsid w:val="FEFBD03D"/>
    <w:rsid w:val="FEFBD4B8"/>
    <w:rsid w:val="FEFFF943"/>
    <w:rsid w:val="FF1D5A16"/>
    <w:rsid w:val="FF3E9104"/>
    <w:rsid w:val="FF3F2F5D"/>
    <w:rsid w:val="FF6F0C68"/>
    <w:rsid w:val="FF789AB4"/>
    <w:rsid w:val="FF7F7398"/>
    <w:rsid w:val="FF7F935C"/>
    <w:rsid w:val="FF7F98F1"/>
    <w:rsid w:val="FF99E406"/>
    <w:rsid w:val="FF9FDCD7"/>
    <w:rsid w:val="FFB2C7EE"/>
    <w:rsid w:val="FFBB39CE"/>
    <w:rsid w:val="FFBFC8F2"/>
    <w:rsid w:val="FFDBC2F8"/>
    <w:rsid w:val="FFDBDCB7"/>
    <w:rsid w:val="FFDFC4D2"/>
    <w:rsid w:val="FFE35DBD"/>
    <w:rsid w:val="FFFB5C76"/>
    <w:rsid w:val="FFFBCE73"/>
    <w:rsid w:val="FFFBDF72"/>
    <w:rsid w:val="FFFD886F"/>
    <w:rsid w:val="FFFF043F"/>
    <w:rsid w:val="FFFF6D19"/>
    <w:rsid w:val="FFFFB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next w:val="1"/>
    <w:qFormat/>
    <w:uiPriority w:val="0"/>
    <w:pPr>
      <w:keepNext/>
      <w:keepLines/>
      <w:widowControl w:val="0"/>
      <w:spacing w:line="560" w:lineRule="exact"/>
      <w:jc w:val="center"/>
      <w:outlineLvl w:val="0"/>
    </w:pPr>
    <w:rPr>
      <w:rFonts w:eastAsia="黑体" w:cs="Times New Roman" w:asciiTheme="minorHAnsi" w:hAnsiTheme="minorHAnsi"/>
      <w:kern w:val="44"/>
      <w:sz w:val="21"/>
      <w:szCs w:val="24"/>
      <w:lang w:val="en-US" w:eastAsia="zh-CN" w:bidi="ar-SA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nhideWhenUsed/>
    <w:qFormat/>
    <w:uiPriority w:val="99"/>
    <w:pPr>
      <w:widowControl w:val="0"/>
      <w:spacing w:after="120"/>
      <w:ind w:firstLine="48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150" w:after="150" w:line="480" w:lineRule="auto"/>
      <w:jc w:val="left"/>
    </w:pPr>
    <w:rPr>
      <w:rFonts w:ascii="宋体" w:hAnsi="Times New Roman" w:eastAsia="宋体" w:cs="Times New Roman"/>
      <w:color w:val="000000"/>
      <w:kern w:val="0"/>
      <w:sz w:val="21"/>
      <w:szCs w:val="21"/>
    </w:rPr>
  </w:style>
  <w:style w:type="paragraph" w:styleId="9">
    <w:name w:val="Title"/>
    <w:basedOn w:val="1"/>
    <w:next w:val="1"/>
    <w:qFormat/>
    <w:uiPriority w:val="10"/>
    <w:pPr>
      <w:widowControl w:val="0"/>
      <w:spacing w:before="240" w:after="60"/>
      <w:jc w:val="center"/>
      <w:outlineLvl w:val="0"/>
    </w:pPr>
    <w:rPr>
      <w:rFonts w:ascii="Calibri Light" w:hAnsi="Calibri Light" w:eastAsiaTheme="minorEastAsia" w:cstheme="minorBidi"/>
      <w:b/>
      <w:bCs/>
      <w:kern w:val="2"/>
      <w:sz w:val="32"/>
      <w:szCs w:val="32"/>
      <w:lang w:val="en-US" w:eastAsia="zh-CN" w:bidi="ar-SA"/>
    </w:rPr>
  </w:style>
  <w:style w:type="paragraph" w:styleId="10">
    <w:name w:val="Body Text First Indent"/>
    <w:basedOn w:val="2"/>
    <w:qFormat/>
    <w:uiPriority w:val="0"/>
    <w:pPr>
      <w:tabs>
        <w:tab w:val="left" w:pos="562"/>
        <w:tab w:val="left" w:pos="3372"/>
        <w:tab w:val="left" w:pos="3653"/>
      </w:tabs>
      <w:ind w:firstLine="420" w:firstLineChars="100"/>
    </w:pPr>
  </w:style>
  <w:style w:type="character" w:styleId="13">
    <w:name w:val="Strong"/>
    <w:basedOn w:val="12"/>
    <w:qFormat/>
    <w:uiPriority w:val="0"/>
    <w:rPr>
      <w:b/>
    </w:rPr>
  </w:style>
  <w:style w:type="character" w:styleId="14">
    <w:name w:val="Hyperlink"/>
    <w:basedOn w:val="12"/>
    <w:qFormat/>
    <w:uiPriority w:val="0"/>
    <w:rPr>
      <w:color w:val="0000FF"/>
      <w:u w:val="single"/>
    </w:rPr>
  </w:style>
  <w:style w:type="paragraph" w:customStyle="1" w:styleId="15">
    <w:name w:val="标书正文1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我的正文"/>
    <w:basedOn w:val="1"/>
    <w:qFormat/>
    <w:uiPriority w:val="0"/>
    <w:pPr>
      <w:spacing w:line="560" w:lineRule="exact"/>
      <w:ind w:firstLine="420" w:firstLineChars="200"/>
    </w:pPr>
    <w:rPr>
      <w:rFonts w:ascii="仿宋_GB2312" w:hAnsi="仿宋_GB2312" w:eastAsia="仿宋_GB2312"/>
      <w:sz w:val="32"/>
    </w:rPr>
  </w:style>
  <w:style w:type="paragraph" w:customStyle="1" w:styleId="17">
    <w:name w:val="WW-Default"/>
    <w:qFormat/>
    <w:uiPriority w:val="0"/>
    <w:pPr>
      <w:widowControl w:val="0"/>
      <w:suppressAutoHyphens/>
      <w:autoSpaceDE w:val="0"/>
    </w:pPr>
    <w:rPr>
      <w:rFonts w:ascii="Calibri" w:hAnsi="Calibri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2023-08-09T01:25:00Z</dcterms:created>
  <dc:creator>广东华商-mxy</dc:creator>
  <cp:lastModifiedBy>huawei</cp:lastModifiedBy>
  <dcterms:modified xsi:type="dcterms:W3CDTF">2025-06-30T14:47:59Z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</Properties>
</file>