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560" w:lineRule="exact"/>
        <w:jc w:val="center"/>
        <w:textAlignment w:val="auto"/>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特色产业园建设项目奖励资金</w:t>
      </w:r>
    </w:p>
    <w:p>
      <w:pPr>
        <w:keepNext w:val="0"/>
        <w:keepLines w:val="0"/>
        <w:pageBreakBefore w:val="0"/>
        <w:kinsoku/>
        <w:wordWrap/>
        <w:overflowPunct/>
        <w:topLinePunct w:val="0"/>
        <w:bidi w:val="0"/>
        <w:spacing w:line="560" w:lineRule="exact"/>
        <w:jc w:val="center"/>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申报指南</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olor w:val="000000" w:themeColor="text1"/>
          <w:sz w:val="32"/>
          <w:szCs w:val="22"/>
          <w:highlight w:val="none"/>
          <w:lang w:val="en-US" w:eastAsia="zh-CN"/>
          <w14:textFill>
            <w14:solidFill>
              <w14:schemeClr w14:val="tx1"/>
            </w14:solidFill>
          </w14:textFill>
        </w:rPr>
      </w:pP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黑体" w:hAnsi="黑体" w:eastAsia="黑体"/>
          <w:color w:val="000000" w:themeColor="text1"/>
          <w:sz w:val="32"/>
          <w:szCs w:val="22"/>
          <w:highlight w:val="none"/>
          <w:lang w:val="en-US" w:eastAsia="zh-CN"/>
          <w14:textFill>
            <w14:solidFill>
              <w14:schemeClr w14:val="tx1"/>
            </w14:solidFill>
          </w14:textFill>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（一）《光明区关于打造高品质产业空间 促进优质项目落地若干措施》</w:t>
      </w:r>
      <w:r>
        <w:rPr>
          <w:rFonts w:hint="eastAsia" w:ascii="仿宋_GB2312" w:hAnsi="仿宋_GB2312" w:eastAsia="仿宋_GB2312"/>
          <w:kern w:val="2"/>
          <w:sz w:val="32"/>
          <w:szCs w:val="32"/>
          <w:highlight w:val="none"/>
        </w:rPr>
        <w:t>（深光府规〔20</w:t>
      </w:r>
      <w:r>
        <w:rPr>
          <w:rFonts w:ascii="仿宋_GB2312" w:hAnsi="仿宋_GB2312" w:eastAsia="仿宋_GB2312"/>
          <w:kern w:val="2"/>
          <w:sz w:val="32"/>
          <w:szCs w:val="32"/>
          <w:highlight w:val="none"/>
        </w:rPr>
        <w:t>2</w:t>
      </w:r>
      <w:r>
        <w:rPr>
          <w:rFonts w:ascii="仿宋_GB2312" w:hAnsi="仿宋_GB2312" w:eastAsia="仿宋_GB2312"/>
          <w:kern w:val="2"/>
          <w:sz w:val="32"/>
          <w:szCs w:val="32"/>
          <w:highlight w:val="none"/>
          <w:lang w:val="en-US"/>
        </w:rPr>
        <w:t>4</w:t>
      </w:r>
      <w:r>
        <w:rPr>
          <w:rFonts w:hint="eastAsia" w:ascii="仿宋_GB2312" w:hAnsi="仿宋_GB2312" w:eastAsia="仿宋_GB2312"/>
          <w:kern w:val="2"/>
          <w:sz w:val="32"/>
          <w:szCs w:val="32"/>
          <w:highlight w:val="none"/>
        </w:rPr>
        <w:t>〕</w:t>
      </w:r>
      <w:r>
        <w:rPr>
          <w:rFonts w:ascii="仿宋_GB2312" w:hAnsi="仿宋_GB2312" w:eastAsia="仿宋_GB2312"/>
          <w:kern w:val="2"/>
          <w:sz w:val="32"/>
          <w:szCs w:val="32"/>
          <w:highlight w:val="none"/>
          <w:lang w:val="en-US"/>
        </w:rPr>
        <w:t>3</w:t>
      </w:r>
      <w:r>
        <w:rPr>
          <w:rFonts w:hint="eastAsia" w:ascii="仿宋_GB2312" w:hAnsi="仿宋_GB2312" w:eastAsia="仿宋_GB2312"/>
          <w:kern w:val="2"/>
          <w:sz w:val="32"/>
          <w:szCs w:val="32"/>
          <w:highlight w:val="none"/>
        </w:rPr>
        <w:t>号</w:t>
      </w:r>
      <w:r>
        <w:rPr>
          <w:rFonts w:hint="eastAsia" w:ascii="仿宋_GB2312" w:hAnsi="仿宋_GB2312" w:eastAsia="仿宋_GB2312"/>
          <w:kern w:val="2"/>
          <w:sz w:val="32"/>
          <w:szCs w:val="32"/>
          <w:highlight w:val="none"/>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（二）《光明区关于打造高品质产业空间 促进优质项目发展扶持操作规程》（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深光工信〔2024〕166号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pStyle w:val="4"/>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t>（三）《深圳市</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光明区</w:t>
      </w:r>
      <w:r>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t>“工业上楼”建筑设计指南》。</w:t>
      </w:r>
    </w:p>
    <w:p>
      <w:pPr>
        <w:pStyle w:val="4"/>
        <w:rPr>
          <w:rFonts w:hint="default" w:ascii="仿宋_GB2312" w:hAnsi="仿宋_GB2312" w:eastAsia="仿宋_GB2312" w:cs="仿宋_GB2312"/>
          <w:color w:val="000000" w:themeColor="text1"/>
          <w:kern w:val="2"/>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t>（四）《深圳市光明区特色产业园区建筑设计指南》。</w:t>
      </w:r>
    </w:p>
    <w:p>
      <w:pPr>
        <w:pStyle w:val="4"/>
        <w:rPr>
          <w:rFonts w:hint="eastAsia" w:eastAsia="仿宋_GB2312"/>
          <w:color w:val="000000" w:themeColor="text1"/>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（五）</w:t>
      </w:r>
      <w:r>
        <w:rPr>
          <w:rFonts w:hint="eastAsia" w:ascii="仿宋_GB2312" w:hAnsi="仿宋_GB2312" w:eastAsia="仿宋_GB2312" w:cs="仿宋_GB2312"/>
          <w:color w:val="000000" w:themeColor="text1"/>
          <w:kern w:val="2"/>
          <w:sz w:val="32"/>
          <w:szCs w:val="32"/>
          <w14:textFill>
            <w14:solidFill>
              <w14:schemeClr w14:val="tx1"/>
            </w14:solidFill>
          </w14:textFill>
        </w:rPr>
        <w:t>《光明区经济发展专项资金管理办法》（深光府规〔202</w:t>
      </w:r>
      <w:r>
        <w:rPr>
          <w:rFonts w:hint="default" w:ascii="仿宋_GB2312" w:hAnsi="仿宋_GB2312" w:eastAsia="仿宋_GB2312" w:cs="仿宋_GB2312"/>
          <w:color w:val="000000" w:themeColor="text1"/>
          <w:kern w:val="2"/>
          <w:sz w:val="32"/>
          <w:szCs w:val="32"/>
          <w:lang w:val="en"/>
          <w14:textFill>
            <w14:solidFill>
              <w14:schemeClr w14:val="tx1"/>
            </w14:solidFill>
          </w14:textFill>
        </w:rPr>
        <w:t>3</w:t>
      </w:r>
      <w:r>
        <w:rPr>
          <w:rFonts w:hint="eastAsia" w:ascii="仿宋_GB2312" w:hAnsi="仿宋_GB2312" w:eastAsia="仿宋_GB2312" w:cs="仿宋_GB2312"/>
          <w:color w:val="000000" w:themeColor="text1"/>
          <w:kern w:val="2"/>
          <w:sz w:val="32"/>
          <w:szCs w:val="32"/>
          <w14:textFill>
            <w14:solidFill>
              <w14:schemeClr w14:val="tx1"/>
            </w14:solidFill>
          </w14:textFill>
        </w:rPr>
        <w:t>〕</w:t>
      </w:r>
      <w:r>
        <w:rPr>
          <w:rFonts w:hint="default" w:ascii="仿宋_GB2312" w:hAnsi="仿宋_GB2312" w:eastAsia="仿宋_GB2312" w:cs="仿宋_GB2312"/>
          <w:color w:val="000000" w:themeColor="text1"/>
          <w:kern w:val="2"/>
          <w:sz w:val="32"/>
          <w:szCs w:val="32"/>
          <w:lang w:val="en"/>
          <w14:textFill>
            <w14:solidFill>
              <w14:schemeClr w14:val="tx1"/>
            </w14:solidFill>
          </w14:textFill>
        </w:rPr>
        <w:t>15</w:t>
      </w:r>
      <w:r>
        <w:rPr>
          <w:rFonts w:hint="eastAsia" w:ascii="仿宋_GB2312" w:hAnsi="仿宋_GB2312" w:eastAsia="仿宋_GB2312" w:cs="仿宋_GB2312"/>
          <w:color w:val="000000" w:themeColor="text1"/>
          <w:kern w:val="2"/>
          <w:sz w:val="32"/>
          <w:szCs w:val="32"/>
          <w14:textFill>
            <w14:solidFill>
              <w14:schemeClr w14:val="tx1"/>
            </w14:solidFill>
          </w14:textFill>
        </w:rPr>
        <w:t>号）</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olor w:val="000000" w:themeColor="text1"/>
          <w:sz w:val="32"/>
          <w:szCs w:val="22"/>
          <w:highlight w:val="none"/>
          <w:lang w:val="en-US" w:eastAsia="zh-CN"/>
          <w14:textFill>
            <w14:solidFill>
              <w14:schemeClr w14:val="tx1"/>
            </w14:solidFill>
          </w14:textFill>
        </w:rPr>
      </w:pPr>
      <w:r>
        <w:rPr>
          <w:rFonts w:hint="eastAsia" w:ascii="黑体" w:hAnsi="黑体" w:eastAsia="黑体"/>
          <w:color w:val="000000" w:themeColor="text1"/>
          <w:sz w:val="32"/>
          <w:szCs w:val="22"/>
          <w:highlight w:val="none"/>
          <w:lang w:val="en-US" w:eastAsia="zh-CN"/>
          <w14:textFill>
            <w14:solidFill>
              <w14:schemeClr w14:val="tx1"/>
            </w14:solidFill>
          </w14:textFill>
        </w:rPr>
        <w:t>二</w:t>
      </w:r>
      <w:r>
        <w:rPr>
          <w:rFonts w:hint="eastAsia" w:ascii="黑体" w:hAnsi="黑体" w:eastAsia="黑体"/>
          <w:color w:val="000000" w:themeColor="text1"/>
          <w:sz w:val="32"/>
          <w:szCs w:val="22"/>
          <w:highlight w:val="none"/>
          <w14:textFill>
            <w14:solidFill>
              <w14:schemeClr w14:val="tx1"/>
            </w14:solidFill>
          </w14:textFill>
        </w:rPr>
        <w:t>、</w:t>
      </w:r>
      <w:r>
        <w:rPr>
          <w:rFonts w:hint="eastAsia" w:ascii="黑体" w:hAnsi="黑体" w:eastAsia="黑体"/>
          <w:color w:val="000000" w:themeColor="text1"/>
          <w:sz w:val="32"/>
          <w:szCs w:val="22"/>
          <w:highlight w:val="none"/>
          <w:lang w:val="en-US" w:eastAsia="zh-CN"/>
          <w14:textFill>
            <w14:solidFill>
              <w14:schemeClr w14:val="tx1"/>
            </w14:solidFill>
          </w14:textFill>
        </w:rPr>
        <w:t>支持对象、方式及支持标准</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lang w:val="en"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 w:eastAsia="zh-CN"/>
          <w14:textFill>
            <w14:solidFill>
              <w14:schemeClr w14:val="tx1"/>
            </w14:solidFill>
          </w14:textFill>
        </w:rPr>
        <w:t>（一）支持对象</w:t>
      </w:r>
    </w:p>
    <w:p>
      <w:pPr>
        <w:pStyle w:val="7"/>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按照《深圳市光明区“工业上楼”建筑设计指南》、《深圳市光明区特色产业园区建筑设计指南》相关建筑设计标准中厂房建设一类</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或二类</w:t>
      </w:r>
      <w:r>
        <w:rPr>
          <w:rFonts w:hint="eastAsia" w:ascii="仿宋_GB2312" w:hAnsi="仿宋_GB2312" w:eastAsia="仿宋_GB2312" w:cs="仿宋_GB2312"/>
          <w:color w:val="000000" w:themeColor="text1"/>
          <w:kern w:val="2"/>
          <w:sz w:val="32"/>
          <w:szCs w:val="32"/>
          <w14:textFill>
            <w14:solidFill>
              <w14:schemeClr w14:val="tx1"/>
            </w14:solidFill>
          </w14:textFill>
        </w:rPr>
        <w:t>指标新建产业项目的产权主体。</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lang w:val="en"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 w:eastAsia="zh-CN"/>
          <w14:textFill>
            <w14:solidFill>
              <w14:schemeClr w14:val="tx1"/>
            </w14:solidFill>
          </w14:textFill>
        </w:rPr>
        <w:t>（二）支持方式</w:t>
      </w:r>
    </w:p>
    <w:p>
      <w:pPr>
        <w:pStyle w:val="7"/>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此项目采用</w:t>
      </w:r>
      <w:r>
        <w:rPr>
          <w:rFonts w:hint="eastAsia" w:ascii="仿宋_GB2312" w:hAnsi="仿宋_GB2312" w:eastAsia="仿宋_GB2312" w:cs="仿宋_GB2312"/>
          <w:color w:val="000000" w:themeColor="text1"/>
          <w:kern w:val="2"/>
          <w:sz w:val="32"/>
          <w:szCs w:val="32"/>
          <w14:textFill>
            <w14:solidFill>
              <w14:schemeClr w14:val="tx1"/>
            </w14:solidFill>
          </w14:textFill>
        </w:rPr>
        <w:t>事后资助</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的方式</w:t>
      </w:r>
      <w:r>
        <w:rPr>
          <w:rFonts w:hint="eastAsia" w:ascii="仿宋_GB2312" w:hAnsi="仿宋_GB2312" w:eastAsia="仿宋_GB2312" w:cs="仿宋_GB2312"/>
          <w:color w:val="000000" w:themeColor="text1"/>
          <w:kern w:val="2"/>
          <w:sz w:val="32"/>
          <w:szCs w:val="32"/>
          <w14:textFill>
            <w14:solidFill>
              <w14:schemeClr w14:val="tx1"/>
            </w14:solidFill>
          </w14:textFill>
        </w:rPr>
        <w:t>。</w:t>
      </w:r>
    </w:p>
    <w:p>
      <w:pPr>
        <w:pStyle w:val="4"/>
        <w:keepNext w:val="0"/>
        <w:keepLines w:val="0"/>
        <w:pageBreakBefore w:val="0"/>
        <w:numPr>
          <w:ilvl w:val="0"/>
          <w:numId w:val="0"/>
        </w:numPr>
        <w:kinsoku/>
        <w:wordWrap/>
        <w:overflowPunct/>
        <w:topLinePunct w:val="0"/>
        <w:bidi w:val="0"/>
        <w:spacing w:line="560" w:lineRule="exact"/>
        <w:ind w:firstLine="640" w:firstLineChars="200"/>
        <w:jc w:val="left"/>
        <w:textAlignment w:val="auto"/>
        <w:rPr>
          <w:rFonts w:hint="eastAsia" w:ascii="楷体_GB2312" w:hAnsi="楷体_GB2312" w:eastAsia="楷体_GB2312" w:cs="楷体_GB2312"/>
          <w:color w:val="000000" w:themeColor="text1"/>
          <w:kern w:val="2"/>
          <w:sz w:val="32"/>
          <w:szCs w:val="32"/>
          <w:highlight w:val="none"/>
          <w:lang w:val="en" w:eastAsia="zh-CN" w:bidi="ar-SA"/>
          <w14:textFill>
            <w14:solidFill>
              <w14:schemeClr w14:val="tx1"/>
            </w14:solidFill>
          </w14:textFill>
        </w:rPr>
      </w:pPr>
      <w:r>
        <w:rPr>
          <w:rFonts w:hint="eastAsia" w:ascii="楷体_GB2312" w:hAnsi="楷体_GB2312" w:eastAsia="楷体_GB2312" w:cs="楷体_GB2312"/>
          <w:color w:val="000000" w:themeColor="text1"/>
          <w:kern w:val="2"/>
          <w:sz w:val="32"/>
          <w:szCs w:val="32"/>
          <w:highlight w:val="none"/>
          <w:lang w:val="en" w:eastAsia="zh-CN" w:bidi="ar-SA"/>
          <w14:textFill>
            <w14:solidFill>
              <w14:schemeClr w14:val="tx1"/>
            </w14:solidFill>
          </w14:textFill>
        </w:rPr>
        <w:t>（三）支持标准</w:t>
      </w:r>
    </w:p>
    <w:p>
      <w:pPr>
        <w:pStyle w:val="7"/>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2"/>
          <w:sz w:val="32"/>
          <w:szCs w:val="32"/>
          <w14:textFill>
            <w14:solidFill>
              <w14:schemeClr w14:val="tx1"/>
            </w14:solidFill>
          </w14:textFill>
        </w:rPr>
        <w:t>对按照</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《深圳市</w:t>
      </w:r>
      <w:r>
        <w:rPr>
          <w:rFonts w:hint="eastAsia" w:ascii="仿宋_GB2312" w:hAnsi="仿宋_GB2312" w:eastAsia="仿宋_GB2312" w:cs="仿宋_GB2312"/>
          <w:color w:val="000000" w:themeColor="text1"/>
          <w:kern w:val="2"/>
          <w:sz w:val="32"/>
          <w:szCs w:val="32"/>
          <w14:textFill>
            <w14:solidFill>
              <w14:schemeClr w14:val="tx1"/>
            </w14:solidFill>
          </w14:textFill>
        </w:rPr>
        <w:t>光明区</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“工业上楼”建筑设计指南》、《深圳市光明区特色产业园区建筑设计指南》</w:t>
      </w:r>
      <w:r>
        <w:rPr>
          <w:rFonts w:hint="eastAsia" w:ascii="仿宋_GB2312" w:hAnsi="仿宋_GB2312" w:eastAsia="仿宋_GB2312" w:cs="仿宋_GB2312"/>
          <w:color w:val="000000" w:themeColor="text1"/>
          <w:kern w:val="2"/>
          <w:sz w:val="32"/>
          <w:szCs w:val="32"/>
          <w14:textFill>
            <w14:solidFill>
              <w14:schemeClr w14:val="tx1"/>
            </w14:solidFill>
          </w14:textFill>
        </w:rPr>
        <w:t>建筑设计标准中厂房建设一类指标新建的项目，按照厂房建筑面积1200元/平方米的标准一次性给予项目产权主体最高2400万元奖励</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p>
    <w:p>
      <w:pPr>
        <w:pStyle w:val="7"/>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kern w:val="2"/>
          <w:sz w:val="32"/>
          <w:szCs w:val="32"/>
          <w14:textFill>
            <w14:solidFill>
              <w14:schemeClr w14:val="tx1"/>
            </w14:solidFill>
          </w14:textFill>
        </w:rPr>
        <w:t>对按照</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《深圳市</w:t>
      </w:r>
      <w:r>
        <w:rPr>
          <w:rFonts w:hint="eastAsia" w:ascii="仿宋_GB2312" w:hAnsi="仿宋_GB2312" w:eastAsia="仿宋_GB2312" w:cs="仿宋_GB2312"/>
          <w:color w:val="000000" w:themeColor="text1"/>
          <w:kern w:val="2"/>
          <w:sz w:val="32"/>
          <w:szCs w:val="32"/>
          <w14:textFill>
            <w14:solidFill>
              <w14:schemeClr w14:val="tx1"/>
            </w14:solidFill>
          </w14:textFill>
        </w:rPr>
        <w:t>光明区</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“工业上楼”建筑设计指南》、《深圳市光明区特色产业园区建筑设计指南》</w:t>
      </w:r>
      <w:r>
        <w:rPr>
          <w:rFonts w:hint="eastAsia" w:ascii="仿宋_GB2312" w:hAnsi="仿宋_GB2312" w:eastAsia="仿宋_GB2312" w:cs="仿宋_GB2312"/>
          <w:color w:val="000000" w:themeColor="text1"/>
          <w:kern w:val="2"/>
          <w:sz w:val="32"/>
          <w:szCs w:val="32"/>
          <w14:textFill>
            <w14:solidFill>
              <w14:schemeClr w14:val="tx1"/>
            </w14:solidFill>
          </w14:textFill>
        </w:rPr>
        <w:t>厂房建设二类指标新建的项目，按照厂房建筑面积1500元/平方米的标准一次性给予项目产权主体最高3000万元奖励。</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olor w:val="000000" w:themeColor="text1"/>
          <w:sz w:val="32"/>
          <w:szCs w:val="22"/>
          <w:highlight w:val="none"/>
          <w:lang w:val="en-US" w:eastAsia="zh-CN"/>
          <w14:textFill>
            <w14:solidFill>
              <w14:schemeClr w14:val="tx1"/>
            </w14:solidFill>
          </w14:textFill>
        </w:rPr>
      </w:pPr>
      <w:r>
        <w:rPr>
          <w:rFonts w:hint="eastAsia" w:ascii="黑体" w:hAnsi="黑体" w:eastAsia="黑体"/>
          <w:color w:val="000000" w:themeColor="text1"/>
          <w:sz w:val="32"/>
          <w:szCs w:val="22"/>
          <w:highlight w:val="none"/>
          <w:lang w:val="en-US" w:eastAsia="zh-CN"/>
          <w14:textFill>
            <w14:solidFill>
              <w14:schemeClr w14:val="tx1"/>
            </w14:solidFill>
          </w14:textFill>
        </w:rPr>
        <w:t>三、申报条件</w:t>
      </w:r>
    </w:p>
    <w:p>
      <w:pPr>
        <w:pStyle w:val="4"/>
        <w:keepNext w:val="0"/>
        <w:keepLines w:val="0"/>
        <w:pageBreakBefore w:val="0"/>
        <w:kinsoku/>
        <w:wordWrap/>
        <w:overflowPunct/>
        <w:topLinePunct w:val="0"/>
        <w:bidi w:val="0"/>
        <w:spacing w:line="560" w:lineRule="exact"/>
        <w:ind w:firstLine="640"/>
        <w:textAlignment w:val="auto"/>
        <w:rPr>
          <w:rFonts w:hint="eastAsia" w:ascii="仿宋_GB2312" w:hAnsi="仿宋_GB2312" w:eastAsia="仿宋_GB2312" w:cs="仿宋_GB2312"/>
          <w:color w:val="000000" w:themeColor="text1"/>
          <w:kern w:val="0"/>
          <w:sz w:val="32"/>
          <w:szCs w:val="32"/>
          <w:highlight w:val="none"/>
          <w:lang w:bidi="ar"/>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eastAsia="zh-CN"/>
          <w14:textFill>
            <w14:solidFill>
              <w14:schemeClr w14:val="tx1"/>
            </w14:solidFill>
          </w14:textFill>
        </w:rPr>
        <w:t>申报单位应符合下列条件</w:t>
      </w: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color w:val="000000" w:themeColor="text1"/>
          <w:sz w:val="32"/>
          <w:szCs w:val="32"/>
          <w:highlight w:val="none"/>
          <w14:textFill>
            <w14:solidFill>
              <w14:schemeClr w14:val="tx1"/>
            </w14:solidFill>
          </w14:textFill>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p>
    <w:p>
      <w:pPr>
        <w:spacing w:line="560" w:lineRule="exact"/>
        <w:ind w:firstLine="640" w:firstLineChars="200"/>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四）项目须符合《深圳市光明区“工业上楼”建筑设计指南》、《深圳市光明区特色产业园区建筑设计指南》建筑设计标准中厂房建设标准层面积、楼面荷载、层高、柱距、设备管井、综合设备夹层、货梯/客梯、吊装口、卸货平台、园区物流规划、供电指标、共享仓储、污水处理池等</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核心</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一类指标或二类指标。</w:t>
      </w:r>
    </w:p>
    <w:p>
      <w:pPr>
        <w:pStyle w:val="7"/>
        <w:numPr>
          <w:ilvl w:val="0"/>
          <w:numId w:val="0"/>
        </w:numPr>
        <w:overflowPunct w:val="0"/>
        <w:spacing w:before="0" w:after="0" w:line="560" w:lineRule="exact"/>
        <w:ind w:firstLine="640" w:firstLineChars="200"/>
        <w:jc w:val="both"/>
        <w:rPr>
          <w:rFonts w:hint="eastAsia"/>
          <w:lang w:val="en-US" w:eastAsia="zh-CN"/>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（五）</w:t>
      </w:r>
      <w:r>
        <w:rPr>
          <w:rFonts w:hint="eastAsia" w:ascii="仿宋_GB2312" w:hAnsi="仿宋_GB2312" w:eastAsia="仿宋_GB2312" w:cs="仿宋_GB2312"/>
          <w:color w:val="000000" w:themeColor="text1"/>
          <w:kern w:val="2"/>
          <w:sz w:val="32"/>
          <w:szCs w:val="32"/>
          <w14:textFill>
            <w14:solidFill>
              <w14:schemeClr w14:val="tx1"/>
            </w14:solidFill>
          </w14:textFill>
        </w:rPr>
        <w:t>新建产业项目</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2024年1月1日至2024年12月31日期间取得</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项目产权证书。</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四</w:t>
      </w:r>
      <w:r>
        <w:rPr>
          <w:rFonts w:hint="eastAsia" w:ascii="黑体" w:hAnsi="黑体" w:eastAsia="黑体" w:cs="黑体"/>
          <w:color w:val="000000" w:themeColor="text1"/>
          <w:sz w:val="32"/>
          <w:szCs w:val="32"/>
          <w:highlight w:val="none"/>
          <w14:textFill>
            <w14:solidFill>
              <w14:schemeClr w14:val="tx1"/>
            </w14:solidFill>
          </w14:textFill>
        </w:rPr>
        <w:t>、</w:t>
      </w:r>
      <w:r>
        <w:rPr>
          <w:rFonts w:hint="eastAsia" w:ascii="黑体" w:hAnsi="黑体" w:eastAsia="黑体" w:cs="黑体"/>
          <w:color w:val="000000" w:themeColor="text1"/>
          <w:sz w:val="32"/>
          <w:szCs w:val="32"/>
          <w:highlight w:val="none"/>
          <w:lang w:val="en-US" w:eastAsia="zh-CN"/>
          <w14:textFill>
            <w14:solidFill>
              <w14:schemeClr w14:val="tx1"/>
            </w14:solidFill>
          </w14:textFill>
        </w:rPr>
        <w:t>申报材料</w:t>
      </w:r>
    </w:p>
    <w:p>
      <w:pPr>
        <w:pStyle w:val="3"/>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宋体" w:eastAsia="仿宋_GB2312" w:cs="宋体"/>
          <w:color w:val="000000" w:themeColor="text1"/>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一</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）申</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报</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color w:val="000000" w:themeColor="text1"/>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sz w:val="32"/>
          <w:szCs w:val="32"/>
          <w:lang w:eastAsia="zh-CN"/>
          <w14:textFill>
            <w14:solidFill>
              <w14:schemeClr w14:val="tx1"/>
            </w14:solidFill>
          </w14:textFill>
        </w:rPr>
        <w:t>（二）申请书（需包含项目情况及资金申请情况）。</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color w:val="000000" w:themeColor="text1"/>
          <w:highlight w:val="none"/>
          <w:lang w:val="en-US" w:eastAsia="zh-CN"/>
          <w14:textFill>
            <w14:solidFill>
              <w14:schemeClr w14:val="tx1"/>
            </w14:solidFill>
          </w14:textFill>
        </w:rPr>
      </w:pP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三</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）土地出让合同及项目产权证书</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复印件</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四</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sz w:val="32"/>
          <w:szCs w:val="32"/>
          <w:highlight w:val="none"/>
          <w14:textFill>
            <w14:solidFill>
              <w14:schemeClr w14:val="tx1"/>
            </w14:solidFill>
          </w14:textFill>
        </w:rPr>
        <w:t>营业执照</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复印件</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法定代表人身份证复印件、经办人身份证复印件、法定代表人授权委托书原件</w:t>
      </w:r>
      <w:r>
        <w:rPr>
          <w:rFonts w:hint="default" w:ascii="仿宋_GB2312" w:hAnsi="仿宋_GB2312" w:eastAsia="仿宋_GB2312" w:cs="仿宋_GB2312"/>
          <w:color w:val="000000" w:themeColor="text1"/>
          <w:kern w:val="44"/>
          <w:sz w:val="32"/>
          <w:szCs w:val="32"/>
          <w:lang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000000" w:themeColor="text1"/>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六</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企业信用信息资料（在深圳信用网打印信用报告完整版）</w:t>
      </w:r>
      <w:r>
        <w:rPr>
          <w:rFonts w:hint="eastAsia" w:ascii="仿宋_GB2312" w:hAnsi="仿宋" w:eastAsia="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（七）经相关主管部门审定的符合</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《深圳市光明区“工业上楼”建筑设计指南》、《深圳市光明区特色产业园区建筑设计指南》</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建设标准中厂房建设</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标准层面积、楼面荷载、层高、柱距、设备管井、综合设备夹层、货梯/客梯、吊装口、卸货平台、园区物流规划、供电指标、共享仓储、污水处理池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等核心一类指标或二类指标的证明文件。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（八）</w:t>
      </w:r>
      <w:r>
        <w:rPr>
          <w:rFonts w:hint="eastAsia" w:ascii="仿宋_GB2312" w:hAnsi="仿宋_GB2312" w:eastAsia="仿宋_GB2312" w:cs="仿宋_GB2312"/>
          <w:sz w:val="32"/>
          <w:szCs w:val="32"/>
          <w:lang w:val="en-US" w:eastAsia="zh-CN"/>
        </w:rPr>
        <w:t>需提供的其他材料</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2"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电子材料：</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0"/>
          <w:rFonts w:hint="eastAsia" w:ascii="仿宋_GB2312" w:hAnsi="仿宋_GB2312" w:eastAsia="仿宋_GB2312" w:cs="仿宋_GB2312"/>
          <w:color w:val="auto"/>
          <w:sz w:val="32"/>
          <w:szCs w:val="32"/>
          <w:highlight w:val="none"/>
          <w:u w:val="none"/>
        </w:rPr>
        <w:t>https://cqt.szfb.sz.gov.cn/</w:t>
      </w:r>
      <w:r>
        <w:rPr>
          <w:rStyle w:val="10"/>
          <w:rFonts w:hint="eastAsia" w:ascii="仿宋_GB2312" w:hAnsi="仿宋_GB2312" w:eastAsia="仿宋_GB2312" w:cs="仿宋_GB2312"/>
          <w:snapToGrid w:val="0"/>
          <w:color w:val="auto"/>
          <w:sz w:val="32"/>
          <w:szCs w:val="32"/>
          <w:highlight w:val="none"/>
          <w:u w:val="none"/>
        </w:rPr>
        <w:t>）</w:t>
      </w:r>
      <w:r>
        <w:rPr>
          <w:rStyle w:val="10"/>
          <w:rFonts w:hint="eastAsia" w:ascii="仿宋_GB2312" w:hAnsi="仿宋_GB2312" w:eastAsia="仿宋_GB2312" w:cs="仿宋_GB2312"/>
          <w:color w:val="auto"/>
          <w:sz w:val="32"/>
          <w:szCs w:val="32"/>
          <w:highlight w:val="none"/>
          <w:u w:val="none"/>
        </w:rPr>
        <w:t>在线填报</w:t>
      </w:r>
      <w:r>
        <w:rPr>
          <w:rStyle w:val="10"/>
          <w:rFonts w:hint="eastAsia" w:ascii="仿宋_GB2312" w:hAnsi="仿宋_GB2312" w:eastAsia="仿宋_GB2312" w:cs="仿宋_GB2312"/>
          <w:color w:val="auto"/>
          <w:sz w:val="32"/>
          <w:szCs w:val="32"/>
          <w:highlight w:val="none"/>
          <w:u w:val="none"/>
          <w:lang w:eastAsia="zh-CN"/>
        </w:rPr>
        <w:t>，其他</w:t>
      </w:r>
      <w:r>
        <w:rPr>
          <w:rStyle w:val="10"/>
          <w:rFonts w:hint="eastAsia" w:ascii="仿宋_GB2312" w:hAnsi="仿宋_GB2312" w:eastAsia="仿宋_GB2312" w:cs="仿宋_GB2312"/>
          <w:color w:val="auto"/>
          <w:sz w:val="32"/>
          <w:szCs w:val="32"/>
          <w:highlight w:val="none"/>
          <w:u w:val="none"/>
        </w:rPr>
        <w:t>材料上传PDF</w:t>
      </w:r>
      <w:r>
        <w:rPr>
          <w:rStyle w:val="10"/>
          <w:rFonts w:hint="eastAsia" w:ascii="仿宋_GB2312" w:hAnsi="仿宋_GB2312" w:eastAsia="仿宋_GB2312" w:cs="仿宋_GB2312"/>
          <w:color w:val="auto"/>
          <w:sz w:val="32"/>
          <w:szCs w:val="32"/>
          <w:highlight w:val="none"/>
          <w:u w:val="none"/>
          <w:lang w:eastAsia="zh-CN"/>
        </w:rPr>
        <w:t>文</w:t>
      </w:r>
      <w:r>
        <w:rPr>
          <w:rStyle w:val="10"/>
          <w:rFonts w:hint="eastAsia" w:ascii="仿宋_GB2312" w:hAnsi="仿宋_GB2312" w:eastAsia="仿宋_GB2312" w:cs="仿宋_GB2312"/>
          <w:color w:val="auto"/>
          <w:sz w:val="32"/>
          <w:szCs w:val="32"/>
          <w:highlight w:val="none"/>
          <w:u w:val="none"/>
        </w:rPr>
        <w:t>件至深圳市财政专项资金统一管理平台</w:t>
      </w:r>
      <w:r>
        <w:rPr>
          <w:rStyle w:val="10"/>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0" w:firstLine="642"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纸质材料：</w:t>
      </w:r>
      <w:r>
        <w:rPr>
          <w:rFonts w:hint="eastAsia" w:ascii="仿宋_GB2312" w:hAnsi="仿宋_GB2312" w:eastAsia="仿宋_GB2312" w:cs="仿宋_GB2312"/>
          <w:color w:val="000000" w:themeColor="text1"/>
          <w:sz w:val="32"/>
          <w:szCs w:val="32"/>
          <w:highlight w:val="none"/>
          <w14:textFill>
            <w14:solidFill>
              <w14:schemeClr w14:val="tx1"/>
            </w14:solidFill>
          </w14:textFill>
        </w:rPr>
        <w:t>电子材料审核通过后，请登录深圳市财政专项资金统一管理平台，导出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申报表</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将全部纸质材料按顺序</w:t>
      </w:r>
      <w:r>
        <w:rPr>
          <w:rFonts w:hint="eastAsia" w:ascii="仿宋_GB2312" w:eastAsia="仿宋_GB2312"/>
          <w:sz w:val="32"/>
          <w:szCs w:val="32"/>
        </w:rPr>
        <w:t>排列，编写目录及页码，并装订成册（</w:t>
      </w:r>
      <w:r>
        <w:rPr>
          <w:rFonts w:hint="eastAsia" w:ascii="仿宋_GB2312" w:hAnsi="仿宋_GB2312" w:eastAsia="仿宋_GB2312" w:cs="仿宋_GB2312"/>
          <w:color w:val="000000" w:themeColor="text1"/>
          <w:sz w:val="32"/>
          <w:szCs w:val="32"/>
          <w:highlight w:val="none"/>
          <w14:textFill>
            <w14:solidFill>
              <w14:schemeClr w14:val="tx1"/>
            </w14:solidFill>
          </w14:textFill>
        </w:rPr>
        <w:t>胶装</w:t>
      </w:r>
      <w:r>
        <w:rPr>
          <w:rFonts w:hint="default"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eastAsia="仿宋_GB2312"/>
          <w:sz w:val="32"/>
          <w:szCs w:val="32"/>
        </w:rPr>
        <w:t>统一使用白色纸质封皮，封皮须打印配套活动名称、申报单位名称、年份）</w:t>
      </w:r>
      <w:r>
        <w:rPr>
          <w:rFonts w:hint="eastAsia" w:ascii="仿宋_GB2312"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加盖申报单位印章，多页的还需加盖骑缝印章，一式1份，A4纸正反面打印。</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sz w:val="32"/>
          <w:szCs w:val="32"/>
          <w:highlight w:val="none"/>
          <w:lang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五</w:t>
      </w:r>
      <w:r>
        <w:rPr>
          <w:rFonts w:hint="eastAsia" w:ascii="黑体" w:hAnsi="黑体" w:eastAsia="黑体" w:cs="黑体"/>
          <w:color w:val="000000" w:themeColor="text1"/>
          <w:sz w:val="32"/>
          <w:szCs w:val="32"/>
          <w:highlight w:val="none"/>
          <w14:textFill>
            <w14:solidFill>
              <w14:schemeClr w14:val="tx1"/>
            </w14:solidFill>
          </w14:textFill>
        </w:rPr>
        <w:t>、业务受理</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highlight w:val="none"/>
          <w14:textFill>
            <w14:solidFill>
              <w14:schemeClr w14:val="tx1"/>
            </w14:solidFill>
          </w14:textFill>
        </w:rPr>
        <w:t>（一）</w:t>
      </w:r>
      <w:r>
        <w:rPr>
          <w:rFonts w:hint="eastAsia"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网络填报</w:t>
      </w:r>
      <w:r>
        <w:rPr>
          <w:rFonts w:hint="eastAsia" w:ascii="仿宋_GB2312" w:hAnsi="仿宋_GB2312" w:eastAsia="仿宋_GB2312" w:cs="仿宋_GB2312"/>
          <w:b w:val="0"/>
          <w:bCs/>
          <w:color w:val="000000" w:themeColor="text1"/>
          <w:sz w:val="32"/>
          <w:szCs w:val="32"/>
          <w:highlight w:val="none"/>
          <w14:textFill>
            <w14:solidFill>
              <w14:schemeClr w14:val="tx1"/>
            </w14:solidFill>
          </w14:textFill>
        </w:rPr>
        <w:t>受理时间：</w:t>
      </w: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日至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31</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（注：超过网络填报受理的截止时间，不再受理新提交申请。网络填报受理截止前已在线提交申请，但后经初审被退回修改的，可于</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纸质</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材料</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受理截止前再次提交修改后的申请进行初审，初审通过后方可提交</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纸质</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材料</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w:t>
      </w:r>
    </w:p>
    <w:p>
      <w:pPr>
        <w:keepNext w:val="0"/>
        <w:keepLines w:val="0"/>
        <w:pageBreakBefore w:val="0"/>
        <w:kinsoku/>
        <w:wordWrap/>
        <w:overflowPunct/>
        <w:topLinePunct w:val="0"/>
        <w:bidi w:val="0"/>
        <w:spacing w:line="560" w:lineRule="exact"/>
        <w:ind w:firstLine="640" w:firstLineChars="200"/>
        <w:textAlignment w:val="auto"/>
        <w:rPr>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二</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纸质档材料受理时间：</w:t>
      </w: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至</w:t>
      </w: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（工作日）上午9:00-12:00、下午2:00-6</w:t>
      </w:r>
      <w:bookmarkStart w:id="0" w:name="_GoBack"/>
      <w:bookmarkEnd w:id="0"/>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（注：网上初审通过后请及时提交纸质材料，成功提交纸质材料的项目才算完成申报）</w:t>
      </w:r>
    </w:p>
    <w:p>
      <w:pPr>
        <w:pStyle w:val="3"/>
        <w:spacing w:line="560" w:lineRule="exact"/>
        <w:ind w:firstLine="640" w:firstLineChars="200"/>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（三）网上申报平台：深圳市财政专项资金统一管理平台，网址: https://cqt.szfb.sz.gov.cn/</w:t>
      </w:r>
    </w:p>
    <w:p>
      <w:pPr>
        <w:keepNext w:val="0"/>
        <w:keepLines w:val="0"/>
        <w:pageBreakBefore w:val="0"/>
        <w:kinsoku/>
        <w:wordWrap/>
        <w:overflowPunct/>
        <w:topLinePunct w:val="0"/>
        <w:bidi w:val="0"/>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highlight w:val="none"/>
          <w14:textFill>
            <w14:solidFill>
              <w14:schemeClr w14:val="tx1"/>
            </w14:solidFill>
          </w14:textFill>
        </w:rPr>
        <w:t>受理地点：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深圳市光明区光明街道牛山路公共服务平台</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楼</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42B室</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咨询电话</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
          <w14:textFill>
            <w14:solidFill>
              <w14:schemeClr w14:val="tx1"/>
            </w14:solidFill>
          </w14:textFill>
        </w:rPr>
        <w:t>0755-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88212831。</w:t>
      </w:r>
    </w:p>
    <w:p>
      <w:pPr>
        <w:keepNext w:val="0"/>
        <w:keepLines w:val="0"/>
        <w:pageBreakBefore w:val="0"/>
        <w:kinsoku/>
        <w:wordWrap/>
        <w:overflowPunct/>
        <w:topLinePunct w:val="0"/>
        <w:bidi w:val="0"/>
        <w:spacing w:line="560" w:lineRule="exact"/>
        <w:ind w:firstLine="640" w:firstLineChars="200"/>
        <w:textAlignment w:val="auto"/>
        <w:rPr>
          <w:rFonts w:hint="default" w:ascii="仿宋_GB2312" w:hAnsi="宋体" w:eastAsia="仿宋_GB2312" w:cs="Times New Roman"/>
          <w:color w:val="000000" w:themeColor="text1"/>
          <w:sz w:val="32"/>
          <w:szCs w:val="32"/>
          <w:lang w:val="en-US" w:eastAsia="zh-CN"/>
          <w14:textFill>
            <w14:solidFill>
              <w14:schemeClr w14:val="tx1"/>
            </w14:solidFill>
          </w14:textFill>
        </w:rPr>
      </w:pPr>
      <w:r>
        <w:rPr>
          <w:rFonts w:hint="eastAsia" w:ascii="仿宋_GB2312" w:hAnsi="宋体" w:eastAsia="仿宋_GB2312" w:cs="Times New Roman"/>
          <w:color w:val="000000" w:themeColor="text1"/>
          <w:sz w:val="32"/>
          <w:szCs w:val="32"/>
          <w:lang w:eastAsia="zh-CN"/>
          <w14:textFill>
            <w14:solidFill>
              <w14:schemeClr w14:val="tx1"/>
            </w14:solidFill>
          </w14:textFill>
        </w:rPr>
        <w:t>（六）</w:t>
      </w:r>
      <w:r>
        <w:rPr>
          <w:rFonts w:hint="eastAsia" w:ascii="仿宋_GB2312" w:hAnsi="宋体" w:eastAsia="仿宋_GB2312" w:cs="Times New Roman"/>
          <w:color w:val="000000" w:themeColor="text1"/>
          <w:sz w:val="32"/>
          <w:szCs w:val="32"/>
          <w14:textFill>
            <w14:solidFill>
              <w14:schemeClr w14:val="tx1"/>
            </w14:solidFill>
          </w14:textFill>
        </w:rPr>
        <w:t>系统技术支持电话：</w:t>
      </w:r>
      <w:r>
        <w:rPr>
          <w:rFonts w:hint="eastAsia" w:ascii="仿宋_GB2312" w:hAnsi="宋体" w:eastAsia="仿宋_GB2312" w:cs="Times New Roman"/>
          <w:color w:val="000000" w:themeColor="text1"/>
          <w:sz w:val="32"/>
          <w:szCs w:val="32"/>
          <w:lang w:val="en-US" w:eastAsia="zh-CN"/>
          <w14:textFill>
            <w14:solidFill>
              <w14:schemeClr w14:val="tx1"/>
            </w14:solidFill>
          </w14:textFill>
        </w:rPr>
        <w:t>0755-27038037</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六</w:t>
      </w:r>
      <w:r>
        <w:rPr>
          <w:rFonts w:hint="eastAsia" w:ascii="黑体" w:hAnsi="黑体" w:eastAsia="黑体" w:cs="黑体"/>
          <w:color w:val="000000" w:themeColor="text1"/>
          <w:sz w:val="32"/>
          <w:szCs w:val="32"/>
          <w:highlight w:val="none"/>
          <w14:textFill>
            <w14:solidFill>
              <w14:schemeClr w14:val="tx1"/>
            </w14:solidFill>
          </w14:textFill>
        </w:rPr>
        <w:t>、申请受理机关</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深圳市</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光明区工业和信息化局</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七</w:t>
      </w:r>
      <w:r>
        <w:rPr>
          <w:rFonts w:hint="eastAsia" w:ascii="黑体" w:hAnsi="黑体" w:eastAsia="黑体" w:cs="黑体"/>
          <w:color w:val="000000" w:themeColor="text1"/>
          <w:sz w:val="32"/>
          <w:szCs w:val="32"/>
          <w:highlight w:val="none"/>
          <w14:textFill>
            <w14:solidFill>
              <w14:schemeClr w14:val="tx1"/>
            </w14:solidFill>
          </w14:textFill>
        </w:rPr>
        <w:t>、办理流程</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光明区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工业和信息化局发布申报指南—申报单位线上网络填报</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电子材料审核通过后申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向</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提交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纸质</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申请材料</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项目审核</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拟定</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资金支持方案</w:t>
      </w:r>
      <w:r>
        <w:rPr>
          <w:rFonts w:hint="default"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征求相关部门意见</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按规定层级审议</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社会公示</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下达项目资金计划—光明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付</w:t>
      </w:r>
      <w:r>
        <w:rPr>
          <w:rFonts w:hint="eastAsia" w:ascii="仿宋_GB2312" w:hAnsi="仿宋_GB2312" w:eastAsia="仿宋_GB2312" w:cs="仿宋_GB2312"/>
          <w:color w:val="000000" w:themeColor="text1"/>
          <w:sz w:val="32"/>
          <w:szCs w:val="32"/>
          <w:highlight w:val="none"/>
          <w14:textFill>
            <w14:solidFill>
              <w14:schemeClr w14:val="tx1"/>
            </w14:solidFill>
          </w14:textFill>
        </w:rPr>
        <w:t>资金。</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eastAsia="zh-CN"/>
          <w14:textFill>
            <w14:solidFill>
              <w14:schemeClr w14:val="tx1"/>
            </w14:solidFill>
          </w14:textFill>
        </w:rPr>
        <w:t>八</w:t>
      </w:r>
      <w:r>
        <w:rPr>
          <w:rFonts w:hint="eastAsia" w:ascii="黑体" w:hAnsi="黑体" w:eastAsia="黑体" w:cs="黑体"/>
          <w:color w:val="000000" w:themeColor="text1"/>
          <w:sz w:val="32"/>
          <w:szCs w:val="32"/>
          <w:highlight w:val="none"/>
          <w14:textFill>
            <w14:solidFill>
              <w14:schemeClr w14:val="tx1"/>
            </w14:solidFill>
          </w14:textFill>
        </w:rPr>
        <w:t>、注意事项</w:t>
      </w:r>
    </w:p>
    <w:p>
      <w:pPr>
        <w:keepNext w:val="0"/>
        <w:keepLines w:val="0"/>
        <w:pageBreakBefore w:val="0"/>
        <w:kinsoku/>
        <w:wordWrap/>
        <w:overflowPunct/>
        <w:topLinePunct w:val="0"/>
        <w:bidi w:val="0"/>
        <w:spacing w:line="560" w:lineRule="exact"/>
        <w:ind w:firstLine="640" w:firstLineChars="20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（一）</w:t>
      </w:r>
      <w:r>
        <w:rPr>
          <w:rFonts w:ascii="仿宋_GB2312" w:eastAsia="仿宋_GB2312"/>
          <w:color w:val="000000" w:themeColor="text1"/>
          <w:sz w:val="32"/>
          <w:szCs w:val="32"/>
          <w:highlight w:val="none"/>
          <w14:textFill>
            <w14:solidFill>
              <w14:schemeClr w14:val="tx1"/>
            </w14:solidFill>
          </w14:textFill>
        </w:rPr>
        <w:t>申</w:t>
      </w:r>
      <w:r>
        <w:rPr>
          <w:rFonts w:hint="eastAsia" w:ascii="仿宋_GB2312" w:eastAsia="仿宋_GB2312"/>
          <w:color w:val="000000" w:themeColor="text1"/>
          <w:sz w:val="32"/>
          <w:szCs w:val="32"/>
          <w:highlight w:val="none"/>
          <w:lang w:eastAsia="zh-CN"/>
          <w14:textFill>
            <w14:solidFill>
              <w14:schemeClr w14:val="tx1"/>
            </w14:solidFill>
          </w14:textFill>
        </w:rPr>
        <w:t>报</w:t>
      </w:r>
      <w:r>
        <w:rPr>
          <w:rFonts w:ascii="仿宋_GB2312" w:eastAsia="仿宋_GB2312"/>
          <w:color w:val="000000" w:themeColor="text1"/>
          <w:sz w:val="32"/>
          <w:szCs w:val="32"/>
          <w:highlight w:val="none"/>
          <w14:textFill>
            <w14:solidFill>
              <w14:schemeClr w14:val="tx1"/>
            </w14:solidFill>
          </w14:textFill>
        </w:rPr>
        <w:t>单位对申</w:t>
      </w:r>
      <w:r>
        <w:rPr>
          <w:rFonts w:hint="eastAsia" w:ascii="仿宋_GB2312" w:eastAsia="仿宋_GB2312"/>
          <w:color w:val="000000" w:themeColor="text1"/>
          <w:sz w:val="32"/>
          <w:szCs w:val="32"/>
          <w:highlight w:val="none"/>
          <w:lang w:eastAsia="zh-CN"/>
          <w14:textFill>
            <w14:solidFill>
              <w14:schemeClr w14:val="tx1"/>
            </w14:solidFill>
          </w14:textFill>
        </w:rPr>
        <w:t>报</w:t>
      </w:r>
      <w:r>
        <w:rPr>
          <w:rFonts w:ascii="仿宋_GB2312" w:eastAsia="仿宋_GB2312"/>
          <w:color w:val="000000" w:themeColor="text1"/>
          <w:sz w:val="32"/>
          <w:szCs w:val="32"/>
          <w:highlight w:val="none"/>
          <w14:textFill>
            <w14:solidFill>
              <w14:schemeClr w14:val="tx1"/>
            </w14:solidFill>
          </w14:textFill>
        </w:rPr>
        <w:t>材料的合法性、真实性、准确性和完整性负责。对抄袭剽窃或弄虚作假的，</w:t>
      </w:r>
      <w:r>
        <w:rPr>
          <w:rFonts w:hint="default" w:ascii="仿宋_GB2312" w:hAnsi="仿宋_GB2312" w:eastAsia="仿宋_GB2312" w:cs="仿宋_GB2312"/>
          <w:color w:val="000000" w:themeColor="text1"/>
          <w:sz w:val="32"/>
          <w:szCs w:val="32"/>
          <w:highlight w:val="none"/>
          <w:lang w:val="en"/>
          <w14:textFill>
            <w14:solidFill>
              <w14:schemeClr w14:val="tx1"/>
            </w14:solidFill>
          </w14:textFill>
        </w:rPr>
        <w:t>光明区工业和信息化局</w:t>
      </w:r>
      <w:r>
        <w:rPr>
          <w:rFonts w:ascii="仿宋_GB2312" w:eastAsia="仿宋_GB2312"/>
          <w:color w:val="000000" w:themeColor="text1"/>
          <w:sz w:val="32"/>
          <w:szCs w:val="32"/>
          <w:highlight w:val="none"/>
          <w14:textFill>
            <w14:solidFill>
              <w14:schemeClr w14:val="tx1"/>
            </w14:solidFill>
          </w14:textFill>
        </w:rPr>
        <w:t>核实后将不予立项或撤销项目，并纳入</w:t>
      </w:r>
      <w:r>
        <w:rPr>
          <w:rFonts w:hint="eastAsia" w:ascii="仿宋_GB2312" w:eastAsia="仿宋_GB2312"/>
          <w:color w:val="000000" w:themeColor="text1"/>
          <w:sz w:val="32"/>
          <w:szCs w:val="32"/>
          <w:highlight w:val="none"/>
          <w:lang w:eastAsia="zh-CN"/>
          <w14:textFill>
            <w14:solidFill>
              <w14:schemeClr w14:val="tx1"/>
            </w14:solidFill>
          </w14:textFill>
        </w:rPr>
        <w:t>黑名单</w:t>
      </w:r>
      <w:r>
        <w:rPr>
          <w:rFonts w:ascii="仿宋_GB2312" w:eastAsia="仿宋_GB2312"/>
          <w:color w:val="000000" w:themeColor="text1"/>
          <w:sz w:val="32"/>
          <w:szCs w:val="32"/>
          <w:highlight w:val="none"/>
          <w14:textFill>
            <w14:solidFill>
              <w14:schemeClr w14:val="tx1"/>
            </w14:solidFill>
          </w14:textFill>
        </w:rPr>
        <w:t>，同时视情节轻重，依法依规追究相应责任。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（三）本项目与光明区其他同类别资助项目不重复资助，由申报单位自行选择其中一项政策进行申报；本指南实施期间如遇政策调整的，可进行相应调整。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（四）资助金额受财政下达年度资金预算总额控制，光明区工业和信息化局将视申报情况对奖励金额和拨付进度等进行统一调整，申报单位应无条件同意调整结果。</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BB590"/>
    <w:rsid w:val="0FE30A48"/>
    <w:rsid w:val="11295AB4"/>
    <w:rsid w:val="1D75443E"/>
    <w:rsid w:val="1EF94D4B"/>
    <w:rsid w:val="2BF70B04"/>
    <w:rsid w:val="33EF4AE2"/>
    <w:rsid w:val="3AB076C5"/>
    <w:rsid w:val="3AFF454D"/>
    <w:rsid w:val="3CF2596A"/>
    <w:rsid w:val="3F7FC1F1"/>
    <w:rsid w:val="4DFE3B16"/>
    <w:rsid w:val="57FF7EB0"/>
    <w:rsid w:val="597F5873"/>
    <w:rsid w:val="59BFAB38"/>
    <w:rsid w:val="5B5FD205"/>
    <w:rsid w:val="5DFFD712"/>
    <w:rsid w:val="5F394FAF"/>
    <w:rsid w:val="5FF71FE5"/>
    <w:rsid w:val="65E71E0A"/>
    <w:rsid w:val="6FAA0537"/>
    <w:rsid w:val="6FC68B66"/>
    <w:rsid w:val="767F0BE0"/>
    <w:rsid w:val="779D65D2"/>
    <w:rsid w:val="77F57FCA"/>
    <w:rsid w:val="77FBB590"/>
    <w:rsid w:val="79E1FF3C"/>
    <w:rsid w:val="79E76105"/>
    <w:rsid w:val="7A8F77DC"/>
    <w:rsid w:val="7B6BE543"/>
    <w:rsid w:val="7BBD278A"/>
    <w:rsid w:val="7D79F6F5"/>
    <w:rsid w:val="7F71B842"/>
    <w:rsid w:val="7F7FDF46"/>
    <w:rsid w:val="8E0F5107"/>
    <w:rsid w:val="95FF0AEF"/>
    <w:rsid w:val="97E8267E"/>
    <w:rsid w:val="A777A38F"/>
    <w:rsid w:val="AEC88149"/>
    <w:rsid w:val="B73E390C"/>
    <w:rsid w:val="BC777009"/>
    <w:rsid w:val="BDF51E77"/>
    <w:rsid w:val="BF9F1D4D"/>
    <w:rsid w:val="BFFB5C92"/>
    <w:rsid w:val="CFF69A4D"/>
    <w:rsid w:val="DBD6A79C"/>
    <w:rsid w:val="DF7F53F6"/>
    <w:rsid w:val="E19C9063"/>
    <w:rsid w:val="E4FF8D9B"/>
    <w:rsid w:val="ECFFB203"/>
    <w:rsid w:val="EE6ED903"/>
    <w:rsid w:val="EEBEB33B"/>
    <w:rsid w:val="EFDE21BA"/>
    <w:rsid w:val="EFFFCFEA"/>
    <w:rsid w:val="F2FADF9A"/>
    <w:rsid w:val="F77DD39B"/>
    <w:rsid w:val="F7BBAA41"/>
    <w:rsid w:val="F7FD8A65"/>
    <w:rsid w:val="FAFF3A18"/>
    <w:rsid w:val="FBBD499A"/>
    <w:rsid w:val="FBBF3A1A"/>
    <w:rsid w:val="FBD71FE3"/>
    <w:rsid w:val="FDF95A61"/>
    <w:rsid w:val="FDFB2079"/>
    <w:rsid w:val="FDFF19A4"/>
    <w:rsid w:val="FDFF4171"/>
    <w:rsid w:val="FE3F326B"/>
    <w:rsid w:val="FEDB6DA7"/>
    <w:rsid w:val="FEF78BE6"/>
    <w:rsid w:val="FF7F8B9C"/>
    <w:rsid w:val="FFEDB477"/>
    <w:rsid w:val="FFFD2A16"/>
    <w:rsid w:val="FFFEC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 w:type="paragraph" w:styleId="3">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0">
    <w:name w:val="Hyperlink"/>
    <w:basedOn w:val="9"/>
    <w:semiHidden/>
    <w:unhideWhenUsed/>
    <w:qFormat/>
    <w:uiPriority w:val="99"/>
    <w:rPr>
      <w:color w:val="0000FF"/>
      <w:u w:val="single"/>
    </w:rPr>
  </w:style>
  <w:style w:type="paragraph" w:customStyle="1" w:styleId="11">
    <w:name w:val="我的正文"/>
    <w:basedOn w:val="1"/>
    <w:qFormat/>
    <w:uiPriority w:val="0"/>
    <w:pPr>
      <w:spacing w:line="56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2023-01-20T23:41:00Z</dcterms:created>
  <dc:creator>huawei</dc:creator>
  <cp:lastModifiedBy>huawei</cp:lastModifiedBy>
  <dcterms:modified xsi:type="dcterms:W3CDTF">2025-07-03T10:25:57Z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8C5A3918822DF147AEF7C3639B222BC8</vt:lpwstr>
  </property>
</Properties>
</file>