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contextualSpacing/>
        <w:jc w:val="both"/>
        <w:textAlignment w:val="auto"/>
        <w:rPr>
          <w:rFonts w:hint="default" w:ascii="方正小标宋简体" w:hAnsi="微软雅黑" w:eastAsia="方正小标宋简体" w:cs="微软雅黑"/>
          <w:sz w:val="44"/>
          <w:szCs w:val="44"/>
          <w:shd w:val="clear" w:color="auto" w:fill="FFFFFF"/>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1</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contextualSpacing/>
        <w:jc w:val="both"/>
        <w:textAlignment w:val="auto"/>
        <w:rPr>
          <w:rFonts w:hint="eastAsia" w:ascii="方正小标宋简体" w:hAnsi="微软雅黑" w:eastAsia="方正小标宋简体" w:cs="微软雅黑"/>
          <w:sz w:val="44"/>
          <w:szCs w:val="44"/>
          <w:shd w:val="clear" w:color="auto" w:fill="FFFFFF"/>
        </w:rPr>
      </w:pPr>
    </w:p>
    <w:p>
      <w:pPr>
        <w:keepNext w:val="0"/>
        <w:keepLines w:val="0"/>
        <w:pageBreakBefore w:val="0"/>
        <w:widowControl w:val="0"/>
        <w:kinsoku/>
        <w:wordWrap w:val="0"/>
        <w:overflowPunct/>
        <w:topLinePunct w:val="0"/>
        <w:autoSpaceDE/>
        <w:autoSpaceDN/>
        <w:bidi w:val="0"/>
        <w:adjustRightInd/>
        <w:snapToGrid/>
        <w:spacing w:line="560" w:lineRule="exact"/>
        <w:contextualSpacing/>
        <w:jc w:val="center"/>
        <w:textAlignment w:val="auto"/>
        <w:rPr>
          <w:rFonts w:hint="eastAsia" w:ascii="方正小标宋简体" w:hAnsi="微软雅黑" w:eastAsia="方正小标宋简体" w:cs="微软雅黑"/>
          <w:sz w:val="44"/>
          <w:szCs w:val="44"/>
          <w:shd w:val="clear" w:color="auto" w:fill="FFFFFF"/>
          <w:lang w:val="en-US" w:eastAsia="zh-CN"/>
        </w:rPr>
      </w:pPr>
      <w:r>
        <w:rPr>
          <w:rFonts w:hint="eastAsia" w:ascii="方正小标宋简体" w:hAnsi="微软雅黑" w:eastAsia="方正小标宋简体" w:cs="微软雅黑"/>
          <w:sz w:val="44"/>
          <w:szCs w:val="44"/>
          <w:shd w:val="clear" w:color="auto" w:fill="FFFFFF"/>
        </w:rPr>
        <w:t>光明区</w:t>
      </w:r>
      <w:r>
        <w:rPr>
          <w:rFonts w:hint="eastAsia" w:ascii="方正小标宋简体" w:hAnsi="微软雅黑" w:eastAsia="方正小标宋简体" w:cs="微软雅黑"/>
          <w:sz w:val="44"/>
          <w:szCs w:val="44"/>
          <w:shd w:val="clear" w:color="auto" w:fill="FFFFFF"/>
          <w:lang w:eastAsia="zh-CN"/>
        </w:rPr>
        <w:t>支持</w:t>
      </w:r>
      <w:r>
        <w:rPr>
          <w:rFonts w:hint="eastAsia" w:ascii="方正小标宋简体" w:hAnsi="微软雅黑" w:eastAsia="方正小标宋简体" w:cs="微软雅黑"/>
          <w:sz w:val="44"/>
          <w:szCs w:val="44"/>
          <w:shd w:val="clear" w:color="auto" w:fill="FFFFFF"/>
          <w:lang w:val="en-US" w:eastAsia="zh-CN"/>
        </w:rPr>
        <w:t>2023年度</w:t>
      </w:r>
      <w:r>
        <w:rPr>
          <w:rFonts w:hint="eastAsia" w:ascii="方正小标宋简体" w:hAnsi="微软雅黑" w:eastAsia="方正小标宋简体" w:cs="微软雅黑"/>
          <w:sz w:val="44"/>
          <w:szCs w:val="44"/>
          <w:shd w:val="clear" w:color="auto" w:fill="FFFFFF"/>
        </w:rPr>
        <w:t>“小升规”</w:t>
      </w:r>
      <w:r>
        <w:rPr>
          <w:rFonts w:hint="eastAsia" w:ascii="方正小标宋简体" w:hAnsi="微软雅黑" w:eastAsia="方正小标宋简体" w:cs="微软雅黑"/>
          <w:sz w:val="44"/>
          <w:szCs w:val="44"/>
          <w:shd w:val="clear" w:color="auto" w:fill="FFFFFF"/>
          <w:lang w:val="en-US" w:eastAsia="zh-CN"/>
        </w:rPr>
        <w:t>企业</w:t>
      </w:r>
    </w:p>
    <w:p>
      <w:pPr>
        <w:keepNext w:val="0"/>
        <w:keepLines w:val="0"/>
        <w:pageBreakBefore w:val="0"/>
        <w:widowControl w:val="0"/>
        <w:kinsoku/>
        <w:wordWrap w:val="0"/>
        <w:overflowPunct/>
        <w:topLinePunct w:val="0"/>
        <w:autoSpaceDE/>
        <w:autoSpaceDN/>
        <w:bidi w:val="0"/>
        <w:adjustRightInd/>
        <w:snapToGrid/>
        <w:spacing w:line="560" w:lineRule="exact"/>
        <w:ind w:firstLine="2200" w:firstLineChars="500"/>
        <w:contextualSpacing/>
        <w:jc w:val="both"/>
        <w:textAlignment w:val="auto"/>
        <w:rPr>
          <w:rFonts w:hint="eastAsia" w:ascii="方正小标宋简体" w:hAnsi="仿宋" w:eastAsia="方正小标宋简体" w:cs="仿宋_GB2312"/>
          <w:bCs/>
          <w:kern w:val="0"/>
          <w:sz w:val="44"/>
          <w:szCs w:val="44"/>
          <w:lang w:val="en-US" w:eastAsia="zh-CN"/>
        </w:rPr>
      </w:pPr>
      <w:r>
        <w:rPr>
          <w:rFonts w:hint="eastAsia" w:ascii="方正小标宋简体" w:hAnsi="微软雅黑" w:eastAsia="方正小标宋简体" w:cs="微软雅黑"/>
          <w:sz w:val="44"/>
          <w:szCs w:val="44"/>
          <w:shd w:val="clear" w:color="auto" w:fill="FFFFFF"/>
          <w:lang w:val="en-US" w:eastAsia="zh-CN"/>
        </w:rPr>
        <w:t>培育资助</w:t>
      </w:r>
      <w:r>
        <w:rPr>
          <w:rFonts w:hint="eastAsia" w:ascii="方正小标宋简体" w:hAnsi="微软雅黑" w:eastAsia="方正小标宋简体" w:cs="微软雅黑"/>
          <w:sz w:val="44"/>
          <w:szCs w:val="44"/>
          <w:shd w:val="clear" w:color="auto" w:fill="FFFFFF"/>
        </w:rPr>
        <w:t>项目</w:t>
      </w:r>
      <w:r>
        <w:rPr>
          <w:rFonts w:hint="eastAsia" w:ascii="方正小标宋简体" w:hAnsi="方正小标宋简体" w:eastAsia="方正小标宋简体" w:cs="方正小标宋简体"/>
          <w:kern w:val="44"/>
          <w:sz w:val="44"/>
          <w:szCs w:val="44"/>
        </w:rPr>
        <w:t>申请指南</w:t>
      </w:r>
    </w:p>
    <w:p>
      <w:pPr>
        <w:keepNext w:val="0"/>
        <w:keepLines w:val="0"/>
        <w:pageBreakBefore w:val="0"/>
        <w:kinsoku/>
        <w:wordWrap w:val="0"/>
        <w:overflowPunct/>
        <w:topLinePunct w:val="0"/>
        <w:autoSpaceDE/>
        <w:autoSpaceDN/>
        <w:bidi w:val="0"/>
        <w:spacing w:line="560" w:lineRule="exact"/>
        <w:ind w:firstLine="0" w:firstLineChars="0"/>
        <w:contextualSpacing/>
        <w:textAlignment w:val="auto"/>
        <w:rPr>
          <w:rFonts w:ascii="黑体" w:hAnsi="黑体" w:eastAsia="黑体" w:cs="仿宋_GB2312"/>
          <w:bCs/>
          <w:sz w:val="32"/>
          <w:szCs w:val="32"/>
        </w:rPr>
      </w:pPr>
    </w:p>
    <w:p>
      <w:pPr>
        <w:pStyle w:val="3"/>
        <w:keepNext w:val="0"/>
        <w:keepLines w:val="0"/>
        <w:pageBreakBefore w:val="0"/>
        <w:kinsoku/>
        <w:overflowPunct/>
        <w:topLinePunct w:val="0"/>
        <w:autoSpaceDE/>
        <w:autoSpaceDN/>
        <w:bidi w:val="0"/>
        <w:spacing w:line="560" w:lineRule="exact"/>
        <w:ind w:firstLine="640" w:firstLineChars="200"/>
        <w:jc w:val="both"/>
        <w:textAlignment w:val="auto"/>
        <w:rPr>
          <w:rFonts w:ascii="黑体" w:hAnsi="黑体" w:eastAsia="黑体" w:cs="仿宋_GB2312"/>
          <w:bCs/>
          <w:kern w:val="2"/>
          <w:sz w:val="32"/>
          <w:szCs w:val="32"/>
        </w:rPr>
      </w:pPr>
      <w:r>
        <w:rPr>
          <w:rFonts w:hint="eastAsia" w:ascii="黑体" w:hAnsi="黑体" w:eastAsia="黑体" w:cs="仿宋_GB2312"/>
          <w:bCs/>
          <w:kern w:val="2"/>
          <w:sz w:val="32"/>
          <w:szCs w:val="32"/>
        </w:rPr>
        <w:t>一、</w:t>
      </w:r>
      <w:r>
        <w:rPr>
          <w:rFonts w:hint="eastAsia" w:ascii="黑体" w:hAnsi="黑体" w:eastAsia="黑体" w:cs="仿宋_GB2312"/>
          <w:bCs/>
          <w:kern w:val="2"/>
          <w:sz w:val="32"/>
          <w:szCs w:val="32"/>
          <w:lang w:eastAsia="zh-CN"/>
        </w:rPr>
        <w:t>政策</w:t>
      </w:r>
      <w:r>
        <w:rPr>
          <w:rFonts w:hint="eastAsia" w:ascii="黑体" w:hAnsi="黑体" w:eastAsia="黑体" w:cs="仿宋_GB2312"/>
          <w:bCs/>
          <w:kern w:val="2"/>
          <w:sz w:val="32"/>
          <w:szCs w:val="32"/>
        </w:rPr>
        <w:t>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pP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一</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lang w:eastAsia="zh-CN"/>
        </w:rPr>
        <w:t>《光明区经济发展专项资金管理办法》（深光府规〔202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lang w:eastAsia="zh-CN"/>
        </w:rPr>
        <w:t>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黑体"/>
          <w:kern w:val="2"/>
          <w:sz w:val="32"/>
          <w:szCs w:val="22"/>
          <w:lang w:val="en-US" w:eastAsia="zh-CN" w:bidi="ar-SA"/>
        </w:rPr>
        <w:t>（二）</w:t>
      </w:r>
      <w:r>
        <w:rPr>
          <w:rFonts w:hint="eastAsia"/>
        </w:rPr>
        <w:t>《深圳市光明区人民政府印发光明区关于推动制造业高质量发展若干措施的通知》（深光府规〔2023〕11号）。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lang w:eastAsia="zh-CN"/>
        </w:rPr>
      </w:pPr>
      <w:r>
        <w:rPr>
          <w:rFonts w:hint="eastAsia"/>
          <w:lang w:eastAsia="zh-CN"/>
        </w:rPr>
        <w:t>（三）深圳市光明区工业和信息化局关于印发《深圳市光明区支持制造业高质量发展扶持计划操作规程》的通知（深光工信〔2023〕309号）。</w:t>
      </w:r>
    </w:p>
    <w:p>
      <w:pPr>
        <w:keepNext w:val="0"/>
        <w:keepLines w:val="0"/>
        <w:pageBreakBefore w:val="0"/>
        <w:kinsoku/>
        <w:wordWrap w:val="0"/>
        <w:overflowPunct/>
        <w:topLinePunct w:val="0"/>
        <w:autoSpaceDE/>
        <w:autoSpaceDN/>
        <w:bidi w:val="0"/>
        <w:spacing w:line="560" w:lineRule="exact"/>
        <w:ind w:firstLine="640" w:firstLineChars="200"/>
        <w:contextualSpacing/>
        <w:textAlignment w:val="auto"/>
        <w:rPr>
          <w:rFonts w:hint="eastAsia" w:ascii="黑体" w:hAnsi="黑体" w:eastAsia="黑体" w:cs="仿宋_GB2312"/>
          <w:bCs/>
          <w:sz w:val="32"/>
          <w:szCs w:val="32"/>
          <w:lang w:eastAsia="zh-CN"/>
        </w:rPr>
      </w:pPr>
      <w:r>
        <w:rPr>
          <w:rFonts w:hint="eastAsia" w:ascii="黑体" w:hAnsi="黑体" w:eastAsia="黑体" w:cs="仿宋_GB2312"/>
          <w:bCs/>
          <w:sz w:val="32"/>
          <w:szCs w:val="32"/>
        </w:rPr>
        <w:t>二、支持</w:t>
      </w:r>
      <w:r>
        <w:rPr>
          <w:rFonts w:hint="eastAsia" w:ascii="黑体" w:hAnsi="黑体" w:eastAsia="黑体" w:cs="仿宋_GB2312"/>
          <w:bCs/>
          <w:sz w:val="32"/>
          <w:szCs w:val="32"/>
          <w:lang w:eastAsia="zh-CN"/>
        </w:rPr>
        <w:t>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本项资助属于</w:t>
      </w:r>
      <w:r>
        <w:rPr>
          <w:rFonts w:hint="eastAsia" w:ascii="仿宋_GB2312" w:hAnsi="仿宋_GB2312" w:eastAsia="仿宋_GB2312" w:cs="仿宋_GB2312"/>
          <w:b/>
          <w:bCs/>
          <w:sz w:val="32"/>
          <w:szCs w:val="32"/>
          <w:highlight w:val="none"/>
          <w:u w:val="none"/>
          <w:lang w:val="en-US" w:eastAsia="zh-CN"/>
        </w:rPr>
        <w:t>免申即享</w:t>
      </w:r>
      <w:r>
        <w:rPr>
          <w:rFonts w:hint="eastAsia" w:ascii="仿宋_GB2312" w:hAnsi="仿宋_GB2312" w:eastAsia="仿宋_GB2312" w:cs="仿宋_GB2312"/>
          <w:sz w:val="32"/>
          <w:szCs w:val="32"/>
          <w:highlight w:val="none"/>
          <w:u w:val="none"/>
          <w:lang w:val="en-US" w:eastAsia="zh-CN"/>
        </w:rPr>
        <w:t>类项目，采取事后资助。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lang w:val="en-US" w:eastAsia="zh-CN"/>
        </w:rPr>
      </w:pPr>
      <w:r>
        <w:rPr>
          <w:rFonts w:hint="eastAsia" w:ascii="Times New Roman" w:hAnsi="Times New Roman" w:eastAsia="黑体" w:cs="Times New Roman"/>
          <w:sz w:val="32"/>
          <w:szCs w:val="22"/>
          <w:highlight w:val="none"/>
          <w:u w:val="none"/>
          <w:lang w:val="en-US" w:eastAsia="zh-CN"/>
        </w:rPr>
        <w:t>三、支持标准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微软雅黑" w:eastAsia="仿宋_GB2312" w:cs="微软雅黑"/>
          <w:sz w:val="32"/>
          <w:szCs w:val="32"/>
          <w:shd w:val="clear" w:color="auto" w:fill="FFFFFF"/>
          <w:lang w:val="en-US" w:eastAsia="zh-CN"/>
        </w:rPr>
      </w:pPr>
      <w:r>
        <w:rPr>
          <w:rFonts w:hint="eastAsia" w:ascii="仿宋_GB2312" w:hAnsi="仿宋_GB2312" w:eastAsia="仿宋_GB2312" w:cs="仿宋_GB2312"/>
          <w:sz w:val="32"/>
          <w:szCs w:val="32"/>
        </w:rPr>
        <w:t>对</w:t>
      </w:r>
      <w:r>
        <w:rPr>
          <w:rFonts w:hint="eastAsia" w:cs="仿宋_GB2312"/>
          <w:sz w:val="32"/>
          <w:szCs w:val="32"/>
          <w:lang w:val="en-US" w:eastAsia="zh-CN"/>
        </w:rPr>
        <w:t>2023年</w:t>
      </w:r>
      <w:r>
        <w:rPr>
          <w:rFonts w:hint="eastAsia" w:ascii="仿宋_GB2312" w:hAnsi="仿宋_GB2312" w:eastAsia="仿宋_GB2312" w:cs="仿宋_GB2312"/>
          <w:sz w:val="32"/>
          <w:szCs w:val="32"/>
        </w:rPr>
        <w:t>首次达到规上工业标准并成功升规，且次年实现产值正增长的工业企业，给予一次性最高10万元奖励</w:t>
      </w:r>
      <w:r>
        <w:rPr>
          <w:rFonts w:hint="eastAsia" w:cs="仿宋_GB2312"/>
          <w:sz w:val="32"/>
          <w:szCs w:val="32"/>
          <w:lang w:eastAsia="zh-CN"/>
        </w:rPr>
        <w:t>，</w:t>
      </w:r>
      <w:r>
        <w:rPr>
          <w:rFonts w:hint="eastAsia" w:ascii="仿宋_GB2312" w:hAnsi="仿宋_GB2312" w:eastAsia="仿宋_GB2312" w:cs="仿宋_GB2312"/>
          <w:sz w:val="32"/>
          <w:szCs w:val="32"/>
        </w:rPr>
        <w:t>受年度财政预算安排总量控制。</w:t>
      </w:r>
    </w:p>
    <w:p>
      <w:pPr>
        <w:keepNext w:val="0"/>
        <w:keepLines w:val="0"/>
        <w:pageBreakBefore w:val="0"/>
        <w:kinsoku/>
        <w:wordWrap w:val="0"/>
        <w:overflowPunct/>
        <w:topLinePunct w:val="0"/>
        <w:autoSpaceDE/>
        <w:autoSpaceDN/>
        <w:bidi w:val="0"/>
        <w:spacing w:line="560" w:lineRule="exact"/>
        <w:ind w:firstLine="640" w:firstLineChars="200"/>
        <w:contextualSpacing/>
        <w:textAlignment w:val="auto"/>
        <w:rPr>
          <w:rFonts w:ascii="黑体" w:hAnsi="黑体" w:eastAsia="黑体" w:cs="仿宋_GB2312"/>
          <w:bCs/>
          <w:sz w:val="32"/>
          <w:szCs w:val="32"/>
        </w:rPr>
      </w:pPr>
      <w:r>
        <w:rPr>
          <w:rFonts w:hint="eastAsia" w:ascii="黑体" w:hAnsi="黑体" w:eastAsia="黑体" w:cs="仿宋_GB2312"/>
          <w:bCs/>
          <w:sz w:val="32"/>
          <w:szCs w:val="32"/>
          <w:lang w:val="en-US" w:eastAsia="zh-CN"/>
        </w:rPr>
        <w:t>四</w:t>
      </w:r>
      <w:r>
        <w:rPr>
          <w:rFonts w:hint="eastAsia" w:ascii="黑体" w:hAnsi="黑体" w:eastAsia="黑体" w:cs="仿宋_GB2312"/>
          <w:bCs/>
          <w:sz w:val="32"/>
          <w:szCs w:val="32"/>
        </w:rPr>
        <w:t>、申请条件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申请条件由</w:t>
      </w:r>
      <w:r>
        <w:rPr>
          <w:rFonts w:hint="eastAsia" w:ascii="仿宋_GB2312" w:hAnsi="仿宋_GB2312" w:eastAsia="仿宋_GB2312" w:cs="仿宋_GB2312"/>
          <w:b/>
          <w:bCs/>
          <w:color w:val="auto"/>
          <w:sz w:val="32"/>
          <w:szCs w:val="32"/>
          <w:highlight w:val="none"/>
          <w:lang w:val="en-US" w:eastAsia="zh-CN"/>
        </w:rPr>
        <w:t>基础条件</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lang w:val="en-US" w:eastAsia="zh-CN"/>
        </w:rPr>
        <w:t>专项条件</w:t>
      </w:r>
      <w:r>
        <w:rPr>
          <w:rFonts w:hint="eastAsia" w:ascii="仿宋_GB2312" w:hAnsi="仿宋_GB2312" w:eastAsia="仿宋_GB2312" w:cs="仿宋_GB2312"/>
          <w:color w:val="auto"/>
          <w:sz w:val="32"/>
          <w:szCs w:val="32"/>
          <w:highlight w:val="none"/>
          <w:lang w:val="en-US" w:eastAsia="zh-CN"/>
        </w:rPr>
        <w:t>两部分组成。</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基础条件：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cs="仿宋_GB2312"/>
          <w:sz w:val="32"/>
          <w:szCs w:val="32"/>
          <w:highlight w:val="none"/>
          <w:u w:val="none"/>
          <w:lang w:val="en-US" w:eastAsia="zh-CN"/>
        </w:rPr>
      </w:pPr>
      <w:r>
        <w:rPr>
          <w:rFonts w:hint="eastAsia" w:ascii="仿宋_GB2312" w:hAnsi="仿宋_GB2312" w:cs="仿宋_GB2312"/>
          <w:sz w:val="32"/>
          <w:szCs w:val="32"/>
          <w:highlight w:val="none"/>
          <w:u w:val="none"/>
          <w:lang w:val="en-US" w:eastAsia="zh-CN"/>
        </w:rPr>
        <w:t>（一）依法依规办理登记注册手续和税登记手续，在光明区从事经营活动；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cs="仿宋_GB2312"/>
          <w:sz w:val="32"/>
          <w:szCs w:val="32"/>
          <w:highlight w:val="none"/>
          <w:u w:val="none"/>
          <w:lang w:val="en-US" w:eastAsia="zh-CN"/>
        </w:rPr>
      </w:pPr>
      <w:r>
        <w:rPr>
          <w:rFonts w:hint="eastAsia" w:ascii="仿宋_GB2312" w:hAnsi="仿宋_GB2312" w:cs="仿宋_GB2312"/>
          <w:sz w:val="32"/>
          <w:szCs w:val="32"/>
          <w:highlight w:val="none"/>
          <w:u w:val="none"/>
          <w:lang w:val="en-US" w:eastAsia="zh-CN"/>
        </w:rPr>
        <w:t>（二）有规范健全的财务管理制度，依法履行统计数据申报义；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sz w:val="32"/>
          <w:szCs w:val="32"/>
          <w:highlight w:val="none"/>
          <w:u w:val="none"/>
          <w:lang w:val="en-US" w:eastAsia="zh-CN"/>
        </w:rPr>
        <w:t>（三）诚实守信、遵纪守法，不存在违反失信惩戒措施基础清单相关规定的情形。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专项条件：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cs="仿宋_GB2312"/>
          <w:sz w:val="32"/>
          <w:szCs w:val="32"/>
          <w:lang w:val="en-US" w:eastAsia="zh-CN"/>
        </w:rPr>
        <w:t>2023年</w:t>
      </w:r>
      <w:r>
        <w:rPr>
          <w:rFonts w:hint="eastAsia" w:ascii="仿宋_GB2312" w:hAnsi="仿宋_GB2312" w:eastAsia="仿宋_GB2312" w:cs="仿宋_GB2312"/>
          <w:sz w:val="32"/>
          <w:szCs w:val="32"/>
        </w:rPr>
        <w:t>首次</w:t>
      </w:r>
      <w:r>
        <w:rPr>
          <w:rFonts w:hint="eastAsia" w:cs="仿宋_GB2312"/>
          <w:sz w:val="32"/>
          <w:szCs w:val="32"/>
          <w:lang w:val="en-US" w:eastAsia="zh-CN"/>
        </w:rPr>
        <w:t>达到规上工业标准并成功升规</w:t>
      </w:r>
      <w:r>
        <w:rPr>
          <w:rFonts w:hint="eastAsia" w:ascii="仿宋_GB2312" w:hAnsi="仿宋_GB2312" w:eastAsia="仿宋_GB2312" w:cs="仿宋_GB2312"/>
          <w:color w:val="auto"/>
          <w:sz w:val="32"/>
          <w:szCs w:val="32"/>
          <w:highlight w:val="none"/>
          <w:lang w:val="en-US" w:eastAsia="zh-CN"/>
        </w:rPr>
        <w:t>（202</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年2月度首次新增企业除外），</w:t>
      </w:r>
      <w:r>
        <w:rPr>
          <w:rFonts w:hint="eastAsia"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val="en-US" w:eastAsia="zh-CN"/>
        </w:rPr>
        <w:t>在202</w:t>
      </w:r>
      <w:r>
        <w:rPr>
          <w:rFonts w:hint="eastAsia"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w:t>
      </w:r>
      <w:r>
        <w:rPr>
          <w:rFonts w:hint="eastAsia" w:cs="仿宋_GB2312"/>
          <w:color w:val="auto"/>
          <w:sz w:val="32"/>
          <w:szCs w:val="32"/>
          <w:highlight w:val="none"/>
          <w:lang w:val="en-US" w:eastAsia="zh-CN"/>
        </w:rPr>
        <w:t>实现</w:t>
      </w:r>
      <w:r>
        <w:rPr>
          <w:rFonts w:hint="eastAsia" w:ascii="仿宋_GB2312" w:hAnsi="仿宋_GB2312" w:eastAsia="仿宋_GB2312" w:cs="仿宋_GB2312"/>
          <w:color w:val="auto"/>
          <w:sz w:val="32"/>
          <w:szCs w:val="32"/>
          <w:highlight w:val="none"/>
          <w:lang w:val="en-US" w:eastAsia="zh-CN"/>
        </w:rPr>
        <w:t>产值</w:t>
      </w:r>
      <w:r>
        <w:rPr>
          <w:rFonts w:hint="eastAsia" w:cs="仿宋_GB2312"/>
          <w:b/>
          <w:bCs/>
          <w:color w:val="auto"/>
          <w:sz w:val="32"/>
          <w:szCs w:val="32"/>
          <w:highlight w:val="none"/>
          <w:lang w:val="en-US" w:eastAsia="zh-CN"/>
        </w:rPr>
        <w:t>正增长的工业企业</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具体以区统计部门数据为准。</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kern w:val="2"/>
          <w:sz w:val="32"/>
          <w:szCs w:val="22"/>
          <w:highlight w:val="none"/>
          <w:u w:val="none"/>
          <w:lang w:val="en-US" w:eastAsia="zh-CN" w:bidi="ar-SA"/>
        </w:rPr>
      </w:pPr>
      <w:r>
        <w:rPr>
          <w:rFonts w:hint="eastAsia" w:ascii="Times New Roman" w:hAnsi="Times New Roman" w:eastAsia="黑体" w:cs="Times New Roman"/>
          <w:kern w:val="2"/>
          <w:sz w:val="32"/>
          <w:szCs w:val="22"/>
          <w:highlight w:val="none"/>
          <w:u w:val="none"/>
          <w:lang w:val="en-US" w:eastAsia="zh-CN" w:bidi="ar-SA"/>
        </w:rPr>
        <w:t>五、办理流程</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sz w:val="32"/>
          <w:szCs w:val="32"/>
          <w:highlight w:val="none"/>
          <w:u w:val="none"/>
          <w:lang w:val="en" w:eastAsia="zh-CN"/>
        </w:rPr>
      </w:pPr>
      <w:r>
        <w:rPr>
          <w:rFonts w:hint="eastAsia" w:ascii="仿宋_GB2312" w:hAnsi="仿宋_GB2312" w:eastAsia="仿宋_GB2312" w:cs="仿宋_GB2312"/>
          <w:b/>
          <w:bCs/>
          <w:sz w:val="32"/>
          <w:szCs w:val="32"/>
          <w:highlight w:val="none"/>
          <w:u w:val="none"/>
          <w:lang w:val="en" w:eastAsia="zh-CN"/>
        </w:rPr>
        <w:t>本项目属于免申即享类，</w:t>
      </w:r>
      <w:r>
        <w:rPr>
          <w:rFonts w:hint="eastAsia" w:ascii="仿宋_GB2312" w:hAnsi="仿宋_GB2312" w:cs="仿宋_GB2312"/>
          <w:b/>
          <w:bCs/>
          <w:sz w:val="32"/>
          <w:szCs w:val="32"/>
          <w:highlight w:val="none"/>
          <w:u w:val="none"/>
          <w:lang w:val="en-US" w:eastAsia="zh-CN"/>
        </w:rPr>
        <w:t>办理</w:t>
      </w:r>
      <w:r>
        <w:rPr>
          <w:rFonts w:hint="eastAsia" w:ascii="仿宋_GB2312" w:hAnsi="仿宋_GB2312" w:eastAsia="仿宋_GB2312" w:cs="仿宋_GB2312"/>
          <w:b/>
          <w:bCs/>
          <w:sz w:val="32"/>
          <w:szCs w:val="32"/>
          <w:highlight w:val="none"/>
          <w:u w:val="none"/>
          <w:lang w:val="en" w:eastAsia="zh-CN"/>
        </w:rPr>
        <w:t>流程具体如下：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w:t>
      </w:r>
      <w:r>
        <w:rPr>
          <w:rFonts w:hint="eastAsia" w:ascii="仿宋_GB2312" w:hAnsi="仿宋_GB2312" w:cs="仿宋_GB2312"/>
          <w:color w:val="auto"/>
          <w:sz w:val="32"/>
          <w:szCs w:val="32"/>
          <w:highlight w:val="none"/>
          <w:lang w:val="en-US" w:eastAsia="zh-CN"/>
        </w:rPr>
        <w:t>工信</w:t>
      </w:r>
      <w:r>
        <w:rPr>
          <w:rFonts w:hint="eastAsia" w:ascii="仿宋_GB2312" w:hAnsi="仿宋_GB2312" w:eastAsia="仿宋_GB2312" w:cs="仿宋_GB2312"/>
          <w:color w:val="auto"/>
          <w:sz w:val="32"/>
          <w:szCs w:val="32"/>
          <w:highlight w:val="none"/>
        </w:rPr>
        <w:t>主管部门发布</w:t>
      </w:r>
      <w:r>
        <w:rPr>
          <w:rFonts w:hint="eastAsia" w:ascii="仿宋_GB2312" w:hAnsi="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指南——</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cs="仿宋_GB2312"/>
          <w:color w:val="auto"/>
          <w:sz w:val="32"/>
          <w:szCs w:val="32"/>
          <w:highlight w:val="none"/>
          <w:lang w:val="en-US" w:eastAsia="zh-CN"/>
        </w:rPr>
        <w:t>工信</w:t>
      </w:r>
      <w:r>
        <w:rPr>
          <w:rFonts w:hint="eastAsia" w:ascii="仿宋_GB2312" w:hAnsi="仿宋_GB2312" w:eastAsia="仿宋_GB2312" w:cs="仿宋_GB2312"/>
          <w:color w:val="auto"/>
          <w:sz w:val="32"/>
          <w:szCs w:val="32"/>
          <w:highlight w:val="none"/>
          <w:lang w:eastAsia="zh-CN"/>
        </w:rPr>
        <w:t>主管部门根据免申即享名单进行审核并</w:t>
      </w:r>
      <w:r>
        <w:rPr>
          <w:rFonts w:hint="eastAsia" w:ascii="仿宋_GB2312" w:hAnsi="仿宋_GB2312" w:eastAsia="仿宋_GB2312" w:cs="仿宋_GB2312"/>
          <w:color w:val="auto"/>
          <w:sz w:val="32"/>
          <w:szCs w:val="32"/>
          <w:highlight w:val="none"/>
        </w:rPr>
        <w:t>征求相关部门意见——</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cs="仿宋_GB2312"/>
          <w:color w:val="auto"/>
          <w:sz w:val="32"/>
          <w:szCs w:val="32"/>
          <w:highlight w:val="none"/>
          <w:lang w:val="en-US" w:eastAsia="zh-CN"/>
        </w:rPr>
        <w:t>工信</w:t>
      </w:r>
      <w:r>
        <w:rPr>
          <w:rFonts w:hint="eastAsia" w:ascii="仿宋_GB2312" w:hAnsi="仿宋_GB2312" w:eastAsia="仿宋_GB2312" w:cs="仿宋_GB2312"/>
          <w:color w:val="auto"/>
          <w:sz w:val="32"/>
          <w:szCs w:val="32"/>
          <w:highlight w:val="none"/>
          <w:lang w:eastAsia="zh-CN"/>
        </w:rPr>
        <w:t>主管部门审定</w:t>
      </w:r>
      <w:r>
        <w:rPr>
          <w:rFonts w:hint="eastAsia" w:ascii="仿宋_GB2312" w:hAnsi="仿宋_GB2312" w:eastAsia="仿宋_GB2312" w:cs="仿宋_GB2312"/>
          <w:color w:val="auto"/>
          <w:sz w:val="32"/>
          <w:szCs w:val="32"/>
          <w:highlight w:val="none"/>
        </w:rPr>
        <w:t>——社会公示——区</w:t>
      </w:r>
      <w:r>
        <w:rPr>
          <w:rFonts w:hint="eastAsia" w:ascii="仿宋_GB2312" w:hAnsi="仿宋_GB2312" w:cs="仿宋_GB2312"/>
          <w:color w:val="auto"/>
          <w:sz w:val="32"/>
          <w:szCs w:val="32"/>
          <w:highlight w:val="none"/>
          <w:lang w:val="en-US" w:eastAsia="zh-CN"/>
        </w:rPr>
        <w:t>工信</w:t>
      </w:r>
      <w:r>
        <w:rPr>
          <w:rFonts w:hint="eastAsia" w:ascii="仿宋_GB2312" w:hAnsi="仿宋_GB2312" w:eastAsia="仿宋_GB2312" w:cs="仿宋_GB2312"/>
          <w:color w:val="auto"/>
          <w:sz w:val="32"/>
          <w:szCs w:val="32"/>
          <w:highlight w:val="none"/>
        </w:rPr>
        <w:t>主管部门</w:t>
      </w:r>
      <w:r>
        <w:rPr>
          <w:rFonts w:hint="eastAsia" w:ascii="仿宋_GB2312" w:hAnsi="仿宋_GB2312" w:eastAsia="仿宋_GB2312" w:cs="仿宋_GB2312"/>
          <w:color w:val="auto"/>
          <w:sz w:val="32"/>
          <w:szCs w:val="32"/>
          <w:highlight w:val="none"/>
          <w:lang w:eastAsia="zh-CN"/>
        </w:rPr>
        <w:t>履行拨款程序</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sz w:val="32"/>
          <w:szCs w:val="32"/>
          <w:highlight w:val="none"/>
          <w:u w:val="none"/>
          <w:lang w:val="en-US" w:eastAsia="zh-CN"/>
        </w:rPr>
        <w:t>（</w:t>
      </w:r>
      <w:r>
        <w:rPr>
          <w:rFonts w:hint="eastAsia" w:cs="仿宋_GB2312"/>
          <w:sz w:val="32"/>
          <w:szCs w:val="32"/>
          <w:highlight w:val="none"/>
          <w:u w:val="none"/>
          <w:lang w:val="en-US" w:eastAsia="zh-CN"/>
        </w:rPr>
        <w:t>一</w:t>
      </w:r>
      <w:r>
        <w:rPr>
          <w:rFonts w:hint="eastAsia" w:ascii="仿宋_GB2312" w:hAnsi="仿宋_GB2312" w:cs="仿宋_GB2312"/>
          <w:sz w:val="32"/>
          <w:szCs w:val="32"/>
          <w:highlight w:val="none"/>
          <w:u w:val="none"/>
          <w:lang w:val="en-US" w:eastAsia="zh-CN"/>
        </w:rPr>
        <w:t>）</w:t>
      </w:r>
      <w:r>
        <w:rPr>
          <w:rFonts w:hint="eastAsia" w:ascii="仿宋_GB2312" w:hAnsi="仿宋_GB2312" w:cs="仿宋_GB2312"/>
          <w:color w:val="auto"/>
          <w:sz w:val="32"/>
          <w:szCs w:val="32"/>
          <w:highlight w:val="none"/>
          <w:lang w:val="en-US" w:eastAsia="zh-CN"/>
        </w:rPr>
        <w:t>政策</w:t>
      </w:r>
      <w:r>
        <w:rPr>
          <w:rFonts w:hint="eastAsia" w:ascii="仿宋_GB2312" w:hAnsi="仿宋_GB2312" w:eastAsia="仿宋_GB2312" w:cs="仿宋_GB2312"/>
          <w:color w:val="auto"/>
          <w:sz w:val="32"/>
          <w:szCs w:val="32"/>
          <w:highlight w:val="none"/>
        </w:rPr>
        <w:t>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sz w:val="32"/>
          <w:szCs w:val="32"/>
          <w:highlight w:val="none"/>
          <w:u w:val="none"/>
          <w:lang w:val="en-US" w:eastAsia="zh-CN"/>
        </w:rPr>
        <w:t>88211311。</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 w:eastAsia="zh-CN"/>
        </w:rPr>
      </w:pPr>
      <w:r>
        <w:rPr>
          <w:rFonts w:hint="eastAsia" w:ascii="仿宋_GB2312" w:hAnsi="仿宋_GB2312" w:cs="仿宋_GB2312"/>
          <w:sz w:val="32"/>
          <w:szCs w:val="32"/>
          <w:highlight w:val="none"/>
          <w:u w:val="none"/>
          <w:lang w:val="en-US" w:eastAsia="zh-CN"/>
        </w:rPr>
        <w:t>（</w:t>
      </w:r>
      <w:r>
        <w:rPr>
          <w:rFonts w:hint="eastAsia" w:ascii="仿宋_GB2312" w:eastAsia="仿宋_GB2312" w:cs="仿宋_GB2312"/>
          <w:kern w:val="2"/>
          <w:sz w:val="32"/>
          <w:szCs w:val="32"/>
          <w:highlight w:val="none"/>
          <w:u w:val="none"/>
          <w:lang w:val="en-US" w:eastAsia="zh-CN" w:bidi="ar-SA"/>
        </w:rPr>
        <w:t>二</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eastAsia="zh-CN"/>
        </w:rPr>
        <w:t>申请系统技术咨询： 0755-27038037。</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kern w:val="2"/>
          <w:sz w:val="32"/>
          <w:szCs w:val="22"/>
          <w:highlight w:val="none"/>
          <w:u w:val="none"/>
          <w:lang w:val="en-US" w:eastAsia="zh-CN" w:bidi="ar-SA"/>
        </w:rPr>
      </w:pPr>
      <w:r>
        <w:rPr>
          <w:rFonts w:hint="eastAsia" w:ascii="Times New Roman" w:hAnsi="Times New Roman" w:eastAsia="黑体" w:cs="Times New Roman"/>
          <w:kern w:val="2"/>
          <w:sz w:val="32"/>
          <w:szCs w:val="22"/>
          <w:highlight w:val="none"/>
          <w:u w:val="none"/>
          <w:lang w:val="en-US" w:eastAsia="zh-CN" w:bidi="ar-SA"/>
        </w:rPr>
        <w:t>六、申报材料</w:t>
      </w:r>
    </w:p>
    <w:p>
      <w:pPr>
        <w:pStyle w:val="5"/>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本项目属于免申即享类</w:t>
      </w:r>
      <w:r>
        <w:rPr>
          <w:rFonts w:hint="eastAsia" w:ascii="仿宋_GB2312" w:hAnsi="仿宋_GB2312" w:eastAsia="仿宋_GB2312" w:cs="仿宋_GB2312"/>
          <w:b w:val="0"/>
          <w:bCs w:val="0"/>
          <w:sz w:val="32"/>
          <w:szCs w:val="32"/>
          <w:highlight w:val="none"/>
          <w:u w:val="none"/>
          <w:lang w:val="en-US" w:eastAsia="zh-CN"/>
        </w:rPr>
        <w:t>，符合资助条件的企业</w:t>
      </w:r>
      <w:r>
        <w:rPr>
          <w:rFonts w:hint="eastAsia" w:ascii="仿宋_GB2312" w:hAnsi="仿宋_GB2312" w:eastAsia="仿宋_GB2312" w:cs="仿宋_GB2312"/>
          <w:b/>
          <w:bCs/>
          <w:sz w:val="32"/>
          <w:szCs w:val="32"/>
          <w:highlight w:val="none"/>
          <w:u w:val="none"/>
          <w:lang w:val="en-US" w:eastAsia="zh-CN"/>
        </w:rPr>
        <w:t>无需提交《项目申请书》等申报材料</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color w:val="auto"/>
          <w:sz w:val="32"/>
          <w:szCs w:val="32"/>
          <w:highlight w:val="none"/>
        </w:rPr>
        <w:t>区主管部门</w:t>
      </w:r>
      <w:r>
        <w:rPr>
          <w:rFonts w:hint="eastAsia" w:ascii="仿宋_GB2312" w:hAnsi="仿宋_GB2312" w:eastAsia="仿宋_GB2312" w:cs="仿宋_GB2312"/>
          <w:b w:val="0"/>
          <w:bCs w:val="0"/>
          <w:sz w:val="32"/>
          <w:szCs w:val="32"/>
          <w:highlight w:val="none"/>
          <w:u w:val="none"/>
          <w:lang w:val="en-US" w:eastAsia="zh-CN"/>
        </w:rPr>
        <w:t>开始受理后，企业只需在规定时限内登录“</w:t>
      </w:r>
      <w:r>
        <w:rPr>
          <w:rFonts w:hint="eastAsia" w:ascii="仿宋_GB2312" w:hAnsi="仿宋_GB2312" w:eastAsia="仿宋_GB2312" w:cs="仿宋_GB2312"/>
          <w:sz w:val="32"/>
          <w:szCs w:val="32"/>
          <w:highlight w:val="none"/>
          <w:u w:val="none"/>
          <w:lang w:val="en-US" w:eastAsia="zh-CN"/>
        </w:rPr>
        <w:t>深圳</w:t>
      </w:r>
      <w:r>
        <w:rPr>
          <w:rFonts w:hint="eastAsia" w:ascii="仿宋_GB2312" w:eastAsia="仿宋_GB2312" w:cs="仿宋_GB2312"/>
          <w:sz w:val="32"/>
          <w:szCs w:val="32"/>
          <w:highlight w:val="none"/>
          <w:u w:val="none"/>
          <w:lang w:val="en-US" w:eastAsia="zh-CN"/>
        </w:rPr>
        <w:t>财企通</w:t>
      </w:r>
      <w:r>
        <w:rPr>
          <w:rFonts w:hint="eastAsia" w:ascii="仿宋_GB2312" w:hAnsi="仿宋_GB2312" w:eastAsia="仿宋_GB2312" w:cs="仿宋_GB2312"/>
          <w:sz w:val="32"/>
          <w:szCs w:val="32"/>
          <w:highlight w:val="none"/>
          <w:u w:val="none"/>
          <w:lang w:val="en-US" w:eastAsia="zh-CN"/>
        </w:rPr>
        <w:t>（https://cqt.szfb.sz.gov.cn/#/policy?region=440311）</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snapToGrid w:val="0"/>
          <w:color w:val="auto"/>
          <w:sz w:val="32"/>
          <w:szCs w:val="32"/>
          <w:highlight w:val="none"/>
          <w:lang w:eastAsia="zh-CN"/>
        </w:rPr>
        <w:t>查看是否属于免申即享范围</w:t>
      </w:r>
      <w:r>
        <w:rPr>
          <w:rFonts w:hint="eastAsia" w:ascii="仿宋_GB2312" w:hAnsi="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eastAsia="zh-CN"/>
        </w:rPr>
        <w:t>并在线填写基本账户开户银行、支行及账号</w:t>
      </w:r>
      <w:r>
        <w:rPr>
          <w:rFonts w:hint="eastAsia" w:ascii="仿宋_GB2312" w:hAnsi="仿宋_GB2312" w:eastAsia="仿宋_GB2312" w:cs="仿宋_GB2312"/>
          <w:b w:val="0"/>
          <w:bCs w:val="0"/>
          <w:sz w:val="32"/>
          <w:szCs w:val="32"/>
          <w:highlight w:val="none"/>
          <w:u w:val="none"/>
          <w:lang w:val="en-US" w:eastAsia="zh-CN"/>
        </w:rPr>
        <w:t>（首次登录须完成注册）</w:t>
      </w:r>
      <w:r>
        <w:rPr>
          <w:rFonts w:hint="eastAsia" w:ascii="仿宋_GB2312" w:hAnsi="仿宋_GB2312" w:cs="仿宋_GB2312"/>
          <w:b w:val="0"/>
          <w:bCs w:val="0"/>
          <w:sz w:val="32"/>
          <w:szCs w:val="32"/>
          <w:highlight w:val="none"/>
          <w:u w:val="none"/>
          <w:lang w:val="en-US" w:eastAsia="zh-CN"/>
        </w:rPr>
        <w:t>，</w:t>
      </w:r>
      <w:r>
        <w:rPr>
          <w:rFonts w:hint="eastAsia"/>
          <w:b/>
          <w:bCs/>
          <w:highlight w:val="none"/>
          <w:lang w:val="en" w:eastAsia="zh-CN"/>
        </w:rPr>
        <w:t>逾期未</w:t>
      </w:r>
      <w:r>
        <w:rPr>
          <w:rFonts w:hint="eastAsia"/>
          <w:b/>
          <w:bCs/>
          <w:highlight w:val="none"/>
          <w:lang w:val="en-US" w:eastAsia="zh-CN"/>
        </w:rPr>
        <w:t>提交</w:t>
      </w:r>
      <w:r>
        <w:rPr>
          <w:rFonts w:hint="eastAsia"/>
          <w:b/>
          <w:bCs/>
          <w:highlight w:val="none"/>
          <w:lang w:val="en" w:eastAsia="zh-CN"/>
        </w:rPr>
        <w:t>者，视为自动放弃。</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拨付材料：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（一）资助申请说明（附件1）；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（二）收款收据（附件</w:t>
      </w:r>
      <w:r>
        <w:rPr>
          <w:rFonts w:hint="eastAsia" w:ascii="仿宋_GB2312" w:hAnsi="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cs="仿宋_GB2312"/>
          <w:sz w:val="32"/>
          <w:szCs w:val="32"/>
          <w:highlight w:val="none"/>
          <w:u w:val="none"/>
          <w:lang w:val="en-US" w:eastAsia="zh-CN"/>
        </w:rPr>
        <w:t>（三）</w:t>
      </w:r>
      <w:r>
        <w:rPr>
          <w:rFonts w:hint="eastAsia" w:ascii="仿宋_GB2312" w:hAnsi="仿宋_GB2312" w:eastAsia="仿宋_GB2312" w:cs="仿宋_GB2312"/>
          <w:sz w:val="32"/>
          <w:szCs w:val="32"/>
          <w:highlight w:val="none"/>
          <w:u w:val="none"/>
          <w:lang w:val="en-US" w:eastAsia="zh-CN"/>
        </w:rPr>
        <w:t>企业信用报告（深圳信用网下载，完整版）</w:t>
      </w:r>
      <w:r>
        <w:rPr>
          <w:rFonts w:hint="eastAsia" w:ascii="仿宋_GB2312" w:hAnsi="仿宋_GB2312" w:cs="仿宋_GB2312"/>
          <w:sz w:val="32"/>
          <w:szCs w:val="32"/>
          <w:highlight w:val="none"/>
          <w:u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kern w:val="2"/>
          <w:sz w:val="32"/>
          <w:szCs w:val="22"/>
          <w:highlight w:val="none"/>
          <w:u w:val="none"/>
          <w:lang w:val="en" w:eastAsia="zh-CN" w:bidi="ar-SA"/>
        </w:rPr>
      </w:pPr>
      <w:r>
        <w:rPr>
          <w:rFonts w:hint="eastAsia" w:ascii="Times New Roman" w:hAnsi="Times New Roman" w:eastAsia="黑体" w:cs="Times New Roman"/>
          <w:kern w:val="2"/>
          <w:sz w:val="32"/>
          <w:szCs w:val="22"/>
          <w:highlight w:val="none"/>
          <w:u w:val="none"/>
          <w:lang w:val="en-US" w:eastAsia="zh-CN" w:bidi="ar-SA"/>
        </w:rPr>
        <w:t>七、</w:t>
      </w:r>
      <w:r>
        <w:rPr>
          <w:rFonts w:hint="eastAsia" w:ascii="Times New Roman" w:hAnsi="Times New Roman" w:eastAsia="黑体" w:cs="Times New Roman"/>
          <w:kern w:val="2"/>
          <w:sz w:val="32"/>
          <w:szCs w:val="22"/>
          <w:highlight w:val="none"/>
          <w:u w:val="none"/>
          <w:lang w:val="en" w:eastAsia="zh-CN" w:bidi="ar-SA"/>
        </w:rPr>
        <w:t>受理机关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 w:eastAsia="zh-CN"/>
        </w:rPr>
      </w:pPr>
      <w:r>
        <w:rPr>
          <w:rFonts w:hint="eastAsia" w:ascii="仿宋_GB2312" w:hAnsi="仿宋_GB2312" w:eastAsia="仿宋_GB2312" w:cs="仿宋_GB2312"/>
          <w:sz w:val="32"/>
          <w:szCs w:val="32"/>
          <w:highlight w:val="none"/>
          <w:u w:val="none"/>
          <w:lang w:val="en" w:eastAsia="zh-CN"/>
        </w:rPr>
        <w:t>深圳市光明区工业和信息化局</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kern w:val="2"/>
          <w:sz w:val="32"/>
          <w:szCs w:val="22"/>
          <w:highlight w:val="none"/>
          <w:u w:val="none"/>
          <w:lang w:val="en-US" w:eastAsia="zh-CN" w:bidi="ar-SA"/>
        </w:rPr>
      </w:pPr>
      <w:r>
        <w:rPr>
          <w:rFonts w:hint="eastAsia" w:ascii="Times New Roman" w:hAnsi="Times New Roman" w:eastAsia="黑体" w:cs="Times New Roman"/>
          <w:kern w:val="2"/>
          <w:sz w:val="32"/>
          <w:szCs w:val="22"/>
          <w:highlight w:val="none"/>
          <w:u w:val="none"/>
          <w:lang w:val="en-US" w:eastAsia="zh-CN" w:bidi="ar-SA"/>
        </w:rPr>
        <w:t>八、注意事项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（一）本项目与光明区其他同类别资助项目</w:t>
      </w:r>
      <w:r>
        <w:rPr>
          <w:rFonts w:hint="eastAsia" w:ascii="仿宋_GB2312" w:hAnsi="仿宋_GB2312" w:eastAsia="仿宋_GB2312" w:cs="仿宋_GB2312"/>
          <w:color w:val="auto"/>
          <w:sz w:val="32"/>
          <w:szCs w:val="32"/>
        </w:rPr>
        <w:t>按照“就高不重复”原则予以资助。已经资助过的项目不得重复申报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同一单位内容相同或部分相同的项目不得向区有关部门多头申报。经核实属多头申报的项目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将取消申报资格并追究申报单位责任。</w:t>
      </w:r>
      <w:r>
        <w:rPr>
          <w:rFonts w:hint="eastAsia" w:ascii="仿宋_GB2312" w:hAnsi="仿宋_GB2312" w:eastAsia="仿宋_GB2312" w:cs="仿宋_GB2312"/>
          <w:sz w:val="32"/>
          <w:szCs w:val="32"/>
          <w:highlight w:val="none"/>
          <w:u w:val="none"/>
          <w:lang w:val="en-US" w:eastAsia="zh-CN"/>
        </w:rPr>
        <w:t>本指南实施期间如遇政策调整的，可进行相应调整。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申报单位对申报材料的合法性、真实性、准确性和完整性负责。对利用不正当手段骗取或协助骗取专项财政资金情形的，光明区工业和信息化局核实后将按照区政府专项资金有关规定予以处理，并按照有关法律法规的规定追究相应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三）光明区工业和信息化局从未委托任何机构或个人代理申请事宜，请项目单位自主申请项目。我局将严格按照有关标准和程序受理申请，不收取任何费用。如有任何机构或个人假借我局工作人员名义向企业收取费用的，请知情者向我局举报。</w:t>
      </w:r>
    </w:p>
    <w:p>
      <w:pPr>
        <w:pStyle w:val="5"/>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申报单位应当自主申报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不得委托中介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一经发现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拒绝受理。</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left"/>
        <w:textAlignment w:val="auto"/>
        <w:rPr>
          <w:rFonts w:hint="eastAsia" w:ascii="仿宋_GB2312" w:hAnsi="仿宋_GB2312" w:eastAsia="仿宋_GB2312" w:cs="仿宋_GB2312"/>
          <w:sz w:val="32"/>
          <w:szCs w:val="32"/>
          <w:highlight w:val="none"/>
          <w:u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right"/>
        <w:textAlignment w:val="auto"/>
        <w:rPr>
          <w:rFonts w:hint="eastAsia" w:ascii="仿宋_GB2312" w:hAnsi="仿宋_GB2312" w:eastAsia="仿宋_GB2312" w:cs="仿宋_GB2312"/>
          <w:sz w:val="32"/>
          <w:szCs w:val="32"/>
          <w:highlight w:val="none"/>
          <w:u w:val="none"/>
          <w:lang w:val="en-US" w:eastAsia="zh-CN"/>
        </w:rPr>
      </w:pPr>
      <w:r>
        <w:rPr>
          <w:rFonts w:hint="eastAsia" w:cs="仿宋_GB2312"/>
          <w:sz w:val="32"/>
          <w:szCs w:val="32"/>
          <w:highlight w:val="none"/>
          <w:u w:val="none"/>
          <w:lang w:val="en-US" w:eastAsia="zh-CN"/>
        </w:rPr>
        <w:t>深圳市</w:t>
      </w:r>
      <w:r>
        <w:rPr>
          <w:rFonts w:hint="eastAsia" w:ascii="仿宋_GB2312" w:hAnsi="仿宋_GB2312" w:eastAsia="仿宋_GB2312" w:cs="仿宋_GB2312"/>
          <w:sz w:val="32"/>
          <w:szCs w:val="32"/>
          <w:highlight w:val="none"/>
          <w:u w:val="none"/>
          <w:lang w:val="en-US" w:eastAsia="zh-CN"/>
        </w:rPr>
        <w:t>光明区工业和信息化局</w:t>
      </w:r>
    </w:p>
    <w:p>
      <w:pPr>
        <w:keepNext w:val="0"/>
        <w:keepLines w:val="0"/>
        <w:pageBreakBefore w:val="0"/>
        <w:kinsoku/>
        <w:overflowPunct/>
        <w:topLinePunct w:val="0"/>
        <w:autoSpaceDE/>
        <w:autoSpaceDN/>
        <w:bidi w:val="0"/>
        <w:spacing w:line="560" w:lineRule="exact"/>
        <w:ind w:left="0" w:leftChars="0" w:firstLine="0" w:firstLineChars="0"/>
        <w:jc w:val="right"/>
        <w:textAlignment w:val="auto"/>
      </w:pPr>
      <w:r>
        <w:rPr>
          <w:rFonts w:hint="eastAsia" w:cs="仿宋_GB2312"/>
          <w:sz w:val="32"/>
          <w:szCs w:val="32"/>
          <w:highlight w:val="none"/>
          <w:u w:val="none"/>
          <w:lang w:val="en-US" w:eastAsia="zh-CN"/>
        </w:rPr>
        <w:t>2025</w:t>
      </w:r>
      <w:r>
        <w:rPr>
          <w:rFonts w:hint="eastAsia" w:ascii="仿宋_GB2312" w:hAnsi="仿宋_GB2312" w:eastAsia="仿宋_GB2312" w:cs="仿宋_GB2312"/>
          <w:sz w:val="32"/>
          <w:szCs w:val="32"/>
          <w:highlight w:val="none"/>
          <w:u w:val="none"/>
          <w:lang w:val="en-US" w:eastAsia="zh-CN"/>
        </w:rPr>
        <w:t>年</w:t>
      </w:r>
      <w:r>
        <w:rPr>
          <w:rFonts w:hint="eastAsia" w:cs="仿宋_GB2312"/>
          <w:sz w:val="32"/>
          <w:szCs w:val="32"/>
          <w:highlight w:val="none"/>
          <w:u w:val="none"/>
          <w:lang w:val="en-US" w:eastAsia="zh-CN"/>
        </w:rPr>
        <w:t>7</w:t>
      </w:r>
      <w:r>
        <w:rPr>
          <w:rFonts w:hint="eastAsia" w:ascii="仿宋_GB2312" w:hAnsi="仿宋_GB2312" w:eastAsia="仿宋_GB2312" w:cs="仿宋_GB2312"/>
          <w:sz w:val="32"/>
          <w:szCs w:val="32"/>
          <w:highlight w:val="none"/>
          <w:u w:val="none"/>
          <w:lang w:val="en-US" w:eastAsia="zh-CN"/>
        </w:rPr>
        <w:t>月</w:t>
      </w:r>
      <w:r>
        <w:rPr>
          <w:rFonts w:hint="eastAsia" w:cs="仿宋_GB2312"/>
          <w:sz w:val="32"/>
          <w:szCs w:val="32"/>
          <w:highlight w:val="none"/>
          <w:u w:val="none"/>
          <w:lang w:val="en-US" w:eastAsia="zh-CN"/>
        </w:rPr>
        <w:t>4</w:t>
      </w:r>
      <w:bookmarkStart w:id="0" w:name="_GoBack"/>
      <w:bookmarkEnd w:id="0"/>
      <w:r>
        <w:rPr>
          <w:rFonts w:hint="eastAsia" w:ascii="仿宋_GB2312" w:hAnsi="仿宋_GB2312" w:eastAsia="仿宋_GB2312" w:cs="仿宋_GB2312"/>
          <w:sz w:val="32"/>
          <w:szCs w:val="32"/>
          <w:highlight w:val="none"/>
          <w:u w:val="none"/>
          <w:lang w:val="en-US" w:eastAsia="zh-CN"/>
        </w:rPr>
        <w:t>日</w:t>
      </w:r>
    </w:p>
    <w:sectPr>
      <w:footerReference r:id="rId5"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20BD2"/>
    <w:rsid w:val="006047AB"/>
    <w:rsid w:val="009224FE"/>
    <w:rsid w:val="00975E44"/>
    <w:rsid w:val="01114F72"/>
    <w:rsid w:val="03367AB9"/>
    <w:rsid w:val="037115E4"/>
    <w:rsid w:val="04115F0E"/>
    <w:rsid w:val="042F7AF4"/>
    <w:rsid w:val="044E2101"/>
    <w:rsid w:val="044F6A36"/>
    <w:rsid w:val="04820ADC"/>
    <w:rsid w:val="05726DA2"/>
    <w:rsid w:val="068C172A"/>
    <w:rsid w:val="06B71BC3"/>
    <w:rsid w:val="07BE015B"/>
    <w:rsid w:val="08955281"/>
    <w:rsid w:val="08E8436E"/>
    <w:rsid w:val="09100307"/>
    <w:rsid w:val="098E4FA0"/>
    <w:rsid w:val="0AE0663A"/>
    <w:rsid w:val="0B0C742F"/>
    <w:rsid w:val="0B1307BD"/>
    <w:rsid w:val="0B452941"/>
    <w:rsid w:val="0BB943A3"/>
    <w:rsid w:val="0BCF2858"/>
    <w:rsid w:val="0CD63D65"/>
    <w:rsid w:val="0D311466"/>
    <w:rsid w:val="0DAF4EAC"/>
    <w:rsid w:val="0DFE4B58"/>
    <w:rsid w:val="0F833B19"/>
    <w:rsid w:val="107C3927"/>
    <w:rsid w:val="10827CD0"/>
    <w:rsid w:val="1236766F"/>
    <w:rsid w:val="12613E8B"/>
    <w:rsid w:val="12641F85"/>
    <w:rsid w:val="12C47099"/>
    <w:rsid w:val="1332191F"/>
    <w:rsid w:val="14EB7FD7"/>
    <w:rsid w:val="15621F3B"/>
    <w:rsid w:val="15EB090B"/>
    <w:rsid w:val="16DA460D"/>
    <w:rsid w:val="1847137D"/>
    <w:rsid w:val="1898077E"/>
    <w:rsid w:val="19EB76AA"/>
    <w:rsid w:val="1A140492"/>
    <w:rsid w:val="1A2018E6"/>
    <w:rsid w:val="1A487439"/>
    <w:rsid w:val="1A5B7A8B"/>
    <w:rsid w:val="1AD33AC5"/>
    <w:rsid w:val="1B132AFA"/>
    <w:rsid w:val="1B244243"/>
    <w:rsid w:val="1BA921A5"/>
    <w:rsid w:val="1BAB04C0"/>
    <w:rsid w:val="1CA23671"/>
    <w:rsid w:val="1D443569"/>
    <w:rsid w:val="1E1B36DB"/>
    <w:rsid w:val="1E42335E"/>
    <w:rsid w:val="1E51534F"/>
    <w:rsid w:val="1E674C50"/>
    <w:rsid w:val="1F6137FD"/>
    <w:rsid w:val="1FFC6B65"/>
    <w:rsid w:val="204E6A80"/>
    <w:rsid w:val="20EC75B1"/>
    <w:rsid w:val="216F6FDD"/>
    <w:rsid w:val="21B11AB0"/>
    <w:rsid w:val="22032E04"/>
    <w:rsid w:val="24A73F1B"/>
    <w:rsid w:val="25AD3087"/>
    <w:rsid w:val="25DE1FA0"/>
    <w:rsid w:val="26912C7F"/>
    <w:rsid w:val="277319CA"/>
    <w:rsid w:val="27F5599D"/>
    <w:rsid w:val="28553C8E"/>
    <w:rsid w:val="287C13EA"/>
    <w:rsid w:val="28A864B3"/>
    <w:rsid w:val="29982084"/>
    <w:rsid w:val="2ABF6A2C"/>
    <w:rsid w:val="2AEA2DB3"/>
    <w:rsid w:val="2AEB09B7"/>
    <w:rsid w:val="2B5400BE"/>
    <w:rsid w:val="2B7E174D"/>
    <w:rsid w:val="2BB4516F"/>
    <w:rsid w:val="2BDF7277"/>
    <w:rsid w:val="2DFD104F"/>
    <w:rsid w:val="2EE05F27"/>
    <w:rsid w:val="2EE220D1"/>
    <w:rsid w:val="2F594063"/>
    <w:rsid w:val="2F7D2448"/>
    <w:rsid w:val="2FDE0AEA"/>
    <w:rsid w:val="30861B05"/>
    <w:rsid w:val="30F32074"/>
    <w:rsid w:val="314B3E80"/>
    <w:rsid w:val="321A57E6"/>
    <w:rsid w:val="33576B0C"/>
    <w:rsid w:val="337574A8"/>
    <w:rsid w:val="341A40BB"/>
    <w:rsid w:val="34621C0C"/>
    <w:rsid w:val="34B2083B"/>
    <w:rsid w:val="34C87D1B"/>
    <w:rsid w:val="35673330"/>
    <w:rsid w:val="35B20953"/>
    <w:rsid w:val="35FF0839"/>
    <w:rsid w:val="360B64F4"/>
    <w:rsid w:val="360C1C1F"/>
    <w:rsid w:val="367F7EF7"/>
    <w:rsid w:val="368817B0"/>
    <w:rsid w:val="37FE3062"/>
    <w:rsid w:val="38186B64"/>
    <w:rsid w:val="38591578"/>
    <w:rsid w:val="392049ED"/>
    <w:rsid w:val="39301B95"/>
    <w:rsid w:val="396C52DB"/>
    <w:rsid w:val="3B170421"/>
    <w:rsid w:val="3B2927FD"/>
    <w:rsid w:val="3BCC213F"/>
    <w:rsid w:val="3C463A1F"/>
    <w:rsid w:val="3C504B1E"/>
    <w:rsid w:val="3C526A0A"/>
    <w:rsid w:val="3C7B775A"/>
    <w:rsid w:val="3D503F93"/>
    <w:rsid w:val="3DA46AC1"/>
    <w:rsid w:val="3FF50FFF"/>
    <w:rsid w:val="40C41559"/>
    <w:rsid w:val="41123CA7"/>
    <w:rsid w:val="41484CB3"/>
    <w:rsid w:val="41C53CDE"/>
    <w:rsid w:val="41CB21EA"/>
    <w:rsid w:val="41DD0B24"/>
    <w:rsid w:val="43D249D4"/>
    <w:rsid w:val="44A2712A"/>
    <w:rsid w:val="463B6EDA"/>
    <w:rsid w:val="47356E70"/>
    <w:rsid w:val="478E299E"/>
    <w:rsid w:val="48054931"/>
    <w:rsid w:val="498F64FC"/>
    <w:rsid w:val="4A8504DD"/>
    <w:rsid w:val="4ACA1F3F"/>
    <w:rsid w:val="4AD70FF2"/>
    <w:rsid w:val="4B4C2876"/>
    <w:rsid w:val="4B9A7FB2"/>
    <w:rsid w:val="4C303F46"/>
    <w:rsid w:val="4C475FD9"/>
    <w:rsid w:val="4DF416CF"/>
    <w:rsid w:val="4F2850F6"/>
    <w:rsid w:val="4F797EA5"/>
    <w:rsid w:val="503C55AF"/>
    <w:rsid w:val="50797CC1"/>
    <w:rsid w:val="50CE66E0"/>
    <w:rsid w:val="514951D3"/>
    <w:rsid w:val="522914F3"/>
    <w:rsid w:val="53AB182E"/>
    <w:rsid w:val="53F97408"/>
    <w:rsid w:val="54703817"/>
    <w:rsid w:val="552A72CD"/>
    <w:rsid w:val="559A1513"/>
    <w:rsid w:val="55DA564E"/>
    <w:rsid w:val="55E95CB5"/>
    <w:rsid w:val="56520BD2"/>
    <w:rsid w:val="565876BB"/>
    <w:rsid w:val="568B3C3E"/>
    <w:rsid w:val="58996F97"/>
    <w:rsid w:val="591828F1"/>
    <w:rsid w:val="593B468E"/>
    <w:rsid w:val="596C57AD"/>
    <w:rsid w:val="59A71F79"/>
    <w:rsid w:val="59E93747"/>
    <w:rsid w:val="5A8028EF"/>
    <w:rsid w:val="5B3A4193"/>
    <w:rsid w:val="5B485EC3"/>
    <w:rsid w:val="5B6D271B"/>
    <w:rsid w:val="5BE81608"/>
    <w:rsid w:val="5C1337E2"/>
    <w:rsid w:val="5CAC76F7"/>
    <w:rsid w:val="5CCE1C4B"/>
    <w:rsid w:val="5EF749AE"/>
    <w:rsid w:val="5EF870FE"/>
    <w:rsid w:val="5F281585"/>
    <w:rsid w:val="5FF235B7"/>
    <w:rsid w:val="61321F54"/>
    <w:rsid w:val="61871811"/>
    <w:rsid w:val="61BC7605"/>
    <w:rsid w:val="64C90991"/>
    <w:rsid w:val="64FF527C"/>
    <w:rsid w:val="65004731"/>
    <w:rsid w:val="66756DEA"/>
    <w:rsid w:val="670A40FD"/>
    <w:rsid w:val="67256946"/>
    <w:rsid w:val="67902011"/>
    <w:rsid w:val="67B45670"/>
    <w:rsid w:val="67ED2D77"/>
    <w:rsid w:val="68B735CD"/>
    <w:rsid w:val="68D45F2D"/>
    <w:rsid w:val="694035C3"/>
    <w:rsid w:val="69AE2C22"/>
    <w:rsid w:val="6AA933EA"/>
    <w:rsid w:val="6AC34589"/>
    <w:rsid w:val="6AED4EC2"/>
    <w:rsid w:val="6AF50D8C"/>
    <w:rsid w:val="6C3E41B4"/>
    <w:rsid w:val="6C492150"/>
    <w:rsid w:val="6CE71931"/>
    <w:rsid w:val="6F223AF6"/>
    <w:rsid w:val="6F2475C1"/>
    <w:rsid w:val="72361AE5"/>
    <w:rsid w:val="73744BEC"/>
    <w:rsid w:val="738000CE"/>
    <w:rsid w:val="74B7682E"/>
    <w:rsid w:val="74F05224"/>
    <w:rsid w:val="76065B94"/>
    <w:rsid w:val="76903064"/>
    <w:rsid w:val="770B1483"/>
    <w:rsid w:val="771A4CBB"/>
    <w:rsid w:val="7779048A"/>
    <w:rsid w:val="79325FA9"/>
    <w:rsid w:val="79DA19D1"/>
    <w:rsid w:val="7A6C06BC"/>
    <w:rsid w:val="7AF10325"/>
    <w:rsid w:val="7B2D1042"/>
    <w:rsid w:val="7BC25D04"/>
    <w:rsid w:val="7C274EA5"/>
    <w:rsid w:val="7C5915A1"/>
    <w:rsid w:val="7CAC20C0"/>
    <w:rsid w:val="7CCB71F0"/>
    <w:rsid w:val="7CE41BCC"/>
    <w:rsid w:val="7D3430C5"/>
    <w:rsid w:val="7D76092F"/>
    <w:rsid w:val="7D8201F6"/>
    <w:rsid w:val="7D910439"/>
    <w:rsid w:val="7DA977E8"/>
    <w:rsid w:val="7E3136A0"/>
    <w:rsid w:val="7E895BF1"/>
    <w:rsid w:val="7E8C7B3C"/>
    <w:rsid w:val="7EB11FD2"/>
    <w:rsid w:val="7EC87E8B"/>
    <w:rsid w:val="7F623C3E"/>
    <w:rsid w:val="7F9D053B"/>
    <w:rsid w:val="88E7DFAA"/>
    <w:rsid w:val="B6EEC79F"/>
    <w:rsid w:val="DEF78027"/>
    <w:rsid w:val="F26D2C49"/>
    <w:rsid w:val="F3FF2F8B"/>
    <w:rsid w:val="FAED1459"/>
    <w:rsid w:val="FFFFA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560" w:lineRule="exact"/>
      <w:ind w:firstLine="880" w:firstLineChars="200"/>
      <w:jc w:val="both"/>
    </w:pPr>
    <w:rPr>
      <w:rFonts w:ascii="仿宋_GB2312" w:hAnsi="仿宋_GB2312" w:eastAsia="仿宋_GB2312" w:cs="黑体"/>
      <w:kern w:val="2"/>
      <w:sz w:val="32"/>
      <w:szCs w:val="22"/>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80" w:lineRule="atLeas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Body Text"/>
    <w:basedOn w:val="1"/>
    <w:qFormat/>
    <w:uiPriority w:val="3"/>
    <w:pPr>
      <w:spacing w:line="540" w:lineRule="exact"/>
      <w:jc w:val="left"/>
    </w:pPr>
    <w:rPr>
      <w:rFonts w:ascii="楷体_GB2312" w:eastAsia="楷体_GB2312"/>
      <w:sz w:val="32"/>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rFonts w:cs="Times New Roman"/>
      <w:sz w:val="24"/>
      <w:szCs w:val="24"/>
    </w:rPr>
  </w:style>
  <w:style w:type="character" w:styleId="11">
    <w:name w:val="Hyperlink"/>
    <w:basedOn w:val="10"/>
    <w:semiHidden/>
    <w:unhideWhenUsed/>
    <w:qFormat/>
    <w:uiPriority w:val="99"/>
    <w:rPr>
      <w:color w:val="0000FF"/>
      <w:u w:val="single"/>
    </w:rPr>
  </w:style>
  <w:style w:type="paragraph" w:customStyle="1" w:styleId="12">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2568</Words>
  <Characters>2824</Characters>
  <Lines>0</Lines>
  <Paragraphs>0</Paragraphs>
  <TotalTime>0</TotalTime>
  <ScaleCrop>false</ScaleCrop>
  <LinksUpToDate>false</LinksUpToDate>
  <CharactersWithSpaces>3032</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2020-11-07T03:37:00Z</dcterms:created>
  <dc:creator>✨璐</dc:creator>
  <cp:lastModifiedBy>huawei</cp:lastModifiedBy>
  <dcterms:modified xsi:type="dcterms:W3CDTF">2025-07-04T14:26:17Z</dcterms:modified>
  <dc:title>光明区2021年“小升规”企业培育资助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2D6A7886A69145A08938D1D8C2102F16</vt:lpwstr>
  </property>
  <property fmtid="{D5CDD505-2E9C-101B-9397-08002B2CF9AE}" pid="4" name="KSOTemplateDocerSaveRecord">
    <vt:lpwstr>eyJoZGlkIjoiZDBlM2FkOTk5NjM2YzI5N2M3NTNlNDE1YjZjMmExMzAifQ==</vt:lpwstr>
  </property>
</Properties>
</file>