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光明区总工会2025-2026年度因工受伤人员探视服务项目工作需求</w:t>
      </w:r>
    </w:p>
    <w:bookmarkEnd w:id="0"/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社工实务服务</w:t>
      </w:r>
    </w:p>
    <w:tbl>
      <w:tblPr>
        <w:tblW w:w="99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5"/>
        <w:gridCol w:w="909"/>
        <w:gridCol w:w="5570"/>
        <w:gridCol w:w="20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对工伤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人员进行探视</w:t>
            </w:r>
          </w:p>
        </w:tc>
        <w:tc>
          <w:tcPr>
            <w:tcW w:w="9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关爱服务</w:t>
            </w:r>
          </w:p>
        </w:tc>
        <w:tc>
          <w:tcPr>
            <w:tcW w:w="55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为工伤职工提供心理辅导、权益保护等关爱服务</w:t>
            </w:r>
          </w:p>
        </w:tc>
        <w:tc>
          <w:tcPr>
            <w:tcW w:w="20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不少于620人次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建档服务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为工伤职工建立专项档案，1人1档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不少于620份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对工伤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人员进行慰问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困难帮扶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为符合条件的工伤职工提供困难帮扶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不少于320人次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3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建档服务</w:t>
            </w:r>
          </w:p>
        </w:tc>
        <w:tc>
          <w:tcPr>
            <w:tcW w:w="5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为困难帮扶职工建立慰问档案，1人1档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不少于320份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 w:firstLine="320" w:firstLineChars="1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二、日常服务与宣传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为各级工会及职工提供工伤探视业务咨询、心理辅导、权益保护、困难帮扶等接访服务。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开展线上线下项目宣传，并在深圳工会、光明群团等公众号上发送工伤项目相关推文。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对工作期间发现的符合工会法律援助的工伤职工，引导对接工会法律援助服务。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每月底提交1份当月工伤职工信息汇总表，便于了解、发现工伤事故高发企业，开展相应职工权益维护工作。五是在服务周期内开展康复病友、工伤病友联谊活动。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五是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做好日常协助工作。根据工作需要，配合开展有关临时性、紧急性工作，如配合市总工会相关工作，协助工会开展大型活动等。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三、工伤业务数据整理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信息数据汇总，每周、每月汇总全区工伤探视与慰问数据，上报区总工会业务负责人。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工伤业务工作总结，结合工伤业务工作情况，按时提供周报、月报、年中报、年终报。全年提供典型案例不少于4个。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753481"/>
    <w:multiLevelType w:val="singleLevel"/>
    <w:tmpl w:val="EF75348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5FDD43"/>
    <w:rsid w:val="9F5FD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2025-07-14T09:50:00Z</dcterms:created>
  <dc:creator>WPS_1725698236</dc:creator>
  <cp:lastModifiedBy>WPS_1725698236</cp:lastModifiedBy>
  <dcterms:modified xsi:type="dcterms:W3CDTF">2025-07-14T09:53:34Z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ICV">
    <vt:lpwstr>DCD2AE07C3E11EA074627468303D53C4</vt:lpwstr>
  </property>
</Properties>
</file>