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卓越质量培育</w:t>
      </w:r>
      <w:r>
        <w:rPr>
          <w:rFonts w:hint="eastAsia" w:ascii="方正小标宋_GBK" w:hAnsi="方正小标宋_GBK" w:eastAsia="方正小标宋_GBK"/>
          <w:sz w:val="44"/>
          <w:szCs w:val="44"/>
          <w:lang w:eastAsia="zh-CN"/>
        </w:rPr>
        <w:t>项目</w:t>
      </w:r>
      <w:r>
        <w:rPr>
          <w:rFonts w:hint="eastAsia" w:ascii="方正小标宋_GBK" w:hAnsi="方正小标宋_GBK" w:eastAsia="方正小标宋_GBK"/>
          <w:sz w:val="44"/>
          <w:szCs w:val="44"/>
        </w:rPr>
        <w:t>申报指南</w:t>
      </w:r>
    </w:p>
    <w:p>
      <w:pPr>
        <w:widowControl/>
        <w:numPr>
          <w:ilvl w:val="0"/>
          <w:numId w:val="1"/>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（三）深圳市市场监督管理局光明监管局关于印发《深圳市光明区关于促进质量标准知识产权发展的若干措施操作规程》的通知（深市监光规〔2023〕1号）</w:t>
      </w:r>
    </w:p>
    <w:p>
      <w:pPr>
        <w:widowControl/>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二、卓越质量培育项目支持对象、资助标准、支持方式</w:t>
      </w:r>
    </w:p>
    <w:p>
      <w:pPr>
        <w:widowControl/>
        <w:spacing w:line="560" w:lineRule="exact"/>
        <w:ind w:firstLine="640" w:firstLineChars="200"/>
        <w:jc w:val="both"/>
        <w:outlineLvl w:val="0"/>
        <w:rPr>
          <w:rFonts w:hint="eastAsia" w:ascii="仿宋_GB2312" w:hAnsi="宋体" w:eastAsia="仿宋_GB2312" w:cs="宋体"/>
          <w:kern w:val="2"/>
          <w:sz w:val="32"/>
          <w:szCs w:val="32"/>
          <w:highlight w:val="none"/>
          <w:lang w:val="en-US" w:eastAsia="zh-CN" w:bidi="zh-CN"/>
        </w:rPr>
      </w:pPr>
      <w:r>
        <w:rPr>
          <w:rFonts w:hint="default" w:ascii="仿宋_GB2312" w:hAnsi="宋体" w:eastAsia="仿宋_GB2312" w:cs="宋体"/>
          <w:kern w:val="2"/>
          <w:sz w:val="32"/>
          <w:szCs w:val="32"/>
          <w:highlight w:val="none"/>
          <w:lang w:val="en-US" w:eastAsia="zh-CN" w:bidi="zh-CN"/>
        </w:rPr>
        <w:t xml:space="preserve"> </w:t>
      </w:r>
      <w:r>
        <w:rPr>
          <w:rFonts w:hint="eastAsia" w:ascii="仿宋_GB2312" w:hAnsi="宋体" w:eastAsia="仿宋_GB2312" w:cs="宋体"/>
          <w:kern w:val="2"/>
          <w:sz w:val="32"/>
          <w:szCs w:val="32"/>
          <w:highlight w:val="none"/>
          <w:lang w:val="en-US" w:eastAsia="zh-CN" w:bidi="zh-CN"/>
        </w:rPr>
        <w:t>支持实施卓越绩效管理。锚定高效益、高效率、高品质,紧扣新产业新动能实施“卓越质量培育”计划,鼓励实施国际化视野下的质量战略,基于需求导向的有效创新实现高效率运营、高绩效发展,打造光明质量品牌。鼓励辖区主体实施卓越绩效管理等先进质量管理体系,对经评审达到40%以上成熟度的单位,给予最高30万元资助,每年最多资助10家。（《若干措施》第一条第二项）</w:t>
      </w:r>
    </w:p>
    <w:p>
      <w:pPr>
        <w:pStyle w:val="2"/>
        <w:ind w:left="0" w:leftChars="0" w:firstLine="640" w:firstLineChars="200"/>
        <w:rPr>
          <w:rFonts w:ascii="仿宋_GB2312" w:hAnsi="宋体" w:eastAsia="黑体"/>
          <w:bCs/>
          <w:kern w:val="44"/>
          <w:sz w:val="32"/>
          <w:szCs w:val="44"/>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Times New Roman" w:eastAsia="仿宋_GB2312" w:cs="Times New Roman"/>
          <w:sz w:val="32"/>
          <w:szCs w:val="32"/>
          <w:highlight w:val="none"/>
          <w:lang w:val="en-US" w:eastAsia="zh-CN"/>
        </w:rPr>
      </w:pPr>
      <w:r>
        <w:rPr>
          <w:rFonts w:hint="eastAsia" w:ascii="仿宋_GB2312" w:eastAsia="仿宋_GB2312" w:cs="宋体"/>
          <w:kern w:val="2"/>
          <w:sz w:val="32"/>
          <w:szCs w:val="32"/>
          <w:highlight w:val="none"/>
          <w:lang w:eastAsia="zh-CN"/>
        </w:rPr>
        <w:t>（五）</w:t>
      </w:r>
      <w:r>
        <w:rPr>
          <w:rFonts w:hint="eastAsia" w:ascii="仿宋_GB2312" w:hAnsi="Times New Roman" w:eastAsia="仿宋_GB2312" w:cs="Times New Roman"/>
          <w:sz w:val="32"/>
          <w:szCs w:val="32"/>
          <w:highlight w:val="none"/>
          <w:lang w:val="en-US" w:eastAsia="zh-CN"/>
        </w:rPr>
        <w:t>申请单位质量管理体系较完善,合法运营三年以上。</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Times New Roman" w:eastAsia="仿宋_GB2312" w:cs="Times New Roman"/>
          <w:sz w:val="32"/>
          <w:szCs w:val="32"/>
          <w:highlight w:val="none"/>
          <w:lang w:val="en-US" w:eastAsia="zh-CN"/>
        </w:rPr>
      </w:pPr>
      <w:r>
        <w:rPr>
          <w:rFonts w:hint="eastAsia" w:ascii="仿宋_GB2312" w:eastAsia="仿宋_GB2312" w:cs="宋体"/>
          <w:kern w:val="2"/>
          <w:sz w:val="32"/>
          <w:szCs w:val="32"/>
          <w:highlight w:val="none"/>
          <w:lang w:eastAsia="zh-CN"/>
        </w:rPr>
        <w:t>（六）</w:t>
      </w:r>
      <w:r>
        <w:rPr>
          <w:rFonts w:hint="eastAsia" w:ascii="仿宋_GB2312" w:hAnsi="Times New Roman" w:eastAsia="仿宋_GB2312" w:cs="Times New Roman"/>
          <w:sz w:val="32"/>
          <w:szCs w:val="32"/>
          <w:highlight w:val="none"/>
          <w:lang w:val="en-US" w:eastAsia="zh-CN"/>
        </w:rPr>
        <w:t>申请单位主要产品（服务）拥有自主知识产权核心技术或特色化、差异化优势；</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Times New Roman" w:eastAsia="仿宋_GB2312" w:cs="Times New Roman"/>
          <w:sz w:val="32"/>
          <w:szCs w:val="32"/>
          <w:highlight w:val="none"/>
          <w:lang w:val="en-US" w:eastAsia="zh-CN"/>
        </w:rPr>
      </w:pPr>
      <w:r>
        <w:rPr>
          <w:rFonts w:hint="eastAsia" w:ascii="仿宋_GB2312" w:eastAsia="仿宋_GB2312" w:cs="宋体"/>
          <w:kern w:val="2"/>
          <w:sz w:val="32"/>
          <w:szCs w:val="32"/>
          <w:highlight w:val="none"/>
          <w:lang w:eastAsia="zh-CN"/>
        </w:rPr>
        <w:t>（七）</w:t>
      </w:r>
      <w:r>
        <w:rPr>
          <w:rFonts w:hint="eastAsia" w:ascii="仿宋_GB2312" w:hAnsi="Times New Roman" w:eastAsia="仿宋_GB2312" w:cs="Times New Roman"/>
          <w:sz w:val="32"/>
          <w:szCs w:val="32"/>
          <w:highlight w:val="none"/>
          <w:lang w:val="en-US" w:eastAsia="zh-CN"/>
        </w:rPr>
        <w:t>已导入实施国际国内先进质量标准一年以上并在财务指标、经营效率指标等方面取得量化绩效成效；</w:t>
      </w:r>
    </w:p>
    <w:p>
      <w:pPr>
        <w:keepNext w:val="0"/>
        <w:keepLines w:val="0"/>
        <w:pageBreakBefore w:val="0"/>
        <w:kinsoku/>
        <w:wordWrap/>
        <w:overflowPunct/>
        <w:topLinePunct w:val="0"/>
        <w:bidi w:val="0"/>
        <w:spacing w:line="560" w:lineRule="exact"/>
        <w:ind w:firstLine="640" w:firstLineChars="200"/>
        <w:textAlignment w:val="auto"/>
        <w:rPr>
          <w:rFonts w:hint="eastAsia" w:ascii="仿宋_GB2312" w:hAnsi="Times New Roman" w:eastAsia="仿宋_GB2312" w:cs="Times New Roman"/>
          <w:sz w:val="32"/>
          <w:szCs w:val="32"/>
          <w:highlight w:val="none"/>
          <w:lang w:val="en-US" w:eastAsia="zh-CN"/>
        </w:rPr>
      </w:pPr>
      <w:r>
        <w:rPr>
          <w:rFonts w:hint="eastAsia" w:ascii="仿宋_GB2312" w:eastAsia="仿宋_GB2312" w:cs="宋体"/>
          <w:kern w:val="2"/>
          <w:sz w:val="32"/>
          <w:szCs w:val="32"/>
          <w:highlight w:val="none"/>
          <w:lang w:eastAsia="zh-CN"/>
        </w:rPr>
        <w:t>（八）</w:t>
      </w:r>
      <w:r>
        <w:rPr>
          <w:rFonts w:hint="eastAsia" w:ascii="仿宋_GB2312" w:hAnsi="Times New Roman" w:eastAsia="仿宋_GB2312" w:cs="Times New Roman"/>
          <w:sz w:val="32"/>
          <w:szCs w:val="32"/>
          <w:highlight w:val="none"/>
          <w:lang w:val="en-US" w:eastAsia="zh-CN"/>
        </w:rPr>
        <w:t>评审标准原则上依据</w:t>
      </w:r>
      <w:r>
        <w:rPr>
          <w:rFonts w:hint="default" w:ascii="仿宋_GB2312" w:hAnsi="Times New Roman" w:eastAsia="仿宋_GB2312" w:cs="Times New Roman"/>
          <w:sz w:val="32"/>
          <w:szCs w:val="32"/>
          <w:highlight w:val="none"/>
          <w:lang w:val="en" w:eastAsia="zh-CN"/>
        </w:rPr>
        <w:t>最新执行的</w:t>
      </w:r>
      <w:r>
        <w:rPr>
          <w:rFonts w:hint="eastAsia" w:ascii="仿宋_GB2312" w:hAnsi="Times New Roman" w:eastAsia="仿宋_GB2312" w:cs="Times New Roman"/>
          <w:sz w:val="32"/>
          <w:szCs w:val="32"/>
          <w:highlight w:val="none"/>
          <w:lang w:val="en-US" w:eastAsia="zh-CN"/>
        </w:rPr>
        <w:t>深圳市市长质量奖评定标准，深圳市市场监督管理局光明监管局可以根据深圳市和光明区最新政策进行年度调整。</w:t>
      </w:r>
    </w:p>
    <w:p>
      <w:pPr>
        <w:keepNext w:val="0"/>
        <w:keepLines w:val="0"/>
        <w:pageBreakBefore w:val="0"/>
        <w:kinsoku/>
        <w:wordWrap/>
        <w:overflowPunct/>
        <w:topLinePunct w:val="0"/>
        <w:bidi w:val="0"/>
        <w:spacing w:line="560" w:lineRule="exact"/>
        <w:ind w:firstLine="640" w:firstLineChars="200"/>
        <w:textAlignment w:val="auto"/>
        <w:rPr>
          <w:rFonts w:hint="eastAsia"/>
          <w:lang w:eastAsia="zh-CN"/>
        </w:rPr>
      </w:pPr>
      <w:r>
        <w:rPr>
          <w:rFonts w:hint="eastAsia" w:ascii="仿宋_GB2312" w:eastAsia="仿宋_GB2312" w:cs="宋体"/>
          <w:kern w:val="2"/>
          <w:sz w:val="32"/>
          <w:szCs w:val="32"/>
          <w:highlight w:val="none"/>
          <w:lang w:eastAsia="zh-CN"/>
        </w:rPr>
        <w:t>（九）</w:t>
      </w:r>
      <w:r>
        <w:rPr>
          <w:rFonts w:hint="eastAsia" w:ascii="仿宋_GB2312" w:hAnsi="Times New Roman" w:eastAsia="仿宋_GB2312" w:cs="Times New Roman"/>
          <w:sz w:val="32"/>
          <w:szCs w:val="32"/>
          <w:highlight w:val="none"/>
          <w:lang w:val="en-US" w:eastAsia="zh-CN"/>
        </w:rPr>
        <w:t>获得过国家、省、市、区</w:t>
      </w:r>
      <w:r>
        <w:rPr>
          <w:rFonts w:hint="default" w:ascii="仿宋_GB2312" w:hAnsi="Times New Roman" w:eastAsia="仿宋_GB2312" w:cs="Times New Roman"/>
          <w:sz w:val="32"/>
          <w:szCs w:val="32"/>
          <w:highlight w:val="none"/>
          <w:lang w:val="en" w:eastAsia="zh-CN"/>
        </w:rPr>
        <w:t>政府</w:t>
      </w:r>
      <w:r>
        <w:rPr>
          <w:rFonts w:hint="eastAsia" w:ascii="仿宋_GB2312" w:hAnsi="Times New Roman" w:eastAsia="仿宋_GB2312" w:cs="Times New Roman"/>
          <w:sz w:val="32"/>
          <w:szCs w:val="32"/>
          <w:highlight w:val="none"/>
          <w:lang w:val="en-US" w:eastAsia="zh-CN"/>
        </w:rPr>
        <w:t>质量</w:t>
      </w:r>
      <w:r>
        <w:rPr>
          <w:rFonts w:hint="default" w:ascii="仿宋_GB2312" w:hAnsi="Times New Roman" w:eastAsia="仿宋_GB2312" w:cs="Times New Roman"/>
          <w:sz w:val="32"/>
          <w:szCs w:val="32"/>
          <w:highlight w:val="none"/>
          <w:lang w:val="en" w:eastAsia="zh-CN"/>
        </w:rPr>
        <w:t>奖</w:t>
      </w:r>
      <w:r>
        <w:rPr>
          <w:rFonts w:hint="eastAsia" w:ascii="仿宋_GB2312" w:hAnsi="Times New Roman" w:eastAsia="仿宋_GB2312" w:cs="Times New Roman"/>
          <w:sz w:val="32"/>
          <w:szCs w:val="32"/>
          <w:highlight w:val="none"/>
          <w:lang w:val="en-US" w:eastAsia="zh-CN"/>
        </w:rPr>
        <w:t>奖励的单位、获得过往届卓越绩效试点工程资助的单位均不再受理申请。</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highlight w:val="none"/>
        </w:rPr>
        <w:t>（一）登录深圳市财政专项资金统一管理平台在线填报申请书，网址：https://cqt.szfb.sz.gov.cn/#/home。请企</w:t>
      </w:r>
      <w:r>
        <w:rPr>
          <w:rFonts w:hint="eastAsia" w:ascii="仿宋_GB2312" w:hAnsi="楷体_GB2312" w:eastAsia="仿宋_GB2312" w:cs="楷体_GB2312"/>
          <w:sz w:val="32"/>
          <w:szCs w:val="32"/>
        </w:rPr>
        <w:t>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0" w:firstLineChars="200"/>
        <w:rPr>
          <w:rFonts w:hint="eastAsia" w:ascii="仿宋_GB2312" w:hAnsi="仿宋_GB2312" w:eastAsia="仿宋_GB2312" w:cs="仿宋_GB2312"/>
          <w:snapToGrid w:val="0"/>
          <w:color w:val="auto"/>
          <w:kern w:val="0"/>
          <w:sz w:val="32"/>
          <w:szCs w:val="32"/>
          <w:highlight w:val="none"/>
          <w:shd w:val="clear" w:color="auto" w:fill="FFFFFF"/>
          <w:lang w:eastAsia="zh-CN" w:bidi="ar"/>
        </w:rPr>
      </w:pPr>
      <w:r>
        <w:rPr>
          <w:rFonts w:hint="eastAsia" w:ascii="仿宋_GB2312" w:hAnsi="仿宋_GB2312" w:eastAsia="仿宋_GB2312" w:cs="仿宋_GB2312"/>
          <w:snapToGrid w:val="0"/>
          <w:color w:val="000000"/>
          <w:kern w:val="0"/>
          <w:sz w:val="32"/>
          <w:szCs w:val="32"/>
          <w:highlight w:val="none"/>
          <w:shd w:val="clear" w:color="auto" w:fill="FFFFFF"/>
          <w:lang w:val="en-US" w:eastAsia="zh-CN" w:bidi="ar"/>
        </w:rPr>
        <w:t>（六</w:t>
      </w:r>
      <w:r>
        <w:rPr>
          <w:rFonts w:hint="eastAsia" w:ascii="仿宋_GB2312" w:hAnsi="仿宋_GB2312" w:eastAsia="仿宋_GB2312" w:cs="仿宋_GB2312"/>
          <w:snapToGrid w:val="0"/>
          <w:color w:val="auto"/>
          <w:kern w:val="0"/>
          <w:sz w:val="32"/>
          <w:szCs w:val="32"/>
          <w:highlight w:val="none"/>
          <w:shd w:val="clear" w:color="auto" w:fill="FFFFFF"/>
          <w:lang w:val="en-US" w:eastAsia="zh-CN" w:bidi="ar"/>
        </w:rPr>
        <w:t>）</w:t>
      </w:r>
      <w:r>
        <w:rPr>
          <w:rFonts w:hint="eastAsia" w:ascii="仿宋_GB2312" w:hAnsi="仿宋_GB2312" w:eastAsia="仿宋_GB2312" w:cs="仿宋_GB2312"/>
          <w:snapToGrid w:val="0"/>
          <w:color w:val="auto"/>
          <w:kern w:val="0"/>
          <w:sz w:val="32"/>
          <w:szCs w:val="32"/>
          <w:highlight w:val="none"/>
          <w:shd w:val="clear" w:color="auto" w:fill="FFFFFF"/>
          <w:lang w:eastAsia="zh-CN" w:bidi="ar"/>
        </w:rPr>
        <w:t>卓越质量自评报告以及相关证实性材料。</w:t>
      </w:r>
    </w:p>
    <w:p>
      <w:pPr>
        <w:pStyle w:val="10"/>
        <w:spacing w:line="560" w:lineRule="exact"/>
        <w:ind w:left="0" w:firstLine="640" w:firstLineChars="200"/>
        <w:rPr>
          <w:rFonts w:hint="eastAsia"/>
        </w:rPr>
      </w:pPr>
      <w:r>
        <w:rPr>
          <w:rFonts w:hint="eastAsia" w:ascii="Times New Roman" w:hAnsi="Times New Roman" w:eastAsia="仿宋_GB2312" w:cs="Times New Roman"/>
          <w:sz w:val="32"/>
          <w:szCs w:val="32"/>
          <w:highlight w:val="none"/>
          <w:lang w:val="en-US" w:eastAsia="zh-CN"/>
        </w:rPr>
        <w:t>（七）</w:t>
      </w:r>
      <w:r>
        <w:rPr>
          <w:rFonts w:hint="eastAsia" w:ascii="Times New Roman" w:hAnsi="Times New Roman" w:eastAsia="仿宋_GB2312" w:cs="Times New Roman"/>
          <w:sz w:val="32"/>
          <w:szCs w:val="32"/>
          <w:highlight w:val="none"/>
        </w:rPr>
        <w:t>具有良好的经营绩效和业绩</w:t>
      </w:r>
      <w:r>
        <w:rPr>
          <w:rFonts w:hint="eastAsia" w:ascii="仿宋_GB2312" w:hAnsi="楷体_GB2312" w:eastAsia="仿宋_GB2312" w:cs="楷体_GB2312"/>
          <w:sz w:val="32"/>
          <w:szCs w:val="32"/>
          <w:highlight w:val="none"/>
          <w:lang w:val="en-US" w:eastAsia="zh-CN"/>
        </w:rPr>
        <w:t>证明材料。如：近三年</w:t>
      </w:r>
      <w:r>
        <w:rPr>
          <w:rFonts w:hint="eastAsia" w:ascii="仿宋_GB2312" w:hAnsi="楷体_GB2312" w:eastAsia="仿宋_GB2312" w:cs="楷体_GB2312"/>
          <w:sz w:val="32"/>
          <w:szCs w:val="32"/>
          <w:highlight w:val="none"/>
        </w:rPr>
        <w:t>财务审计报告</w:t>
      </w:r>
      <w:r>
        <w:rPr>
          <w:rFonts w:hint="eastAsia" w:ascii="仿宋_GB2312" w:hAnsi="楷体_GB2312" w:eastAsia="仿宋_GB2312" w:cs="楷体_GB2312"/>
          <w:sz w:val="32"/>
          <w:szCs w:val="32"/>
          <w:highlight w:val="none"/>
          <w:lang w:eastAsia="zh-CN"/>
        </w:rPr>
        <w:t>或</w:t>
      </w:r>
      <w:r>
        <w:rPr>
          <w:rFonts w:hint="eastAsia" w:ascii="仿宋_GB2312" w:hAnsi="楷体_GB2312" w:eastAsia="仿宋_GB2312" w:cs="楷体_GB2312"/>
          <w:sz w:val="32"/>
          <w:szCs w:val="32"/>
          <w:highlight w:val="none"/>
        </w:rPr>
        <w:t>财务报表</w:t>
      </w:r>
      <w:r>
        <w:rPr>
          <w:rFonts w:hint="eastAsia" w:ascii="仿宋_GB2312" w:hAnsi="楷体_GB2312" w:eastAsia="仿宋_GB2312" w:cs="楷体_GB2312"/>
          <w:sz w:val="32"/>
          <w:szCs w:val="32"/>
          <w:highlight w:val="none"/>
          <w:lang w:eastAsia="zh-CN"/>
        </w:rPr>
        <w:t>等。</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highlight w:val="none"/>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w:t>
      </w:r>
      <w:r>
        <w:rPr>
          <w:rFonts w:hint="default" w:ascii="仿宋_GB2312" w:hAnsi="Calibri" w:eastAsia="仿宋_GB2312" w:cs="Times New Roman"/>
          <w:b/>
          <w:bCs/>
          <w:sz w:val="32"/>
          <w:szCs w:val="32"/>
          <w:highlight w:val="none"/>
          <w:lang w:val="en-US" w:eastAsia="zh-CN"/>
        </w:rPr>
        <w:t>4</w:t>
      </w:r>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highlight w:val="none"/>
        </w:rPr>
        <w:t>。</w:t>
      </w:r>
    </w:p>
    <w:p>
      <w:pPr>
        <w:kinsoku w:val="0"/>
        <w:overflowPunct w:val="0"/>
        <w:autoSpaceDE w:val="0"/>
        <w:autoSpaceDN w:val="0"/>
        <w:spacing w:line="560" w:lineRule="exact"/>
        <w:ind w:firstLine="640" w:firstLineChars="200"/>
        <w:rPr>
          <w:rFonts w:hint="eastAsia" w:ascii="仿宋_GB2312" w:hAnsi="Calibri" w:eastAsia="仿宋_GB2312"/>
          <w:sz w:val="32"/>
          <w:szCs w:val="32"/>
          <w:highlight w:val="none"/>
        </w:rPr>
      </w:pPr>
      <w:r>
        <w:rPr>
          <w:rFonts w:hint="eastAsia" w:ascii="仿宋_GB2312" w:hAnsi="Calibri" w:eastAsia="仿宋_GB2312"/>
          <w:sz w:val="32"/>
          <w:szCs w:val="32"/>
          <w:highlight w:val="none"/>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p>
      <w:pPr>
        <w:kinsoku w:val="0"/>
        <w:overflowPunct w:val="0"/>
        <w:autoSpaceDE w:val="0"/>
        <w:autoSpaceDN w:val="0"/>
        <w:spacing w:line="560" w:lineRule="exact"/>
        <w:ind w:firstLine="640" w:firstLineChars="200"/>
        <w:rPr>
          <w:rFonts w:hint="eastAsia"/>
          <w:highlight w:val="none"/>
        </w:rPr>
      </w:pPr>
      <w:r>
        <w:rPr>
          <w:rFonts w:hint="eastAsia" w:ascii="仿宋_GB2312" w:hAnsi="Calibri" w:eastAsia="仿宋_GB2312" w:cs="Times New Roman"/>
          <w:sz w:val="32"/>
          <w:szCs w:val="32"/>
          <w:highlight w:val="none"/>
          <w:lang w:eastAsia="zh-CN"/>
        </w:rPr>
        <w:t>（</w:t>
      </w:r>
      <w:r>
        <w:rPr>
          <w:rFonts w:hint="eastAsia" w:ascii="仿宋_GB2312" w:hAnsi="Calibri" w:eastAsia="仿宋_GB2312"/>
          <w:sz w:val="32"/>
          <w:szCs w:val="32"/>
          <w:highlight w:val="none"/>
          <w:lang w:eastAsia="zh-CN"/>
        </w:rPr>
        <w:t>三</w:t>
      </w:r>
      <w:r>
        <w:rPr>
          <w:rFonts w:hint="eastAsia" w:ascii="仿宋_GB2312" w:hAnsi="Calibri" w:eastAsia="仿宋_GB2312" w:cs="Times New Roman"/>
          <w:sz w:val="32"/>
          <w:szCs w:val="32"/>
          <w:highlight w:val="none"/>
          <w:lang w:eastAsia="zh-CN"/>
        </w:rPr>
        <w:t>）申报单位对申报材料的合法性、真实性、准确性和完整性负责。对利用不正当手段骗取或协助骗取专项财政资金情形的，我局核实后将按照区政府专项资金有关规定予以处理，并按照有关法律法规的规定追究相应责任。</w:t>
      </w:r>
    </w:p>
    <w:p>
      <w:pPr>
        <w:pStyle w:val="8"/>
        <w:ind w:firstLine="640" w:firstLineChars="200"/>
        <w:jc w:val="both"/>
        <w:rPr>
          <w:rFonts w:hint="eastAsia" w:ascii="仿宋_GB2312" w:hAnsi="Calibri" w:eastAsia="仿宋_GB2312" w:cs="Times New Roman"/>
          <w:b w:val="0"/>
          <w:kern w:val="2"/>
          <w:sz w:val="32"/>
          <w:szCs w:val="32"/>
          <w:highlight w:val="none"/>
          <w:lang w:val="en-US" w:eastAsia="zh-CN" w:bidi="ar-SA"/>
        </w:rPr>
      </w:pPr>
      <w:r>
        <w:rPr>
          <w:rFonts w:hint="eastAsia" w:ascii="仿宋_GB2312" w:hAnsi="Calibri" w:eastAsia="仿宋_GB2312" w:cs="Times New Roman"/>
          <w:b w:val="0"/>
          <w:bCs/>
          <w:kern w:val="2"/>
          <w:sz w:val="32"/>
          <w:szCs w:val="32"/>
          <w:highlight w:val="none"/>
          <w:lang w:val="en-US" w:eastAsia="zh-CN" w:bidi="ar-SA"/>
        </w:rPr>
        <w:t>（四）资</w:t>
      </w:r>
      <w:r>
        <w:rPr>
          <w:rFonts w:hint="eastAsia" w:ascii="仿宋_GB2312" w:hAnsi="Calibri" w:eastAsia="仿宋_GB2312" w:cs="Times New Roman"/>
          <w:b w:val="0"/>
          <w:kern w:val="2"/>
          <w:sz w:val="32"/>
          <w:szCs w:val="32"/>
          <w:highlight w:val="none"/>
          <w:lang w:val="en-US" w:eastAsia="zh-CN" w:bidi="ar-SA"/>
        </w:rPr>
        <w:t>助金额受财政下达年度资金预算总额控制，我局将视申报情况对奖励金额和拨付进度等进行统一调整，申报单位应无条件同意调整结果。</w:t>
      </w:r>
    </w:p>
    <w:p>
      <w:pPr>
        <w:pStyle w:val="2"/>
        <w:rPr>
          <w:highlight w:val="none"/>
        </w:rPr>
      </w:pPr>
      <w:bookmarkStart w:id="0" w:name="_GoBack"/>
      <w:bookmarkEnd w:id="0"/>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3F6795"/>
    <w:multiLevelType w:val="singleLevel"/>
    <w:tmpl w:val="393F679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0E947F4C"/>
    <w:rsid w:val="106D0892"/>
    <w:rsid w:val="109024B1"/>
    <w:rsid w:val="10B637FF"/>
    <w:rsid w:val="124D44D7"/>
    <w:rsid w:val="12530AB8"/>
    <w:rsid w:val="12BE1608"/>
    <w:rsid w:val="13C17950"/>
    <w:rsid w:val="13C46041"/>
    <w:rsid w:val="14FA090F"/>
    <w:rsid w:val="16956BC5"/>
    <w:rsid w:val="176833EC"/>
    <w:rsid w:val="1865390F"/>
    <w:rsid w:val="186D30FE"/>
    <w:rsid w:val="18C31B6E"/>
    <w:rsid w:val="1BAD1FB6"/>
    <w:rsid w:val="1BC923DA"/>
    <w:rsid w:val="1BE44C1C"/>
    <w:rsid w:val="1C0E2F29"/>
    <w:rsid w:val="1D185152"/>
    <w:rsid w:val="1D4FCCCD"/>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2FEFB85C"/>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D8E5545"/>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222E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6DD23D"/>
    <w:rsid w:val="7E71525D"/>
    <w:rsid w:val="7F6D6098"/>
    <w:rsid w:val="7F776E24"/>
    <w:rsid w:val="7FD14B1D"/>
    <w:rsid w:val="7FF833F1"/>
    <w:rsid w:val="7FF9873E"/>
    <w:rsid w:val="979F8F54"/>
    <w:rsid w:val="BAE3BF6D"/>
    <w:rsid w:val="BBCB84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1</TotalTime>
  <ScaleCrop>false</ScaleCrop>
  <LinksUpToDate>false</LinksUpToDate>
  <CharactersWithSpaces>3272</CharactersWithSpaces>
  <Application>WPS Office_11.8.2.11764_F1E327BC-269C-435d-A152-05C5408002CA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2021-05-25T16:16:00Z</dcterms:created>
  <dc:creator>740095076@qq.com</dc:creator>
  <cp:lastModifiedBy>caiss1</cp:lastModifiedBy>
  <cp:lastPrinted>2022-10-12T09:54:00Z</cp:lastPrinted>
  <dcterms:modified xsi:type="dcterms:W3CDTF">2025-07-21T17:35:39Z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2052-11.8.2.11764</vt:lpwstr>
  </property>
  <property fmtid="{D5CDD505-2E9C-101B-9397-08002B2CF9AE}" pid="3" name="ICV">
    <vt:lpwstr>B0407ACE618A4D0E9A74B56F698D7A6A</vt:lpwstr>
  </property>
</Properties>
</file>