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深圳市科学技术奖标准奖奖励</w:t>
      </w:r>
      <w:r>
        <w:rPr>
          <w:rFonts w:hint="eastAsia" w:ascii="方正小标宋_GBK" w:hAnsi="方正小标宋_GBK" w:eastAsia="方正小标宋_GBK" w:cs="Times New Roman"/>
          <w:kern w:val="2"/>
          <w:sz w:val="44"/>
          <w:szCs w:val="44"/>
          <w:lang w:val="en-US" w:eastAsia="zh-CN" w:bidi="ar-SA"/>
        </w:rPr>
        <w:t>项目</w:t>
      </w:r>
      <w:r>
        <w:rPr>
          <w:rFonts w:hint="eastAsia" w:ascii="方正小标宋_GBK" w:hAnsi="方正小标宋_GBK" w:eastAsia="方正小标宋_GBK"/>
          <w:sz w:val="44"/>
          <w:szCs w:val="44"/>
        </w:rPr>
        <w:t>申报指南</w:t>
      </w:r>
    </w:p>
    <w:p>
      <w:pPr>
        <w:widowControl/>
        <w:numPr>
          <w:ilvl w:val="0"/>
          <w:numId w:val="1"/>
        </w:numPr>
        <w:spacing w:line="560" w:lineRule="exact"/>
        <w:ind w:left="-10" w:leftChars="0" w:firstLine="640" w:firstLineChars="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政策依据</w:t>
      </w:r>
    </w:p>
    <w:p>
      <w:pPr>
        <w:pStyle w:val="4"/>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4"/>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4"/>
        <w:ind w:firstLine="320" w:firstLineChars="100"/>
        <w:rPr>
          <w:rFonts w:hint="default" w:ascii="仿宋_GB2312" w:eastAsia="仿宋_GB2312" w:cs="宋体"/>
          <w:kern w:val="2"/>
          <w:sz w:val="32"/>
          <w:szCs w:val="32"/>
          <w:highlight w:val="none"/>
          <w:lang w:val="en-US" w:eastAsia="zh-CN"/>
        </w:rPr>
      </w:pPr>
      <w:r>
        <w:rPr>
          <w:rFonts w:hint="eastAsia" w:ascii="仿宋_GB2312" w:hAnsi="宋体" w:eastAsia="黑体"/>
          <w:bCs/>
          <w:kern w:val="44"/>
          <w:sz w:val="32"/>
          <w:szCs w:val="44"/>
          <w:lang w:val="en-US" w:eastAsia="zh-CN"/>
        </w:rPr>
        <w:t>二、深圳市科学技术奖标准奖奖励</w:t>
      </w:r>
      <w:r>
        <w:rPr>
          <w:rFonts w:hint="eastAsia" w:ascii="仿宋_GB2312" w:eastAsia="黑体"/>
          <w:bCs/>
          <w:kern w:val="44"/>
          <w:sz w:val="32"/>
          <w:szCs w:val="44"/>
          <w:lang w:val="en-US" w:eastAsia="zh-CN"/>
        </w:rPr>
        <w:t>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支持标准化试点示范。对获得深圳市科学技术奖标准奖的单位,按项目给予最高 20万元奖励。（《若干措施》第二条第五项）</w:t>
      </w:r>
    </w:p>
    <w:p>
      <w:pPr>
        <w:pStyle w:val="4"/>
        <w:ind w:left="0" w:leftChars="0" w:firstLine="640" w:firstLineChars="20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ind w:left="0" w:firstLine="640" w:firstLineChars="200"/>
        <w:rPr>
          <w:rFonts w:hint="eastAsia" w:ascii="仿宋_GB2312" w:hAnsi="楷体_GB2312" w:eastAsia="仿宋_GB2312" w:cs="楷体_GB2312"/>
          <w:lang w:val="en-US" w:eastAsia="zh-CN"/>
        </w:rPr>
      </w:pPr>
      <w:r>
        <w:rPr>
          <w:rFonts w:hint="eastAsia" w:ascii="仿宋_GB2312" w:hAnsi="楷体_GB2312" w:eastAsia="仿宋_GB2312" w:cs="楷体_GB2312"/>
          <w:b w:val="0"/>
          <w:bCs w:val="0"/>
          <w:lang w:val="en-US"/>
        </w:rPr>
        <w:t>（</w:t>
      </w:r>
      <w:r>
        <w:rPr>
          <w:rFonts w:hint="eastAsia" w:ascii="仿宋_GB2312" w:hAnsi="楷体_GB2312" w:eastAsia="仿宋_GB2312" w:cs="楷体_GB2312"/>
          <w:b w:val="0"/>
          <w:bCs w:val="0"/>
          <w:lang w:val="en-US" w:eastAsia="zh-CN"/>
        </w:rPr>
        <w:t>六</w:t>
      </w:r>
      <w:r>
        <w:rPr>
          <w:rFonts w:hint="eastAsia" w:ascii="仿宋_GB2312" w:hAnsi="楷体_GB2312" w:eastAsia="仿宋_GB2312" w:cs="楷体_GB2312"/>
          <w:b w:val="0"/>
          <w:bCs w:val="0"/>
          <w:lang w:val="en-US"/>
        </w:rPr>
        <w:t>）</w:t>
      </w:r>
      <w:r>
        <w:rPr>
          <w:rFonts w:hint="eastAsia" w:eastAsia="仿宋_GB2312"/>
          <w:sz w:val="32"/>
          <w:szCs w:val="32"/>
        </w:rPr>
        <w:t>上一年获得深圳市科学技术奖（标准奖）的单位。</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b/>
          <w:bCs/>
          <w:sz w:val="32"/>
          <w:szCs w:val="32"/>
          <w:lang w:val="en-US" w:eastAsia="zh-CN"/>
        </w:rPr>
        <w:t>深圳市财政专项资金统一管理平台</w:t>
      </w:r>
      <w:r>
        <w:rPr>
          <w:rFonts w:hint="eastAsia" w:ascii="仿宋_GB2312" w:hAnsi="楷体_GB2312" w:eastAsia="仿宋_GB2312" w:cs="楷体_GB2312"/>
          <w:sz w:val="32"/>
          <w:szCs w:val="32"/>
        </w:rPr>
        <w:t>在线填报申请书，网址：https:/</w:t>
      </w:r>
      <w:r>
        <w:rPr>
          <w:rFonts w:hint="eastAsia" w:ascii="仿宋_GB2312" w:hAnsi="楷体_GB2312" w:eastAsia="仿宋_GB2312" w:cs="楷体_GB2312"/>
          <w:sz w:val="32"/>
          <w:szCs w:val="32"/>
          <w:highlight w:val="none"/>
        </w:rPr>
        <w:t>/cqt.szfb.sz.gov.cn/#/home</w:t>
      </w:r>
      <w:r>
        <w:rPr>
          <w:rFonts w:hint="eastAsia" w:ascii="仿宋_GB2312" w:hAnsi="楷体_GB2312" w:eastAsia="仿宋_GB2312" w:cs="楷体_GB2312"/>
          <w:sz w:val="32"/>
          <w:szCs w:val="32"/>
          <w:highlight w:val="none"/>
          <w:lang w:val="en-US" w:eastAsia="zh-CN"/>
        </w:rPr>
        <w:t xml:space="preserve"> </w:t>
      </w:r>
      <w:r>
        <w:rPr>
          <w:rFonts w:hint="eastAsia" w:ascii="仿宋_GB2312" w:hAnsi="楷体_GB2312" w:eastAsia="仿宋_GB2312" w:cs="楷体_GB2312"/>
          <w:sz w:val="32"/>
          <w:szCs w:val="32"/>
          <w:highlight w:val="none"/>
        </w:rPr>
        <w:t>。请企业按</w:t>
      </w:r>
      <w:r>
        <w:rPr>
          <w:rFonts w:hint="eastAsia" w:ascii="仿宋_GB2312" w:hAnsi="楷体_GB2312" w:eastAsia="仿宋_GB2312" w:cs="楷体_GB2312"/>
          <w:sz w:val="32"/>
          <w:szCs w:val="32"/>
        </w:rPr>
        <w:t>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kinsoku w:val="0"/>
        <w:overflowPunct w:val="0"/>
        <w:autoSpaceDE w:val="0"/>
        <w:autoSpaceDN w:val="0"/>
        <w:spacing w:line="560" w:lineRule="exact"/>
        <w:ind w:firstLine="640" w:firstLineChars="200"/>
        <w:rPr>
          <w:rFonts w:hint="eastAsia" w:eastAsia="仿宋_GB2312"/>
          <w:spacing w:val="-6"/>
          <w:sz w:val="32"/>
          <w:szCs w:val="32"/>
          <w:highlight w:val="none"/>
          <w:lang w:eastAsia="zh-CN"/>
        </w:rPr>
      </w:pPr>
      <w:r>
        <w:rPr>
          <w:rFonts w:hint="eastAsia" w:ascii="仿宋_GB2312" w:hAnsi="楷体_GB2312" w:eastAsia="仿宋_GB2312" w:cs="楷体_GB2312"/>
          <w:b w:val="0"/>
          <w:bCs w:val="0"/>
          <w:sz w:val="32"/>
          <w:szCs w:val="32"/>
          <w:lang w:val="en-US" w:eastAsia="zh-CN"/>
        </w:rPr>
        <w:t>（六）</w:t>
      </w:r>
      <w:r>
        <w:rPr>
          <w:rFonts w:hint="eastAsia" w:eastAsia="仿宋_GB2312"/>
          <w:spacing w:val="-6"/>
          <w:sz w:val="32"/>
          <w:szCs w:val="32"/>
          <w:highlight w:val="none"/>
        </w:rPr>
        <w:t>提交获奖标准文本</w:t>
      </w:r>
      <w:r>
        <w:rPr>
          <w:rFonts w:hint="eastAsia" w:eastAsia="仿宋_GB2312"/>
          <w:spacing w:val="-6"/>
          <w:sz w:val="32"/>
          <w:szCs w:val="32"/>
          <w:highlight w:val="none"/>
          <w:lang w:eastAsia="zh-CN"/>
        </w:rPr>
        <w:t>、以及</w:t>
      </w:r>
      <w:r>
        <w:rPr>
          <w:rFonts w:hint="eastAsia" w:eastAsia="仿宋_GB2312"/>
          <w:spacing w:val="-6"/>
          <w:sz w:val="32"/>
          <w:szCs w:val="32"/>
          <w:highlight w:val="none"/>
        </w:rPr>
        <w:t>获奖</w:t>
      </w:r>
      <w:r>
        <w:rPr>
          <w:rFonts w:hint="eastAsia" w:eastAsia="仿宋_GB2312"/>
          <w:spacing w:val="-6"/>
          <w:sz w:val="32"/>
          <w:szCs w:val="32"/>
          <w:highlight w:val="none"/>
          <w:lang w:eastAsia="zh-CN"/>
        </w:rPr>
        <w:t>相关证明（如：获奖证书、牌匾、授奖文件</w:t>
      </w:r>
      <w:r>
        <w:rPr>
          <w:rFonts w:hint="eastAsia" w:eastAsia="仿宋_GB2312"/>
          <w:spacing w:val="-6"/>
          <w:sz w:val="32"/>
          <w:szCs w:val="32"/>
          <w:highlight w:val="none"/>
        </w:rPr>
        <w:t>等</w:t>
      </w:r>
      <w:r>
        <w:rPr>
          <w:rFonts w:hint="eastAsia" w:eastAsia="仿宋_GB2312"/>
          <w:spacing w:val="-6"/>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highlight w:val="none"/>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w:t>
      </w:r>
      <w:r>
        <w:rPr>
          <w:rFonts w:hint="default" w:ascii="仿宋_GB2312" w:hAnsi="Calibri" w:eastAsia="仿宋_GB2312" w:cs="Times New Roman"/>
          <w:b/>
          <w:bCs/>
          <w:sz w:val="32"/>
          <w:szCs w:val="32"/>
          <w:highlight w:val="none"/>
          <w:lang w:val="en-US" w:eastAsia="zh-CN"/>
        </w:rPr>
        <w:t>4</w:t>
      </w:r>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highlight w:val="none"/>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Calibri" w:eastAsia="仿宋_GB2312"/>
          <w:sz w:val="32"/>
          <w:szCs w:val="32"/>
          <w:highlight w:val="none"/>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hint="eastAsia"/>
          <w:highlight w:val="none"/>
        </w:rPr>
      </w:pPr>
      <w:r>
        <w:rPr>
          <w:rFonts w:hint="default" w:ascii="仿宋_GB2312" w:hAnsi="楷体_GB2312" w:eastAsia="仿宋_GB2312" w:cs="楷体_GB2312"/>
          <w:sz w:val="32"/>
          <w:szCs w:val="32"/>
          <w:highlight w:val="none"/>
          <w:lang w:val="en-US"/>
        </w:rPr>
        <w:t xml:space="preserve"> </w:t>
      </w:r>
      <w:r>
        <w:rPr>
          <w:rFonts w:hint="eastAsia" w:ascii="仿宋_GB2312" w:hAnsi="Calibri" w:eastAsia="仿宋_GB2312" w:cs="Times New Roman"/>
          <w:sz w:val="32"/>
          <w:szCs w:val="32"/>
          <w:highlight w:val="none"/>
          <w:lang w:eastAsia="zh-CN"/>
        </w:rPr>
        <w:t>（</w:t>
      </w:r>
      <w:r>
        <w:rPr>
          <w:rFonts w:hint="eastAsia" w:ascii="仿宋_GB2312" w:hAnsi="Calibri" w:eastAsia="仿宋_GB2312"/>
          <w:sz w:val="32"/>
          <w:szCs w:val="32"/>
          <w:highlight w:val="none"/>
          <w:lang w:eastAsia="zh-CN"/>
        </w:rPr>
        <w:t>三</w:t>
      </w:r>
      <w:r>
        <w:rPr>
          <w:rFonts w:hint="eastAsia" w:ascii="仿宋_GB2312" w:hAnsi="Calibri" w:eastAsia="仿宋_GB2312" w:cs="Times New Roman"/>
          <w:sz w:val="32"/>
          <w:szCs w:val="32"/>
          <w:highlight w:val="none"/>
          <w:lang w:eastAsia="zh-CN"/>
        </w:rPr>
        <w:t>）申报单位对申报材料的合法性、真实性、准确性和完整性负责。对利用不正当手段骗取或协助骗取专项财政资金情形的，我局核实后将按照区政府专项资金有关规定予以处理，并按照有关法律法规的规定追究相应责任。</w:t>
      </w:r>
    </w:p>
    <w:p>
      <w:pPr>
        <w:pStyle w:val="8"/>
        <w:ind w:firstLine="800" w:firstLineChars="250"/>
        <w:jc w:val="both"/>
        <w:rPr>
          <w:rFonts w:hint="eastAsia" w:ascii="仿宋_GB2312" w:hAnsi="Calibri" w:eastAsia="仿宋_GB2312" w:cs="Times New Roman"/>
          <w:b w:val="0"/>
          <w:kern w:val="2"/>
          <w:sz w:val="32"/>
          <w:szCs w:val="32"/>
          <w:highlight w:val="none"/>
          <w:lang w:val="en-US" w:eastAsia="zh-CN" w:bidi="ar-SA"/>
        </w:rPr>
      </w:pPr>
      <w:bookmarkStart w:id="0" w:name="_GoBack"/>
      <w:bookmarkEnd w:id="0"/>
      <w:r>
        <w:rPr>
          <w:rFonts w:hint="eastAsia" w:ascii="仿宋_GB2312" w:hAnsi="Calibri" w:eastAsia="仿宋_GB2312" w:cs="Times New Roman"/>
          <w:b w:val="0"/>
          <w:bCs/>
          <w:kern w:val="2"/>
          <w:sz w:val="32"/>
          <w:szCs w:val="32"/>
          <w:highlight w:val="none"/>
          <w:lang w:val="en-US" w:eastAsia="zh-CN" w:bidi="ar-SA"/>
        </w:rPr>
        <w:t>（四）</w:t>
      </w:r>
      <w:r>
        <w:rPr>
          <w:rFonts w:hint="eastAsia" w:ascii="仿宋_GB2312" w:hAnsi="Calibri" w:eastAsia="仿宋_GB2312" w:cs="Times New Roman"/>
          <w:b w:val="0"/>
          <w:kern w:val="2"/>
          <w:sz w:val="32"/>
          <w:szCs w:val="32"/>
          <w:highlight w:val="none"/>
          <w:lang w:val="en-US" w:eastAsia="zh-CN" w:bidi="ar-SA"/>
        </w:rPr>
        <w:t>资助金额受财政下达年度资金预算总额控制，我局将视申报情况对奖励金额和拨付进度等进行统一调整，申报单位应无条件同意调整结果。</w:t>
      </w:r>
    </w:p>
    <w:p>
      <w:pPr>
        <w:pStyle w:val="4"/>
      </w:pPr>
    </w:p>
    <w:p>
      <w:pPr>
        <w:kinsoku w:val="0"/>
        <w:overflowPunct w:val="0"/>
        <w:autoSpaceDE w:val="0"/>
        <w:autoSpaceDN w:val="0"/>
        <w:spacing w:line="560" w:lineRule="exact"/>
        <w:ind w:firstLine="640" w:firstLineChars="200"/>
        <w:rPr>
          <w:rFonts w:hint="default" w:ascii="仿宋_GB2312" w:hAnsi="楷体_GB2312" w:eastAsia="仿宋_GB2312" w:cs="楷体_GB2312"/>
          <w:sz w:val="32"/>
          <w:szCs w:val="32"/>
          <w:lang w:val="en-US"/>
        </w:rPr>
      </w:pP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7338BD"/>
    <w:rsid w:val="1E1B192D"/>
    <w:rsid w:val="1E366767"/>
    <w:rsid w:val="1E604B3F"/>
    <w:rsid w:val="1F0472EE"/>
    <w:rsid w:val="1FDE6F42"/>
    <w:rsid w:val="21326193"/>
    <w:rsid w:val="21683990"/>
    <w:rsid w:val="228914BF"/>
    <w:rsid w:val="232C6AF6"/>
    <w:rsid w:val="236F1C12"/>
    <w:rsid w:val="25C150D2"/>
    <w:rsid w:val="2623574F"/>
    <w:rsid w:val="27E2526A"/>
    <w:rsid w:val="292A1B95"/>
    <w:rsid w:val="2A181124"/>
    <w:rsid w:val="2A297180"/>
    <w:rsid w:val="2C0529E2"/>
    <w:rsid w:val="2CF4321F"/>
    <w:rsid w:val="2D7367B0"/>
    <w:rsid w:val="2ED605FF"/>
    <w:rsid w:val="2FB71E20"/>
    <w:rsid w:val="2FFF1BE5"/>
    <w:rsid w:val="30551017"/>
    <w:rsid w:val="306C1B7D"/>
    <w:rsid w:val="30A27D54"/>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479292E"/>
    <w:rsid w:val="55CE0F0C"/>
    <w:rsid w:val="564A30B5"/>
    <w:rsid w:val="565B5006"/>
    <w:rsid w:val="568E6619"/>
    <w:rsid w:val="57487A8C"/>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80A5F81"/>
    <w:rsid w:val="6A197339"/>
    <w:rsid w:val="6A1F58CE"/>
    <w:rsid w:val="6A314603"/>
    <w:rsid w:val="6AE3680B"/>
    <w:rsid w:val="6B37171D"/>
    <w:rsid w:val="6CB70040"/>
    <w:rsid w:val="6DA57B0C"/>
    <w:rsid w:val="6FB013F4"/>
    <w:rsid w:val="707029DF"/>
    <w:rsid w:val="70CC2F58"/>
    <w:rsid w:val="72100309"/>
    <w:rsid w:val="72B833E8"/>
    <w:rsid w:val="73182E18"/>
    <w:rsid w:val="733F1B9F"/>
    <w:rsid w:val="745A2518"/>
    <w:rsid w:val="74DF1F32"/>
    <w:rsid w:val="7685067F"/>
    <w:rsid w:val="76D55E75"/>
    <w:rsid w:val="777161B8"/>
    <w:rsid w:val="77720685"/>
    <w:rsid w:val="781A50AA"/>
    <w:rsid w:val="791F62B5"/>
    <w:rsid w:val="7991214A"/>
    <w:rsid w:val="79C1030D"/>
    <w:rsid w:val="7A3E2CEF"/>
    <w:rsid w:val="7B697A29"/>
    <w:rsid w:val="7E634C51"/>
    <w:rsid w:val="7E7F5C8B"/>
    <w:rsid w:val="7F565502"/>
    <w:rsid w:val="7F6D6098"/>
    <w:rsid w:val="7F776E24"/>
    <w:rsid w:val="7FF833F1"/>
    <w:rsid w:val="96BB7ECF"/>
    <w:rsid w:val="EF2F0E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4"/>
    <w:unhideWhenUsed/>
    <w:qFormat/>
    <w:uiPriority w:val="99"/>
    <w:pPr>
      <w:jc w:val="left"/>
    </w:pPr>
  </w:style>
  <w:style w:type="paragraph" w:styleId="4">
    <w:name w:val="Body Text"/>
    <w:basedOn w:val="1"/>
    <w:qFormat/>
    <w:uiPriority w:val="1"/>
    <w:pPr>
      <w:ind w:left="106"/>
    </w:pPr>
    <w:rPr>
      <w:rFonts w:ascii="宋体" w:hAnsi="宋体" w:cs="宋体"/>
      <w:sz w:val="32"/>
      <w:szCs w:val="32"/>
      <w:lang w:val="zh-CN" w:bidi="zh-CN"/>
    </w:r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3"/>
    <w:next w:val="3"/>
    <w:link w:val="18"/>
    <w:unhideWhenUsed/>
    <w:qFormat/>
    <w:uiPriority w:val="99"/>
    <w:rPr>
      <w:b/>
      <w:bCs/>
    </w:rPr>
  </w:style>
  <w:style w:type="paragraph" w:styleId="10">
    <w:name w:val="Body Text First Indent"/>
    <w:basedOn w:val="4"/>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3"/>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1</TotalTime>
  <ScaleCrop>false</ScaleCrop>
  <LinksUpToDate>false</LinksUpToDate>
  <CharactersWithSpaces>4631</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2021-05-25T00:16:00Z</dcterms:created>
  <dc:creator>740095076@qq.com</dc:creator>
  <cp:lastModifiedBy>caiss1</cp:lastModifiedBy>
  <cp:lastPrinted>2022-10-11T17:54:00Z</cp:lastPrinted>
  <dcterms:modified xsi:type="dcterms:W3CDTF">2025-07-21T17:39:26Z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12049CBF003D4C9F8EF8EF56A92DE217</vt:lpwstr>
  </property>
</Properties>
</file>