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snapToGrid w:val="0"/>
          <w:color w:val="auto"/>
          <w:spacing w:val="9"/>
          <w:kern w:val="0"/>
          <w:sz w:val="43"/>
          <w:szCs w:val="43"/>
          <w:lang w:val="en-US" w:eastAsia="zh-CN"/>
        </w:rPr>
      </w:pPr>
      <w:r>
        <w:rPr>
          <w:rFonts w:hint="eastAsia" w:ascii="微软雅黑" w:hAnsi="微软雅黑" w:eastAsia="微软雅黑" w:cs="微软雅黑"/>
          <w:snapToGrid w:val="0"/>
          <w:color w:val="auto"/>
          <w:spacing w:val="9"/>
          <w:kern w:val="0"/>
          <w:sz w:val="43"/>
          <w:szCs w:val="43"/>
          <w:lang w:val="en-US" w:eastAsia="zh-CN" w:bidi="ar-SA"/>
        </w:rPr>
        <w:t>光明区国家队运动训练项目资助申</w:t>
      </w:r>
      <w:r>
        <w:rPr>
          <w:rFonts w:hint="eastAsia" w:ascii="微软雅黑" w:hAnsi="微软雅黑" w:eastAsia="微软雅黑" w:cs="微软雅黑"/>
          <w:snapToGrid w:val="0"/>
          <w:color w:val="auto"/>
          <w:spacing w:val="9"/>
          <w:kern w:val="0"/>
          <w:sz w:val="43"/>
          <w:szCs w:val="43"/>
          <w:lang w:val="en-US" w:eastAsia="zh-CN"/>
        </w:rPr>
        <w:t>报指南</w:t>
      </w:r>
    </w:p>
    <w:p>
      <w:pPr>
        <w:spacing w:line="560" w:lineRule="exact"/>
        <w:jc w:val="center"/>
        <w:rPr>
          <w:rFonts w:hint="eastAsia" w:ascii="微软雅黑" w:hAnsi="微软雅黑" w:eastAsia="微软雅黑" w:cs="微软雅黑"/>
          <w:snapToGrid w:val="0"/>
          <w:color w:val="auto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22"/>
        </w:rPr>
      </w:pPr>
      <w:r>
        <w:rPr>
          <w:rFonts w:hint="eastAsia" w:ascii="黑体" w:hAnsi="黑体" w:eastAsia="黑体" w:cs="Times New Roman"/>
          <w:color w:val="auto"/>
          <w:sz w:val="32"/>
          <w:szCs w:val="22"/>
          <w:lang w:val="en-US" w:eastAsia="zh-CN"/>
        </w:rPr>
        <w:t>一、</w:t>
      </w:r>
      <w:r>
        <w:rPr>
          <w:rFonts w:hint="eastAsia" w:ascii="黑体" w:hAnsi="黑体" w:eastAsia="黑体" w:cs="Times New Roman"/>
          <w:color w:val="auto"/>
          <w:sz w:val="32"/>
          <w:szCs w:val="22"/>
        </w:rPr>
        <w:t>设定依据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（一）《光明区经济发展专项资金管理办法》（深光府规〔2023〕15号）；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《深圳市光明区关于支持体育产业发展的若干措施》（深光府规〔2021〕7号）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22"/>
        </w:rPr>
      </w:pPr>
      <w:r>
        <w:rPr>
          <w:rFonts w:hint="eastAsia" w:ascii="黑体" w:hAnsi="黑体" w:eastAsia="黑体" w:cs="Times New Roman"/>
          <w:color w:val="auto"/>
          <w:sz w:val="32"/>
          <w:szCs w:val="22"/>
          <w:lang w:val="en-US" w:eastAsia="zh-CN"/>
        </w:rPr>
        <w:t>二、申报对象</w:t>
      </w:r>
    </w:p>
    <w:p>
      <w:pPr>
        <w:spacing w:line="560" w:lineRule="exact"/>
        <w:ind w:firstLine="640" w:firstLineChars="200"/>
        <w:rPr>
          <w:rFonts w:hint="default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与光明区政府签订合作协议开展的国家队运动训练项目。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22"/>
        </w:rPr>
      </w:pPr>
      <w:r>
        <w:rPr>
          <w:rFonts w:hint="eastAsia" w:ascii="黑体" w:hAnsi="黑体" w:eastAsia="黑体" w:cs="Times New Roman"/>
          <w:color w:val="auto"/>
          <w:sz w:val="32"/>
          <w:szCs w:val="22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pStyle w:val="8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/>
        <w:ind w:left="0" w:right="0" w:firstLine="660" w:firstLineChars="200"/>
        <w:jc w:val="left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）从事体育产业</w:t>
      </w:r>
      <w:r>
        <w:rPr>
          <w:rFonts w:hint="eastAsia" w:ascii="仿宋_GB2312" w:hAnsi="仿宋_GB2312" w:eastAsia="仿宋_GB2312" w:cs="仿宋_GB2312"/>
          <w:color w:val="auto"/>
          <w:spacing w:val="5"/>
          <w:kern w:val="2"/>
          <w:sz w:val="32"/>
          <w:szCs w:val="32"/>
          <w:lang w:val="en-US" w:eastAsia="zh-CN" w:bidi="ar-SA"/>
        </w:rPr>
        <w:t>（属统计部门发布的体育产业统计分类）开发、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生产经营和中介活动的企业、社会团体或民办非企业单位等机构。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（五）符合有关法律、法规、规章和上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级行政机关规范性文件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产业政策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及申报指南规定的其他条件。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22"/>
          <w:lang w:eastAsia="zh-CN"/>
        </w:rPr>
      </w:pPr>
      <w:r>
        <w:rPr>
          <w:rFonts w:hint="eastAsia" w:ascii="黑体" w:hAnsi="黑体" w:eastAsia="黑体" w:cs="Times New Roman"/>
          <w:color w:val="auto"/>
          <w:sz w:val="32"/>
          <w:szCs w:val="22"/>
          <w:lang w:val="en-US" w:eastAsia="zh-CN"/>
        </w:rPr>
        <w:t>四、资助方式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资助标准：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与光明区政府签订合作协议开展的国家队运动训练项目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给予每年50万元资助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资助期限不超过三年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经光明区政府审定的国内外体育俱乐部合作项目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按照实际合作经费50%一次性给予最高50万元资助。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22"/>
        </w:rPr>
      </w:pPr>
      <w:r>
        <w:rPr>
          <w:rFonts w:hint="eastAsia" w:ascii="黑体" w:hAnsi="黑体" w:eastAsia="黑体" w:cs="Times New Roman"/>
          <w:color w:val="auto"/>
          <w:sz w:val="32"/>
          <w:szCs w:val="22"/>
          <w:lang w:val="en-US" w:eastAsia="zh-CN"/>
        </w:rPr>
        <w:t>三、申报材料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需提供相对应项目的具体申报材料。</w:t>
      </w:r>
    </w:p>
    <w:tbl>
      <w:tblPr>
        <w:tblStyle w:val="14"/>
        <w:tblW w:w="847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5660"/>
        <w:gridCol w:w="20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814" w:type="dxa"/>
            <w:vAlign w:val="center"/>
          </w:tcPr>
          <w:p>
            <w:pPr>
              <w:spacing w:before="196" w:line="222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bookmarkStart w:id="0" w:name="_Hlk58947760"/>
            <w:r>
              <w:rPr>
                <w:rFonts w:ascii="仿宋" w:hAnsi="仿宋" w:eastAsia="仿宋" w:cs="仿宋"/>
                <w:color w:val="auto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5660" w:type="dxa"/>
            <w:vAlign w:val="center"/>
          </w:tcPr>
          <w:p>
            <w:pPr>
              <w:spacing w:before="196" w:line="22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9"/>
                <w:sz w:val="24"/>
                <w:szCs w:val="24"/>
              </w:rPr>
              <w:t>材</w:t>
            </w:r>
            <w:r>
              <w:rPr>
                <w:rFonts w:ascii="仿宋" w:hAnsi="仿宋" w:eastAsia="仿宋" w:cs="仿宋"/>
                <w:color w:val="auto"/>
                <w:spacing w:val="7"/>
                <w:sz w:val="24"/>
                <w:szCs w:val="24"/>
              </w:rPr>
              <w:t>料名称</w:t>
            </w:r>
          </w:p>
        </w:tc>
        <w:tc>
          <w:tcPr>
            <w:tcW w:w="2004" w:type="dxa"/>
            <w:vAlign w:val="center"/>
          </w:tcPr>
          <w:p>
            <w:pPr>
              <w:spacing w:before="198" w:line="218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9"/>
                <w:sz w:val="24"/>
                <w:szCs w:val="24"/>
              </w:rPr>
              <w:t>材</w:t>
            </w:r>
            <w:r>
              <w:rPr>
                <w:rFonts w:ascii="仿宋" w:hAnsi="仿宋" w:eastAsia="仿宋" w:cs="仿宋"/>
                <w:color w:val="auto"/>
                <w:spacing w:val="7"/>
                <w:sz w:val="24"/>
                <w:szCs w:val="24"/>
              </w:rPr>
              <w:t>料形式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1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光明区支持体育产业发展扶持计划申请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eastAsia="zh-CN"/>
              </w:rPr>
              <w:t>表</w:t>
            </w:r>
            <w:r>
              <w:rPr>
                <w:rFonts w:ascii="仿宋" w:hAnsi="仿宋" w:eastAsia="仿宋" w:cs="仿宋"/>
                <w:color w:val="auto"/>
                <w:spacing w:val="19"/>
                <w:sz w:val="24"/>
                <w:szCs w:val="24"/>
              </w:rPr>
              <w:t>(登录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深圳市财政专项资金统一管理平台</w:t>
            </w:r>
            <w:r>
              <w:rPr>
                <w:rFonts w:ascii="仿宋" w:hAnsi="仿宋" w:eastAsia="仿宋" w:cs="仿宋"/>
                <w:color w:val="auto"/>
                <w:spacing w:val="19"/>
                <w:sz w:val="24"/>
                <w:szCs w:val="24"/>
              </w:rPr>
              <w:t>在</w:t>
            </w:r>
            <w:r>
              <w:rPr>
                <w:rFonts w:ascii="仿宋" w:hAnsi="仿宋" w:eastAsia="仿宋" w:cs="仿宋"/>
                <w:color w:val="auto"/>
                <w:spacing w:val="7"/>
                <w:sz w:val="24"/>
                <w:szCs w:val="24"/>
              </w:rPr>
              <w:t>线填报</w:t>
            </w:r>
            <w:r>
              <w:rPr>
                <w:rFonts w:ascii="仿宋" w:hAnsi="仿宋" w:eastAsia="仿宋" w:cs="仿宋"/>
                <w:color w:val="auto"/>
                <w:spacing w:val="6"/>
                <w:sz w:val="24"/>
                <w:szCs w:val="24"/>
              </w:rPr>
              <w:t>)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打印(盖公章)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2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申报单位营业执照等证照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复印件（盖公章）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3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法定代表人身份证明文件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复印件（盖公章）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4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  <w:t>签订的合作协议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复印件（盖公章）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5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打印（盖公章）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1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</w:rPr>
              <w:t>6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eastAsia="zh-CN"/>
              </w:rPr>
              <w:t>情况介绍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基本情况、活动取得的成果、人员情况、现场照片、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eastAsia="zh-CN"/>
              </w:rPr>
              <w:t>现阶段运营情况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等）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打印（盖公章）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1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660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其他说明材料</w:t>
            </w:r>
          </w:p>
        </w:tc>
        <w:tc>
          <w:tcPr>
            <w:tcW w:w="2004" w:type="dxa"/>
            <w:vAlign w:val="center"/>
          </w:tcPr>
          <w:p>
            <w:pPr>
              <w:spacing w:before="37" w:line="236" w:lineRule="auto"/>
              <w:ind w:left="118" w:right="110" w:firstLine="2"/>
              <w:jc w:val="center"/>
              <w:rPr>
                <w:rFonts w:ascii="仿宋" w:hAnsi="仿宋" w:eastAsia="仿宋" w:cs="仿宋"/>
                <w:color w:val="auto"/>
                <w:spacing w:val="15"/>
                <w:sz w:val="24"/>
                <w:szCs w:val="24"/>
                <w:lang w:val="en-US" w:eastAsia="zh-CN"/>
              </w:rPr>
            </w:pPr>
          </w:p>
        </w:tc>
      </w:tr>
      <w:bookmarkEnd w:id="0"/>
    </w:tbl>
    <w:p>
      <w:pPr>
        <w:spacing w:line="56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以上材料复印件按A4纸型双面打印，编排目录页码并装订成册，一式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加盖骑缝章。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附有目录及页码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非空白页（含封面）连续编写页码，胶装成册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原件在需要进行现场核查时，另行通知提交。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color w:val="auto"/>
          <w:sz w:val="32"/>
          <w:szCs w:val="32"/>
        </w:rPr>
        <w:t>、受理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部门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（一）受理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部门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深圳市光明区</w:t>
      </w:r>
      <w:r>
        <w:rPr>
          <w:rFonts w:hint="eastAsia" w:ascii="仿宋_GB2312" w:eastAsia="仿宋_GB2312"/>
          <w:color w:val="auto"/>
          <w:sz w:val="32"/>
          <w:szCs w:val="32"/>
        </w:rPr>
        <w:t>文化广电旅游体育局。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（二）受理时间：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初审结果由申报系统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短信</w:t>
      </w:r>
      <w:r>
        <w:rPr>
          <w:rFonts w:hint="eastAsia" w:ascii="仿宋_GB2312" w:eastAsia="仿宋_GB2312"/>
          <w:color w:val="auto"/>
          <w:sz w:val="32"/>
          <w:szCs w:val="32"/>
        </w:rPr>
        <w:t>反馈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初审</w:t>
      </w:r>
      <w:r>
        <w:rPr>
          <w:rFonts w:hint="eastAsia" w:ascii="仿宋_GB2312" w:eastAsia="仿宋_GB2312"/>
          <w:color w:val="auto"/>
          <w:sz w:val="32"/>
          <w:szCs w:val="32"/>
        </w:rPr>
        <w:t>结果信息。超过网络填报受理的截止时间，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不予</w:t>
      </w:r>
      <w:r>
        <w:rPr>
          <w:rFonts w:hint="eastAsia" w:ascii="仿宋_GB2312" w:eastAsia="仿宋_GB2312"/>
          <w:color w:val="auto"/>
          <w:sz w:val="32"/>
          <w:szCs w:val="32"/>
        </w:rPr>
        <w:t>受理。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三）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书面材料</w:t>
      </w:r>
      <w:r>
        <w:rPr>
          <w:rFonts w:hint="eastAsia" w:ascii="仿宋_GB2312" w:eastAsia="仿宋_GB2312"/>
          <w:color w:val="auto"/>
          <w:sz w:val="32"/>
          <w:szCs w:val="32"/>
        </w:rPr>
        <w:t>受理时间：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-8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日（工作日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网上初审通过后请及时提交书面材料，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逾期不予受理，</w:t>
      </w:r>
      <w:r>
        <w:rPr>
          <w:rFonts w:hint="eastAsia" w:ascii="仿宋_GB2312" w:eastAsia="仿宋_GB2312"/>
          <w:color w:val="auto"/>
          <w:sz w:val="32"/>
          <w:szCs w:val="32"/>
        </w:rPr>
        <w:t>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联系地址：深圳市光明区玉塘街道同仁路科润大厦A座14楼1408室。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32"/>
          <w:szCs w:val="32"/>
        </w:rPr>
        <w:t>）咨询电话：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1.政策咨询电话：0755-88212146，联系人：陈先生；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2.系统技术咨询：0755-27038037。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color w:val="auto"/>
          <w:sz w:val="32"/>
          <w:szCs w:val="32"/>
        </w:rPr>
        <w:t>、决定机关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深圳市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光明区</w:t>
      </w:r>
      <w:r>
        <w:rPr>
          <w:rFonts w:hint="eastAsia" w:ascii="仿宋_GB2312" w:eastAsia="仿宋_GB2312"/>
          <w:color w:val="auto"/>
          <w:sz w:val="32"/>
          <w:szCs w:val="32"/>
        </w:rPr>
        <w:t>文化广电旅游体育局。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color w:val="auto"/>
          <w:sz w:val="32"/>
          <w:szCs w:val="32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光明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光明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color w:val="auto"/>
          <w:sz w:val="32"/>
          <w:szCs w:val="32"/>
        </w:rPr>
        <w:t>、其他相关事项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光明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文化广电旅游体育局</w:t>
      </w:r>
      <w:r>
        <w:rPr>
          <w:rFonts w:hint="eastAsia" w:ascii="仿宋_GB2312" w:eastAsia="仿宋_GB2312"/>
          <w:color w:val="auto"/>
          <w:sz w:val="32"/>
          <w:szCs w:val="32"/>
        </w:rPr>
        <w:t>没有和任何中介机构合作，也从未委托任何单位或个人代理资金申报事宜，请项目申报单位自主申报。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光明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文化广电旅游体育局</w:t>
      </w:r>
      <w:r>
        <w:rPr>
          <w:rFonts w:hint="eastAsia" w:ascii="仿宋_GB2312" w:eastAsia="仿宋_GB2312"/>
          <w:color w:val="auto"/>
          <w:sz w:val="32"/>
          <w:szCs w:val="32"/>
        </w:rPr>
        <w:t>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（二）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申报企业在专项资金的申报、使用、审核、管理等过程中存在以下情形的，将按专项资金管理相关规定予以处理，并视情节轻重列入专项资金失信名录或风险提示名单，向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其他违反专项资金管理制度的行为。</w:t>
      </w:r>
    </w:p>
    <w:p>
      <w:pPr>
        <w:adjustRightInd w:val="0"/>
        <w:snapToGrid w:val="0"/>
        <w:spacing w:line="560" w:lineRule="exact"/>
        <w:ind w:firstLine="620" w:firstLineChars="200"/>
        <w:rPr>
          <w:rFonts w:ascii="楷体" w:hAnsi="楷体" w:eastAsia="楷体" w:cs="楷体"/>
          <w:color w:val="auto"/>
          <w:sz w:val="31"/>
          <w:szCs w:val="3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CC436D"/>
    <w:multiLevelType w:val="multilevel"/>
    <w:tmpl w:val="60CC43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kZTZmMGZjNzlkOTI3NDM4ZTI1YWViNGMwNTFjMDkifQ=="/>
  </w:docVars>
  <w:rsids>
    <w:rsidRoot w:val="1B8446D8"/>
    <w:rsid w:val="0BFF7E20"/>
    <w:rsid w:val="1B8446D8"/>
    <w:rsid w:val="1F618A9A"/>
    <w:rsid w:val="2322667B"/>
    <w:rsid w:val="234324B7"/>
    <w:rsid w:val="3EFF6A00"/>
    <w:rsid w:val="47D7B999"/>
    <w:rsid w:val="499B1550"/>
    <w:rsid w:val="5288335F"/>
    <w:rsid w:val="554D0CB8"/>
    <w:rsid w:val="64653749"/>
    <w:rsid w:val="6DFFBC08"/>
    <w:rsid w:val="6EDA29DD"/>
    <w:rsid w:val="6F380973"/>
    <w:rsid w:val="777F7663"/>
    <w:rsid w:val="777FA3D3"/>
    <w:rsid w:val="7BB7E54F"/>
    <w:rsid w:val="7BF438BC"/>
    <w:rsid w:val="7E7FA223"/>
    <w:rsid w:val="7EBF9BAD"/>
    <w:rsid w:val="7EFB378D"/>
    <w:rsid w:val="7F7F19C9"/>
    <w:rsid w:val="9DE9828E"/>
    <w:rsid w:val="9EFB872E"/>
    <w:rsid w:val="B5FB5752"/>
    <w:rsid w:val="BF7EEAE3"/>
    <w:rsid w:val="D3DF9F79"/>
    <w:rsid w:val="D5BF3450"/>
    <w:rsid w:val="DFFB121C"/>
    <w:rsid w:val="DFFF7104"/>
    <w:rsid w:val="E8E8D299"/>
    <w:rsid w:val="EFE749FB"/>
    <w:rsid w:val="F77BA010"/>
    <w:rsid w:val="FDD75C45"/>
    <w:rsid w:val="FEFD3D6B"/>
    <w:rsid w:val="FF736DFF"/>
    <w:rsid w:val="FFEFB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widowControl/>
      <w:numPr>
        <w:ilvl w:val="2"/>
        <w:numId w:val="1"/>
      </w:numPr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4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5647</Words>
  <Characters>5702</Characters>
  <Lines>0</Lines>
  <Paragraphs>0</Paragraphs>
  <TotalTime>2</TotalTime>
  <ScaleCrop>false</ScaleCrop>
  <LinksUpToDate>false</LinksUpToDate>
  <CharactersWithSpaces>5866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2022-11-18T16:27:00Z</dcterms:created>
  <dc:creator>tangjunyi </dc:creator>
  <cp:lastModifiedBy>如</cp:lastModifiedBy>
  <dcterms:modified xsi:type="dcterms:W3CDTF">2025-07-23T16:45:21Z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34D087366B6D4E7A9612338EB11CFF14</vt:lpwstr>
  </property>
</Properties>
</file>