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Style w:val="4"/>
          <w:rFonts w:hint="eastAsia" w:ascii="黑体" w:hAnsi="黑体" w:eastAsia="黑体" w:cs="黑体"/>
          <w:sz w:val="32"/>
          <w:szCs w:val="32"/>
          <w:u w:val="none"/>
          <w:lang w:val="en-US" w:eastAsia="zh-CN"/>
        </w:rPr>
      </w:pPr>
      <w:r>
        <w:rPr>
          <w:rStyle w:val="4"/>
          <w:rFonts w:hint="eastAsia" w:ascii="黑体" w:hAnsi="黑体" w:eastAsia="黑体" w:cs="黑体"/>
          <w:sz w:val="32"/>
          <w:szCs w:val="32"/>
          <w:u w:val="none"/>
          <w:lang w:val="en-US" w:eastAsia="zh-CN"/>
        </w:rPr>
        <w:t xml:space="preserve">附件 </w:t>
      </w:r>
    </w:p>
    <w:p>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Style w:val="4"/>
          <w:rFonts w:hint="default" w:ascii="黑体" w:hAnsi="黑体" w:eastAsia="黑体" w:cs="黑体"/>
          <w:sz w:val="32"/>
          <w:szCs w:val="32"/>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r>
        <w:rPr>
          <w:rStyle w:val="4"/>
          <w:rFonts w:hint="eastAsia" w:ascii="方正小标宋简体" w:hAnsi="方正小标宋简体" w:eastAsia="方正小标宋简体" w:cs="方正小标宋简体"/>
          <w:sz w:val="44"/>
          <w:szCs w:val="44"/>
          <w:u w:val="none"/>
          <w:lang w:val="en-US" w:eastAsia="zh-CN"/>
        </w:rPr>
        <w:t>深圳市光明区应急管理局现行有效部门规范性文件目录</w:t>
      </w:r>
    </w:p>
    <w:p>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r>
        <w:rPr>
          <w:rStyle w:val="4"/>
          <w:rFonts w:hint="eastAsia" w:ascii="方正小标宋简体" w:hAnsi="方正小标宋简体" w:eastAsia="方正小标宋简体" w:cs="方正小标宋简体"/>
          <w:sz w:val="44"/>
          <w:szCs w:val="44"/>
          <w:u w:val="none"/>
          <w:lang w:val="en-US" w:eastAsia="zh-CN"/>
        </w:rPr>
        <w:t>（截至2025年</w:t>
      </w:r>
      <w:r>
        <w:rPr>
          <w:rStyle w:val="4"/>
          <w:rFonts w:hint="default" w:ascii="方正小标宋简体" w:hAnsi="方正小标宋简体" w:eastAsia="方正小标宋简体" w:cs="方正小标宋简体"/>
          <w:sz w:val="44"/>
          <w:szCs w:val="44"/>
          <w:u w:val="none"/>
          <w:lang w:val="en" w:eastAsia="zh-CN"/>
        </w:rPr>
        <w:t>8</w:t>
      </w:r>
      <w:r>
        <w:rPr>
          <w:rStyle w:val="4"/>
          <w:rFonts w:hint="eastAsia" w:ascii="方正小标宋简体" w:hAnsi="方正小标宋简体" w:eastAsia="方正小标宋简体" w:cs="方正小标宋简体"/>
          <w:sz w:val="44"/>
          <w:szCs w:val="44"/>
          <w:u w:val="none"/>
          <w:lang w:val="en-US" w:eastAsia="zh-CN"/>
        </w:rPr>
        <w:t>月</w:t>
      </w:r>
      <w:r>
        <w:rPr>
          <w:rStyle w:val="4"/>
          <w:rFonts w:hint="default" w:ascii="方正小标宋简体" w:hAnsi="方正小标宋简体" w:eastAsia="方正小标宋简体" w:cs="方正小标宋简体"/>
          <w:sz w:val="44"/>
          <w:szCs w:val="44"/>
          <w:u w:val="none"/>
          <w:lang w:val="en" w:eastAsia="zh-CN"/>
        </w:rPr>
        <w:t>4</w:t>
      </w:r>
      <w:bookmarkStart w:id="0" w:name="_GoBack"/>
      <w:bookmarkEnd w:id="0"/>
      <w:r>
        <w:rPr>
          <w:rStyle w:val="4"/>
          <w:rFonts w:hint="eastAsia" w:ascii="方正小标宋简体" w:hAnsi="方正小标宋简体" w:eastAsia="方正小标宋简体" w:cs="方正小标宋简体"/>
          <w:sz w:val="44"/>
          <w:szCs w:val="44"/>
          <w:u w:val="none"/>
          <w:lang w:val="en-US" w:eastAsia="zh-CN"/>
        </w:rPr>
        <w:t>日）</w:t>
      </w:r>
    </w:p>
    <w:p>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Style w:val="4"/>
          <w:rFonts w:hint="eastAsia" w:ascii="方正小标宋简体" w:hAnsi="方正小标宋简体" w:eastAsia="方正小标宋简体" w:cs="方正小标宋简体"/>
          <w:sz w:val="44"/>
          <w:szCs w:val="44"/>
          <w:u w:val="none"/>
          <w:lang w:val="en-US" w:eastAsia="zh-CN"/>
        </w:rPr>
      </w:pPr>
    </w:p>
    <w:tbl>
      <w:tblPr>
        <w:tblStyle w:val="3"/>
        <w:tblW w:w="12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875"/>
        <w:gridCol w:w="3035"/>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楷体_GB2312" w:hAnsi="楷体_GB2312" w:eastAsia="楷体_GB2312" w:cs="楷体_GB2312"/>
                <w:sz w:val="32"/>
                <w:szCs w:val="32"/>
                <w:vertAlign w:val="baseline"/>
                <w:lang w:eastAsia="zh-CN"/>
              </w:rPr>
            </w:pPr>
            <w:r>
              <w:rPr>
                <w:rStyle w:val="4"/>
                <w:rFonts w:hint="eastAsia" w:ascii="楷体_GB2312" w:hAnsi="楷体_GB2312" w:eastAsia="楷体_GB2312" w:cs="楷体_GB2312"/>
                <w:sz w:val="32"/>
                <w:szCs w:val="32"/>
                <w:lang w:eastAsia="zh-CN"/>
              </w:rPr>
              <w:t>序号</w:t>
            </w:r>
          </w:p>
        </w:tc>
        <w:tc>
          <w:tcPr>
            <w:tcW w:w="5875"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楷体_GB2312" w:hAnsi="楷体_GB2312" w:eastAsia="楷体_GB2312" w:cs="楷体_GB2312"/>
                <w:sz w:val="32"/>
                <w:szCs w:val="32"/>
                <w:vertAlign w:val="baseline"/>
                <w:lang w:eastAsia="zh-CN"/>
              </w:rPr>
            </w:pPr>
            <w:r>
              <w:rPr>
                <w:rStyle w:val="4"/>
                <w:rFonts w:hint="eastAsia" w:ascii="楷体_GB2312" w:hAnsi="楷体_GB2312" w:eastAsia="楷体_GB2312" w:cs="楷体_GB2312"/>
                <w:sz w:val="32"/>
                <w:szCs w:val="32"/>
                <w:lang w:val="en-US" w:eastAsia="zh-CN"/>
              </w:rPr>
              <w:t>名称</w:t>
            </w:r>
          </w:p>
        </w:tc>
        <w:tc>
          <w:tcPr>
            <w:tcW w:w="3035"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楷体_GB2312" w:hAnsi="楷体_GB2312" w:eastAsia="楷体_GB2312" w:cs="楷体_GB2312"/>
                <w:sz w:val="32"/>
                <w:szCs w:val="32"/>
                <w:vertAlign w:val="baseline"/>
                <w:lang w:eastAsia="zh-CN"/>
              </w:rPr>
            </w:pPr>
            <w:r>
              <w:rPr>
                <w:rStyle w:val="4"/>
                <w:rFonts w:hint="eastAsia" w:ascii="楷体_GB2312" w:hAnsi="楷体_GB2312" w:eastAsia="楷体_GB2312" w:cs="楷体_GB2312"/>
                <w:sz w:val="32"/>
                <w:szCs w:val="32"/>
                <w:lang w:val="en-US" w:eastAsia="zh-CN"/>
              </w:rPr>
              <w:t>文号</w:t>
            </w:r>
          </w:p>
        </w:tc>
        <w:tc>
          <w:tcPr>
            <w:tcW w:w="3035" w:type="dxa"/>
            <w:noWrap w:val="0"/>
            <w:vAlign w:val="top"/>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楷体_GB2312" w:hAnsi="楷体_GB2312" w:eastAsia="楷体_GB2312" w:cs="楷体_GB2312"/>
                <w:sz w:val="32"/>
                <w:szCs w:val="32"/>
                <w:lang w:val="en-US" w:eastAsia="zh-CN"/>
              </w:rPr>
            </w:pPr>
            <w:r>
              <w:rPr>
                <w:rStyle w:val="4"/>
                <w:rFonts w:hint="eastAsia" w:ascii="楷体_GB2312" w:hAnsi="楷体_GB2312" w:eastAsia="楷体_GB2312" w:cs="楷体_GB2312"/>
                <w:sz w:val="32"/>
                <w:szCs w:val="32"/>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val="en-US" w:eastAsia="zh-CN"/>
              </w:rPr>
            </w:pPr>
            <w:r>
              <w:rPr>
                <w:rStyle w:val="4"/>
                <w:rFonts w:hint="eastAsia" w:ascii="仿宋_GB2312" w:hAnsi="仿宋_GB2312" w:eastAsia="仿宋_GB2312" w:cs="仿宋_GB2312"/>
                <w:sz w:val="28"/>
                <w:szCs w:val="28"/>
                <w:vertAlign w:val="baseline"/>
                <w:lang w:val="en-US" w:eastAsia="zh-CN"/>
              </w:rPr>
              <w:t>1</w:t>
            </w:r>
          </w:p>
        </w:tc>
        <w:tc>
          <w:tcPr>
            <w:tcW w:w="587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left"/>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深圳市光明区应急管理局关于印发《深圳市光明区应急管理部门工业制造业企业使用危险化学品安全风险分级管控和监督管理办法》的通知</w:t>
            </w:r>
          </w:p>
        </w:tc>
        <w:tc>
          <w:tcPr>
            <w:tcW w:w="3035" w:type="dxa"/>
            <w:noWrap w:val="0"/>
            <w:vAlign w:val="center"/>
          </w:tcPr>
          <w:p>
            <w:pPr>
              <w:pStyle w:val="5"/>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Style w:val="4"/>
                <w:rFonts w:hint="eastAsia" w:ascii="仿宋_GB2312" w:hAnsi="仿宋_GB2312" w:eastAsia="仿宋_GB2312" w:cs="仿宋_GB2312"/>
                <w:sz w:val="28"/>
                <w:szCs w:val="28"/>
                <w:vertAlign w:val="baseline"/>
                <w:lang w:eastAsia="zh-CN"/>
              </w:rPr>
            </w:pPr>
            <w:r>
              <w:rPr>
                <w:rStyle w:val="4"/>
                <w:rFonts w:hint="eastAsia" w:ascii="仿宋_GB2312" w:hAnsi="仿宋_GB2312" w:eastAsia="仿宋_GB2312" w:cs="仿宋_GB2312"/>
                <w:sz w:val="28"/>
                <w:szCs w:val="28"/>
                <w:vertAlign w:val="baseline"/>
                <w:lang w:eastAsia="zh-CN"/>
              </w:rPr>
              <w:t>深光应急规〔2025〕1号</w:t>
            </w:r>
          </w:p>
        </w:tc>
        <w:tc>
          <w:tcPr>
            <w:tcW w:w="30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2025年4月23日至2030年4月22日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E14DF"/>
    <w:rsid w:val="2DDD7CDE"/>
    <w:rsid w:val="3B9E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2025-08-04T14:44:00Z</dcterms:created>
  <dc:creator>gmyjj</dc:creator>
  <cp:lastModifiedBy>gmyjj</cp:lastModifiedBy>
  <dcterms:modified xsi:type="dcterms:W3CDTF">2025-08-04T14:49:07Z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