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光明区</w:t>
      </w:r>
      <w:r>
        <w:rPr>
          <w:rFonts w:hint="default" w:ascii="方正小标宋简体" w:hAnsi="方正小标宋简体" w:eastAsia="方正小标宋简体" w:cs="方正小标宋简体"/>
          <w:sz w:val="44"/>
          <w:szCs w:val="44"/>
          <w:highlight w:val="none"/>
          <w:lang w:val="en-US"/>
        </w:rPr>
        <w:t>202</w:t>
      </w:r>
      <w:r>
        <w:rPr>
          <w:rFonts w:hint="eastAsia" w:ascii="方正小标宋简体" w:hAnsi="方正小标宋简体" w:eastAsia="方正小标宋简体" w:cs="方正小标宋简体"/>
          <w:sz w:val="44"/>
          <w:szCs w:val="44"/>
          <w:highlight w:val="none"/>
          <w:lang w:val="en-US" w:eastAsia="zh-CN"/>
        </w:rPr>
        <w:t>5年</w:t>
      </w:r>
      <w:r>
        <w:rPr>
          <w:rFonts w:hint="eastAsia" w:ascii="方正小标宋简体" w:hAnsi="方正小标宋简体" w:eastAsia="方正小标宋简体" w:cs="方正小标宋简体"/>
          <w:sz w:val="44"/>
          <w:szCs w:val="44"/>
          <w:highlight w:val="none"/>
        </w:rPr>
        <w:t>投融资奖励</w:t>
      </w:r>
    </w:p>
    <w:p>
      <w:pPr>
        <w:spacing w:line="560" w:lineRule="exact"/>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eastAsia="zh-CN"/>
        </w:rPr>
        <w:t>项目</w:t>
      </w:r>
      <w:r>
        <w:rPr>
          <w:rFonts w:hint="eastAsia" w:ascii="方正小标宋简体" w:hAnsi="方正小标宋简体" w:eastAsia="方正小标宋简体" w:cs="方正小标宋简体"/>
          <w:sz w:val="44"/>
          <w:szCs w:val="44"/>
          <w:highlight w:val="none"/>
        </w:rPr>
        <w:t>申报指南</w:t>
      </w:r>
    </w:p>
    <w:p>
      <w:pPr>
        <w:spacing w:line="560" w:lineRule="exact"/>
        <w:rPr>
          <w:rFonts w:hint="eastAsia" w:ascii="仿宋_GB2312" w:hAnsi="仿宋_GB2312" w:eastAsia="仿宋_GB2312" w:cs="仿宋_GB2312"/>
          <w:sz w:val="32"/>
          <w:szCs w:val="32"/>
        </w:rPr>
      </w:pPr>
    </w:p>
    <w:p>
      <w:pPr>
        <w:widowControl w:val="0"/>
        <w:numPr>
          <w:ilvl w:val="0"/>
          <w:numId w:val="0"/>
        </w:numPr>
        <w:spacing w:line="560" w:lineRule="exact"/>
        <w:ind w:firstLine="640" w:firstLineChars="200"/>
        <w:rPr>
          <w:rFonts w:hint="eastAsia" w:ascii="CESI黑体-GB2312" w:hAnsi="CESI黑体-GB2312" w:eastAsia="CESI黑体-GB2312" w:cs="CESI黑体-GB2312"/>
          <w:sz w:val="32"/>
          <w:szCs w:val="32"/>
        </w:rPr>
      </w:pPr>
      <w:r>
        <w:rPr>
          <w:rFonts w:hint="eastAsia" w:ascii="CESI黑体-GB2312" w:hAnsi="CESI黑体-GB2312" w:eastAsia="CESI黑体-GB2312" w:cs="CESI黑体-GB2312"/>
          <w:sz w:val="32"/>
          <w:szCs w:val="32"/>
        </w:rPr>
        <w:t>一、政策依据</w:t>
      </w:r>
    </w:p>
    <w:p>
      <w:pPr>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《光明区经济发展专项资金管理办法》（深光府规〔20</w:t>
      </w:r>
      <w:r>
        <w:rPr>
          <w:rFonts w:hint="eastAsia" w:ascii="仿宋_GB2312" w:hAnsi="仿宋_GB2312" w:eastAsia="仿宋_GB2312" w:cs="仿宋_GB2312"/>
          <w:color w:val="auto"/>
          <w:sz w:val="32"/>
          <w:szCs w:val="32"/>
          <w:highlight w:val="none"/>
          <w:lang w:val="en-US" w:eastAsia="zh-CN"/>
        </w:rPr>
        <w:t>23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《光明区</w:t>
      </w:r>
      <w:r>
        <w:rPr>
          <w:rFonts w:hint="eastAsia" w:ascii="仿宋_GB2312" w:hAnsi="仿宋_GB2312" w:eastAsia="仿宋_GB2312" w:cs="仿宋_GB2312"/>
          <w:color w:val="auto"/>
          <w:sz w:val="32"/>
          <w:szCs w:val="32"/>
          <w:highlight w:val="none"/>
          <w:lang w:val="en-US" w:eastAsia="zh-CN"/>
        </w:rPr>
        <w:t>关于支持科技金融发展的</w:t>
      </w:r>
      <w:r>
        <w:rPr>
          <w:rFonts w:hint="eastAsia" w:ascii="仿宋_GB2312" w:hAnsi="仿宋_GB2312" w:eastAsia="仿宋_GB2312" w:cs="仿宋_GB2312"/>
          <w:color w:val="auto"/>
          <w:sz w:val="32"/>
          <w:szCs w:val="32"/>
          <w:highlight w:val="none"/>
        </w:rPr>
        <w:t>若干措施》（深光</w:t>
      </w:r>
      <w:r>
        <w:rPr>
          <w:rFonts w:hint="eastAsia" w:ascii="仿宋_GB2312" w:hAnsi="仿宋_GB2312" w:eastAsia="仿宋_GB2312" w:cs="仿宋_GB2312"/>
          <w:color w:val="auto"/>
          <w:sz w:val="32"/>
          <w:szCs w:val="32"/>
          <w:highlight w:val="none"/>
          <w:lang w:val="en-US" w:eastAsia="zh-CN"/>
        </w:rPr>
        <w:t>府规</w:t>
      </w:r>
      <w:r>
        <w:rPr>
          <w:rFonts w:hint="eastAsia" w:ascii="仿宋_GB2312" w:hAnsi="仿宋_GB2312" w:eastAsia="仿宋_GB2312" w:cs="仿宋_GB2312"/>
          <w:color w:val="auto"/>
          <w:sz w:val="32"/>
          <w:szCs w:val="32"/>
          <w:highlight w:val="none"/>
        </w:rPr>
        <w:t>〔20</w:t>
      </w:r>
      <w:r>
        <w:rPr>
          <w:rFonts w:hint="eastAsia" w:ascii="仿宋_GB2312" w:hAnsi="仿宋_GB2312" w:eastAsia="仿宋_GB2312" w:cs="仿宋_GB2312"/>
          <w:color w:val="auto"/>
          <w:sz w:val="32"/>
          <w:szCs w:val="32"/>
          <w:highlight w:val="none"/>
          <w:lang w:val="en-US" w:eastAsia="zh-CN"/>
        </w:rPr>
        <w:t>23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12</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《光明区</w:t>
      </w:r>
      <w:r>
        <w:rPr>
          <w:rFonts w:hint="eastAsia" w:ascii="仿宋_GB2312" w:hAnsi="仿宋_GB2312" w:eastAsia="仿宋_GB2312" w:cs="仿宋_GB2312"/>
          <w:color w:val="auto"/>
          <w:sz w:val="32"/>
          <w:szCs w:val="32"/>
          <w:highlight w:val="none"/>
          <w:lang w:val="en-US" w:eastAsia="zh-CN"/>
        </w:rPr>
        <w:t>支持科技金融发展</w:t>
      </w:r>
      <w:r>
        <w:rPr>
          <w:rFonts w:hint="eastAsia" w:ascii="仿宋_GB2312" w:hAnsi="仿宋_GB2312" w:eastAsia="仿宋_GB2312" w:cs="仿宋_GB2312"/>
          <w:color w:val="auto"/>
          <w:sz w:val="32"/>
          <w:szCs w:val="32"/>
          <w:highlight w:val="none"/>
        </w:rPr>
        <w:t>措施操作规程》（深光</w:t>
      </w:r>
      <w:r>
        <w:rPr>
          <w:rFonts w:hint="eastAsia" w:ascii="仿宋_GB2312" w:hAnsi="仿宋_GB2312" w:eastAsia="仿宋_GB2312" w:cs="仿宋_GB2312"/>
          <w:color w:val="auto"/>
          <w:sz w:val="32"/>
          <w:szCs w:val="32"/>
          <w:highlight w:val="none"/>
          <w:lang w:val="en-US" w:eastAsia="zh-CN"/>
        </w:rPr>
        <w:t>工信</w:t>
      </w:r>
      <w:r>
        <w:rPr>
          <w:rFonts w:hint="eastAsia" w:ascii="仿宋_GB2312" w:hAnsi="仿宋_GB2312" w:eastAsia="仿宋_GB2312" w:cs="仿宋_GB2312"/>
          <w:color w:val="auto"/>
          <w:sz w:val="32"/>
          <w:szCs w:val="32"/>
          <w:highlight w:val="none"/>
        </w:rPr>
        <w:t>〔20</w:t>
      </w:r>
      <w:r>
        <w:rPr>
          <w:rFonts w:hint="eastAsia" w:ascii="仿宋_GB2312" w:hAnsi="仿宋_GB2312" w:eastAsia="仿宋_GB2312" w:cs="仿宋_GB2312"/>
          <w:color w:val="auto"/>
          <w:sz w:val="32"/>
          <w:szCs w:val="32"/>
          <w:highlight w:val="none"/>
          <w:lang w:val="en-US" w:eastAsia="zh-CN"/>
        </w:rPr>
        <w:t>24</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highlight w:val="none"/>
          <w:lang w:eastAsia="zh-CN"/>
        </w:rPr>
        <w:t>；</w:t>
      </w:r>
    </w:p>
    <w:p>
      <w:pPr>
        <w:widowControl w:val="0"/>
        <w:numPr>
          <w:ilvl w:val="0"/>
          <w:numId w:val="0"/>
        </w:numPr>
        <w:spacing w:line="560" w:lineRule="exact"/>
        <w:ind w:firstLine="640" w:firstLineChars="200"/>
        <w:rPr>
          <w:rFonts w:hint="eastAsia" w:ascii="CESI黑体-GB2312" w:hAnsi="CESI黑体-GB2312" w:eastAsia="CESI黑体-GB2312" w:cs="CESI黑体-GB2312"/>
          <w:sz w:val="32"/>
          <w:szCs w:val="32"/>
          <w:lang w:eastAsia="zh-CN"/>
        </w:rPr>
      </w:pPr>
      <w:r>
        <w:rPr>
          <w:rFonts w:hint="eastAsia" w:ascii="CESI黑体-GB2312" w:hAnsi="CESI黑体-GB2312" w:eastAsia="CESI黑体-GB2312" w:cs="CESI黑体-GB2312"/>
          <w:sz w:val="32"/>
          <w:szCs w:val="32"/>
        </w:rPr>
        <w:t>二、支持标准</w:t>
      </w:r>
      <w:r>
        <w:rPr>
          <w:rFonts w:hint="eastAsia" w:ascii="CESI黑体-GB2312" w:hAnsi="CESI黑体-GB2312" w:eastAsia="CESI黑体-GB2312" w:cs="CESI黑体-GB2312"/>
          <w:sz w:val="32"/>
          <w:szCs w:val="32"/>
          <w:lang w:eastAsia="zh-CN"/>
        </w:rPr>
        <w:t>及支持方式</w:t>
      </w:r>
    </w:p>
    <w:p>
      <w:pPr>
        <w:keepNext w:val="0"/>
        <w:keepLines w:val="0"/>
        <w:widowControl w:val="0"/>
        <w:suppressLineNumbers w:val="0"/>
        <w:spacing w:line="560" w:lineRule="exact"/>
        <w:ind w:firstLine="640" w:firstLineChars="200"/>
        <w:jc w:val="both"/>
        <w:rPr>
          <w:rFonts w:hint="eastAsia" w:ascii="仿宋_GB2312" w:hAnsi="宋体" w:eastAsia="仿宋_GB2312" w:cs="仿宋_GB2312"/>
          <w:color w:val="000000"/>
          <w:kern w:val="0"/>
          <w:sz w:val="31"/>
          <w:szCs w:val="31"/>
          <w:lang w:val="en-US" w:eastAsia="zh-CN" w:bidi="ar"/>
        </w:rPr>
      </w:pPr>
      <w:r>
        <w:rPr>
          <w:rFonts w:ascii="Times New Roman" w:hAnsi="Times New Roman" w:eastAsia="楷体_GB2312" w:cs="Times New Roman"/>
          <w:sz w:val="32"/>
          <w:szCs w:val="32"/>
          <w:highlight w:val="none"/>
        </w:rPr>
        <w:t>（</w:t>
      </w:r>
      <w:r>
        <w:rPr>
          <w:rFonts w:hint="default" w:ascii="Times New Roman" w:hAnsi="Times New Roman" w:eastAsia="楷体_GB2312" w:cs="Times New Roman"/>
          <w:sz w:val="32"/>
          <w:szCs w:val="32"/>
          <w:highlight w:val="none"/>
          <w:lang w:eastAsia="zh-CN"/>
        </w:rPr>
        <w:t>一</w:t>
      </w:r>
      <w:r>
        <w:rPr>
          <w:rFonts w:ascii="Times New Roman" w:hAnsi="Times New Roman" w:eastAsia="楷体_GB2312" w:cs="Times New Roman"/>
          <w:sz w:val="32"/>
          <w:szCs w:val="32"/>
          <w:highlight w:val="none"/>
        </w:rPr>
        <w:t>）</w:t>
      </w:r>
      <w:r>
        <w:rPr>
          <w:rFonts w:hint="default" w:ascii="Times New Roman" w:hAnsi="Times New Roman" w:eastAsia="楷体_GB2312" w:cs="Times New Roman"/>
          <w:sz w:val="32"/>
          <w:szCs w:val="32"/>
          <w:highlight w:val="none"/>
          <w:lang w:eastAsia="zh-CN"/>
        </w:rPr>
        <w:t>支持</w:t>
      </w:r>
      <w:r>
        <w:rPr>
          <w:rFonts w:ascii="Times New Roman" w:hAnsi="Times New Roman" w:eastAsia="楷体_GB2312" w:cs="Times New Roman"/>
          <w:sz w:val="32"/>
          <w:szCs w:val="32"/>
          <w:highlight w:val="none"/>
        </w:rPr>
        <w:t>标准</w:t>
      </w:r>
      <w:r>
        <w:rPr>
          <w:rFonts w:hint="eastAsia" w:eastAsia="楷体_GB2312" w:cs="Times New Roman"/>
          <w:sz w:val="32"/>
          <w:szCs w:val="32"/>
          <w:highlight w:val="none"/>
          <w:lang w:eastAsia="zh-CN"/>
        </w:rPr>
        <w:t>：</w:t>
      </w:r>
      <w:r>
        <w:rPr>
          <w:rFonts w:hint="eastAsia" w:ascii="仿宋_GB2312" w:hAnsi="仿宋_GB2312" w:eastAsia="仿宋_GB2312" w:cs="仿宋_GB2312"/>
          <w:color w:val="auto"/>
          <w:sz w:val="32"/>
          <w:szCs w:val="32"/>
          <w:highlight w:val="none"/>
        </w:rPr>
        <w:t>科技企业（以下简称“企业”），在</w:t>
      </w:r>
      <w:r>
        <w:rPr>
          <w:rFonts w:hint="eastAsia" w:ascii="仿宋_GB2312" w:hAnsi="仿宋_GB2312" w:eastAsia="仿宋_GB2312" w:cs="仿宋_GB2312"/>
          <w:color w:val="auto"/>
          <w:sz w:val="32"/>
          <w:szCs w:val="32"/>
          <w:highlight w:val="none"/>
          <w:lang w:val="en-US" w:eastAsia="zh-CN"/>
        </w:rPr>
        <w:t>2023</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日</w:t>
      </w:r>
      <w:r>
        <w:rPr>
          <w:rFonts w:hint="eastAsia" w:ascii="仿宋_GB2312" w:hAnsi="仿宋_GB2312" w:eastAsia="仿宋_GB2312" w:cs="仿宋_GB2312"/>
          <w:color w:val="auto"/>
          <w:sz w:val="32"/>
          <w:szCs w:val="32"/>
          <w:highlight w:val="none"/>
          <w:lang w:val="en-US" w:eastAsia="zh-CN"/>
        </w:rPr>
        <w:t>至2024年12月31日期间，</w:t>
      </w:r>
      <w:r>
        <w:rPr>
          <w:rFonts w:hint="eastAsia" w:ascii="仿宋_GB2312" w:hAnsi="仿宋_GB2312" w:eastAsia="仿宋_GB2312" w:cs="仿宋_GB2312"/>
          <w:color w:val="auto"/>
          <w:sz w:val="32"/>
          <w:szCs w:val="32"/>
          <w:highlight w:val="none"/>
        </w:rPr>
        <w:t>获得</w:t>
      </w:r>
      <w:r>
        <w:rPr>
          <w:rFonts w:hint="eastAsia" w:ascii="仿宋_GB2312" w:hAnsi="仿宋_GB2312" w:eastAsia="仿宋_GB2312" w:cs="仿宋_GB2312"/>
          <w:color w:val="auto"/>
          <w:sz w:val="32"/>
          <w:szCs w:val="32"/>
          <w:highlight w:val="none"/>
          <w:lang w:eastAsia="zh-CN"/>
        </w:rPr>
        <w:t>符合条件的</w:t>
      </w:r>
      <w:r>
        <w:rPr>
          <w:rFonts w:hint="eastAsia" w:ascii="仿宋_GB2312" w:hAnsi="仿宋_GB2312" w:eastAsia="仿宋_GB2312" w:cs="仿宋_GB2312"/>
          <w:color w:val="auto"/>
          <w:sz w:val="32"/>
          <w:szCs w:val="32"/>
          <w:highlight w:val="none"/>
        </w:rPr>
        <w:t>投资机构投资</w:t>
      </w:r>
      <w:r>
        <w:rPr>
          <w:rFonts w:hint="eastAsia" w:ascii="仿宋_GB2312" w:hAnsi="仿宋_GB2312" w:eastAsia="仿宋_GB2312" w:cs="仿宋_GB2312"/>
          <w:color w:val="auto"/>
          <w:sz w:val="32"/>
          <w:szCs w:val="32"/>
          <w:highlight w:val="none"/>
          <w:lang w:eastAsia="zh-CN"/>
        </w:rPr>
        <w:t>（以资金实际到账时间为准）</w:t>
      </w:r>
      <w:r>
        <w:rPr>
          <w:rFonts w:hint="eastAsia" w:ascii="仿宋_GB2312" w:hAnsi="仿宋_GB2312" w:eastAsia="仿宋_GB2312" w:cs="仿宋_GB2312"/>
          <w:color w:val="auto"/>
          <w:sz w:val="32"/>
          <w:szCs w:val="32"/>
          <w:highlight w:val="none"/>
          <w:lang w:bidi="ar"/>
        </w:rPr>
        <w:t>，</w:t>
      </w:r>
      <w:r>
        <w:rPr>
          <w:rFonts w:hint="eastAsia" w:ascii="仿宋_GB2312" w:hAnsi="宋体" w:eastAsia="仿宋_GB2312" w:cs="仿宋_GB2312"/>
          <w:color w:val="000000"/>
          <w:kern w:val="0"/>
          <w:sz w:val="31"/>
          <w:szCs w:val="31"/>
          <w:lang w:val="en-US" w:eastAsia="zh-CN" w:bidi="ar"/>
        </w:rPr>
        <w:t>可按</w:t>
      </w:r>
      <w:r>
        <w:rPr>
          <w:rFonts w:ascii="仿宋_GB2312" w:hAnsi="宋体" w:eastAsia="仿宋_GB2312" w:cs="仿宋_GB2312"/>
          <w:color w:val="000000"/>
          <w:kern w:val="0"/>
          <w:sz w:val="31"/>
          <w:szCs w:val="31"/>
          <w:lang w:val="en-US" w:eastAsia="zh-CN" w:bidi="ar"/>
        </w:rPr>
        <w:t>不超过投资机构实际</w:t>
      </w:r>
      <w:r>
        <w:rPr>
          <w:rFonts w:hint="eastAsia" w:ascii="仿宋_GB2312" w:hAnsi="宋体" w:eastAsia="仿宋_GB2312" w:cs="仿宋_GB2312"/>
          <w:color w:val="000000"/>
          <w:kern w:val="0"/>
          <w:sz w:val="31"/>
          <w:szCs w:val="31"/>
          <w:lang w:val="en-US" w:eastAsia="zh-CN" w:bidi="ar"/>
        </w:rPr>
        <w:t>投资额的10%</w:t>
      </w:r>
      <w:r>
        <w:rPr>
          <w:rFonts w:hint="eastAsia" w:ascii="仿宋_GB2312" w:hAnsi="仿宋_GB2312" w:eastAsia="仿宋_GB2312" w:cs="仿宋_GB2312"/>
          <w:color w:val="auto"/>
          <w:sz w:val="32"/>
          <w:szCs w:val="32"/>
          <w:highlight w:val="none"/>
        </w:rPr>
        <w:t>给予</w:t>
      </w:r>
      <w:r>
        <w:rPr>
          <w:rFonts w:hint="eastAsia" w:ascii="仿宋_GB2312" w:hAnsi="宋体" w:eastAsia="仿宋_GB2312" w:cs="仿宋_GB2312"/>
          <w:color w:val="000000"/>
          <w:kern w:val="0"/>
          <w:sz w:val="31"/>
          <w:szCs w:val="31"/>
          <w:lang w:val="en-US" w:eastAsia="zh-CN" w:bidi="ar"/>
        </w:rPr>
        <w:t>补贴，</w:t>
      </w:r>
      <w:r>
        <w:rPr>
          <w:rFonts w:hint="eastAsia" w:ascii="仿宋_GB2312" w:hAnsi="仿宋_GB2312" w:eastAsia="仿宋_GB2312" w:cs="仿宋_GB2312"/>
          <w:color w:val="auto"/>
          <w:sz w:val="32"/>
          <w:szCs w:val="32"/>
          <w:highlight w:val="none"/>
        </w:rPr>
        <w:t>按</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0%、</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0%的比例</w:t>
      </w:r>
      <w:r>
        <w:rPr>
          <w:rFonts w:hint="eastAsia" w:ascii="仿宋_GB2312" w:hAnsi="宋体" w:eastAsia="仿宋_GB2312" w:cs="仿宋_GB2312"/>
          <w:color w:val="000000"/>
          <w:kern w:val="0"/>
          <w:sz w:val="31"/>
          <w:szCs w:val="31"/>
          <w:lang w:val="en-US" w:eastAsia="zh-CN" w:bidi="ar"/>
        </w:rPr>
        <w:t>分两年给予最高100万元资助。</w:t>
      </w:r>
    </w:p>
    <w:p>
      <w:pPr>
        <w:keepNext w:val="0"/>
        <w:keepLines w:val="0"/>
        <w:widowControl w:val="0"/>
        <w:suppressLineNumbers w:val="0"/>
        <w:spacing w:line="560" w:lineRule="exact"/>
        <w:ind w:firstLine="640" w:firstLineChars="200"/>
        <w:jc w:val="both"/>
        <w:rPr>
          <w:rFonts w:hint="eastAsia" w:ascii="仿宋_GB2312" w:hAnsi="宋体" w:eastAsia="仿宋_GB2312" w:cs="仿宋_GB2312"/>
          <w:color w:val="000000"/>
          <w:kern w:val="0"/>
          <w:sz w:val="31"/>
          <w:szCs w:val="31"/>
          <w:lang w:val="en-US" w:eastAsia="zh-CN" w:bidi="ar"/>
        </w:rPr>
      </w:pPr>
      <w:r>
        <w:rPr>
          <w:rFonts w:ascii="Times New Roman" w:hAnsi="Times New Roman" w:eastAsia="楷体_GB2312" w:cs="Times New Roman"/>
          <w:sz w:val="32"/>
          <w:szCs w:val="32"/>
          <w:highlight w:val="none"/>
        </w:rPr>
        <w:t>（</w:t>
      </w:r>
      <w:r>
        <w:rPr>
          <w:rFonts w:hint="default" w:ascii="Times New Roman" w:hAnsi="Times New Roman" w:eastAsia="楷体_GB2312" w:cs="Times New Roman"/>
          <w:sz w:val="32"/>
          <w:szCs w:val="32"/>
          <w:highlight w:val="none"/>
          <w:lang w:eastAsia="zh-CN"/>
        </w:rPr>
        <w:t>二</w:t>
      </w:r>
      <w:r>
        <w:rPr>
          <w:rFonts w:ascii="Times New Roman" w:hAnsi="Times New Roman" w:eastAsia="楷体_GB2312" w:cs="Times New Roman"/>
          <w:sz w:val="32"/>
          <w:szCs w:val="32"/>
          <w:highlight w:val="none"/>
        </w:rPr>
        <w:t>）支持</w:t>
      </w:r>
      <w:r>
        <w:rPr>
          <w:rFonts w:hint="default" w:ascii="Times New Roman" w:hAnsi="Times New Roman" w:eastAsia="楷体_GB2312" w:cs="Times New Roman"/>
          <w:sz w:val="32"/>
          <w:szCs w:val="32"/>
          <w:highlight w:val="none"/>
          <w:lang w:eastAsia="zh-CN"/>
        </w:rPr>
        <w:t>方式</w:t>
      </w:r>
      <w:r>
        <w:rPr>
          <w:rFonts w:ascii="Times New Roman" w:hAnsi="Times New Roman" w:eastAsia="楷体_GB2312" w:cs="Times New Roman"/>
          <w:sz w:val="32"/>
          <w:szCs w:val="32"/>
          <w:highlight w:val="none"/>
        </w:rPr>
        <w:t>：</w:t>
      </w:r>
      <w:r>
        <w:rPr>
          <w:rFonts w:hint="eastAsia" w:ascii="Times New Roman" w:hAnsi="Times New Roman" w:eastAsia="仿宋_GB2312" w:cs="Times New Roman"/>
          <w:sz w:val="32"/>
          <w:szCs w:val="32"/>
          <w:highlight w:val="none"/>
          <w:lang w:eastAsia="zh-CN"/>
        </w:rPr>
        <w:t>事后资助</w:t>
      </w:r>
      <w:r>
        <w:rPr>
          <w:rFonts w:hint="eastAsia" w:ascii="仿宋_GB2312" w:hAnsi="仿宋_GB2312" w:eastAsia="仿宋_GB2312" w:cs="仿宋_GB2312"/>
          <w:color w:val="auto"/>
          <w:sz w:val="32"/>
          <w:szCs w:val="32"/>
          <w:highlight w:val="none"/>
          <w:lang w:eastAsia="zh-CN"/>
        </w:rPr>
        <w:t>，</w:t>
      </w:r>
      <w:r>
        <w:rPr>
          <w:rFonts w:hint="eastAsia" w:ascii="Times New Roman" w:hAnsi="Times New Roman" w:eastAsia="仿宋_GB2312" w:cs="Times New Roman"/>
          <w:sz w:val="32"/>
          <w:szCs w:val="32"/>
          <w:highlight w:val="none"/>
          <w:lang w:eastAsia="zh-CN"/>
        </w:rPr>
        <w:t>属核准类项目。</w:t>
      </w:r>
      <w:r>
        <w:rPr>
          <w:rFonts w:hint="eastAsia" w:ascii="Times New Roman" w:hAnsi="Times New Roman" w:eastAsia="仿宋_GB2312" w:cs="Times New Roman"/>
          <w:sz w:val="32"/>
          <w:szCs w:val="32"/>
          <w:highlight w:val="none"/>
        </w:rPr>
        <w:t>奖励资金在光明区经发资金中列支</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有数量和额度限制</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受区经发资金年度预算总额控制。</w:t>
      </w:r>
    </w:p>
    <w:p>
      <w:pPr>
        <w:widowControl w:val="0"/>
        <w:numPr>
          <w:ilvl w:val="0"/>
          <w:numId w:val="0"/>
        </w:numPr>
        <w:spacing w:line="560" w:lineRule="exact"/>
        <w:ind w:firstLine="640" w:firstLineChars="200"/>
        <w:rPr>
          <w:rFonts w:hint="eastAsia" w:ascii="CESI黑体-GB2312" w:hAnsi="CESI黑体-GB2312" w:eastAsia="CESI黑体-GB2312" w:cs="CESI黑体-GB2312"/>
          <w:sz w:val="32"/>
          <w:szCs w:val="32"/>
        </w:rPr>
      </w:pPr>
      <w:r>
        <w:rPr>
          <w:rFonts w:hint="eastAsia" w:ascii="CESI黑体-GB2312" w:hAnsi="CESI黑体-GB2312" w:eastAsia="CESI黑体-GB2312" w:cs="CESI黑体-GB2312"/>
          <w:sz w:val="32"/>
          <w:szCs w:val="32"/>
        </w:rPr>
        <w:t>三、申报条件</w:t>
      </w:r>
    </w:p>
    <w:p>
      <w:pPr>
        <w:keepNext w:val="0"/>
        <w:keepLines w:val="0"/>
        <w:pageBreakBefore w:val="0"/>
        <w:numPr>
          <w:ilvl w:val="0"/>
          <w:numId w:val="0"/>
        </w:numPr>
        <w:kinsoku/>
        <w:wordWrap/>
        <w:overflowPunct/>
        <w:topLinePunct w:val="0"/>
        <w:bidi w:val="0"/>
        <w:adjustRightInd/>
        <w:snapToGrid/>
        <w:spacing w:line="560" w:lineRule="exact"/>
        <w:ind w:firstLine="640" w:firstLineChars="200"/>
        <w:jc w:val="left"/>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一）申报主体</w:t>
      </w:r>
      <w:r>
        <w:rPr>
          <w:rFonts w:hint="eastAsia" w:ascii="仿宋_GB2312" w:hAnsi="仿宋_GB2312" w:eastAsia="仿宋_GB2312" w:cs="仿宋_GB2312"/>
          <w:b w:val="0"/>
          <w:bCs w:val="0"/>
          <w:color w:val="auto"/>
          <w:sz w:val="32"/>
          <w:szCs w:val="32"/>
          <w:highlight w:val="none"/>
        </w:rPr>
        <w:t>具备独立法人资格，</w:t>
      </w:r>
      <w:r>
        <w:rPr>
          <w:rFonts w:hint="eastAsia" w:ascii="仿宋_GB2312" w:hAnsi="仿宋_GB2312" w:eastAsia="仿宋_GB2312" w:cs="仿宋_GB2312"/>
          <w:color w:val="auto"/>
          <w:sz w:val="32"/>
          <w:szCs w:val="32"/>
          <w:highlight w:val="none"/>
          <w:lang w:val="en-US" w:eastAsia="zh-CN"/>
        </w:rPr>
        <w:t>依法依规办理登记注册手续和税务登记手续，在光明区从事研发生产活动</w:t>
      </w:r>
      <w:r>
        <w:rPr>
          <w:rFonts w:hint="eastAsia" w:ascii="仿宋_GB2312" w:hAnsi="仿宋_GB2312" w:eastAsia="仿宋_GB2312" w:cs="仿宋_GB2312"/>
          <w:b w:val="0"/>
          <w:bCs w:val="0"/>
          <w:color w:val="auto"/>
          <w:sz w:val="32"/>
          <w:szCs w:val="32"/>
          <w:highlight w:val="none"/>
        </w:rPr>
        <w:t>，符合光明区重点产业发展导向</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numPr>
          <w:ilvl w:val="0"/>
          <w:numId w:val="0"/>
        </w:numPr>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申报主体</w:t>
      </w:r>
      <w:r>
        <w:rPr>
          <w:rFonts w:hint="eastAsia" w:ascii="仿宋_GB2312" w:hAnsi="仿宋_GB2312" w:eastAsia="仿宋_GB2312" w:cs="仿宋_GB2312"/>
          <w:color w:val="auto"/>
          <w:sz w:val="32"/>
          <w:szCs w:val="32"/>
          <w:highlight w:val="none"/>
        </w:rPr>
        <w:t>获得投资机构股权投资时成立时间</w:t>
      </w:r>
      <w:r>
        <w:rPr>
          <w:rFonts w:hint="eastAsia" w:ascii="仿宋_GB2312" w:hAnsi="仿宋_GB2312" w:eastAsia="仿宋_GB2312" w:cs="仿宋_GB2312"/>
          <w:b w:val="0"/>
          <w:bCs w:val="0"/>
          <w:color w:val="auto"/>
          <w:sz w:val="32"/>
          <w:szCs w:val="32"/>
          <w:highlight w:val="none"/>
        </w:rPr>
        <w:t>不少于一年（含）</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color w:val="auto"/>
          <w:sz w:val="32"/>
          <w:szCs w:val="32"/>
          <w:highlight w:val="none"/>
        </w:rPr>
        <w:t>不超过5年（</w:t>
      </w:r>
      <w:r>
        <w:rPr>
          <w:rFonts w:hint="eastAsia" w:ascii="仿宋_GB2312" w:hAnsi="仿宋_GB2312" w:eastAsia="仿宋_GB2312" w:cs="仿宋_GB2312"/>
          <w:color w:val="auto"/>
          <w:sz w:val="32"/>
          <w:szCs w:val="32"/>
          <w:highlight w:val="none"/>
          <w:lang w:eastAsia="zh-CN"/>
        </w:rPr>
        <w:t>含</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申报主体</w:t>
      </w:r>
      <w:r>
        <w:rPr>
          <w:rFonts w:hint="eastAsia" w:ascii="仿宋_GB2312" w:hAnsi="仿宋_GB2312" w:eastAsia="仿宋_GB2312" w:cs="仿宋_GB2312"/>
          <w:b w:val="0"/>
          <w:bCs w:val="0"/>
          <w:color w:val="auto"/>
          <w:sz w:val="32"/>
          <w:szCs w:val="32"/>
          <w:highlight w:val="none"/>
          <w:lang w:val="en-US" w:eastAsia="zh-CN"/>
        </w:rPr>
        <w:t>2024</w:t>
      </w:r>
      <w:r>
        <w:rPr>
          <w:rFonts w:hint="eastAsia" w:ascii="仿宋_GB2312" w:hAnsi="仿宋_GB2312" w:eastAsia="仿宋_GB2312" w:cs="仿宋_GB2312"/>
          <w:b w:val="0"/>
          <w:bCs w:val="0"/>
          <w:color w:val="auto"/>
          <w:sz w:val="32"/>
          <w:szCs w:val="32"/>
          <w:highlight w:val="none"/>
          <w:lang w:eastAsia="zh-CN"/>
        </w:rPr>
        <w:t>年度</w:t>
      </w:r>
      <w:r>
        <w:rPr>
          <w:rFonts w:hint="eastAsia" w:ascii="仿宋_GB2312" w:hAnsi="仿宋_GB2312" w:eastAsia="仿宋_GB2312" w:cs="仿宋_GB2312"/>
          <w:b w:val="0"/>
          <w:bCs w:val="0"/>
          <w:color w:val="auto"/>
          <w:sz w:val="32"/>
          <w:szCs w:val="32"/>
          <w:highlight w:val="none"/>
        </w:rPr>
        <w:t>营业收入不超过2亿元（含）</w:t>
      </w:r>
      <w:r>
        <w:rPr>
          <w:rFonts w:hint="eastAsia" w:ascii="仿宋_GB2312" w:hAnsi="仿宋_GB2312" w:eastAsia="仿宋_GB2312" w:cs="仿宋_GB2312"/>
          <w:color w:val="auto"/>
          <w:sz w:val="32"/>
          <w:szCs w:val="32"/>
          <w:highlight w:val="none"/>
          <w:lang w:eastAsia="zh-CN"/>
        </w:rPr>
        <w:t>；</w:t>
      </w:r>
    </w:p>
    <w:p>
      <w:pPr>
        <w:keepNext w:val="0"/>
        <w:keepLines w:val="0"/>
        <w:pageBreakBefore w:val="0"/>
        <w:numPr>
          <w:ilvl w:val="0"/>
          <w:numId w:val="0"/>
        </w:numPr>
        <w:shd w:val="clear"/>
        <w:kinsoku/>
        <w:wordWrap/>
        <w:overflowPunct/>
        <w:topLinePunct w:val="0"/>
        <w:bidi w:val="0"/>
        <w:adjustRightInd/>
        <w:snapToGrid/>
        <w:spacing w:line="560" w:lineRule="exact"/>
        <w:ind w:firstLine="640" w:firstLineChars="200"/>
        <w:jc w:val="left"/>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（三）</w:t>
      </w:r>
      <w:r>
        <w:rPr>
          <w:rFonts w:hint="eastAsia" w:ascii="仿宋_GB2312" w:hAnsi="仿宋_GB2312" w:eastAsia="仿宋_GB2312" w:cs="仿宋_GB2312"/>
          <w:color w:val="auto"/>
          <w:sz w:val="32"/>
          <w:szCs w:val="32"/>
          <w:highlight w:val="none"/>
          <w:lang w:val="en-US" w:eastAsia="zh-CN"/>
        </w:rPr>
        <w:t>申报主体具备</w:t>
      </w:r>
      <w:r>
        <w:rPr>
          <w:rFonts w:hint="eastAsia" w:ascii="仿宋_GB2312" w:hAnsi="仿宋_GB2312" w:eastAsia="仿宋_GB2312" w:cs="仿宋_GB2312"/>
          <w:b w:val="0"/>
          <w:bCs w:val="0"/>
          <w:color w:val="auto"/>
          <w:sz w:val="32"/>
          <w:szCs w:val="32"/>
          <w:highlight w:val="none"/>
        </w:rPr>
        <w:t>经认定的国家高新技术企业、科技型中小企业、“专精特新”中小企业、“小巨人”企业</w:t>
      </w:r>
      <w:r>
        <w:rPr>
          <w:rFonts w:hint="eastAsia" w:ascii="仿宋_GB2312" w:hAnsi="仿宋_GB2312" w:eastAsia="仿宋_GB2312" w:cs="仿宋_GB2312"/>
          <w:b w:val="0"/>
          <w:bCs w:val="0"/>
          <w:color w:val="auto"/>
          <w:sz w:val="32"/>
          <w:szCs w:val="32"/>
          <w:highlight w:val="none"/>
          <w:lang w:val="en-US" w:eastAsia="zh-CN"/>
        </w:rPr>
        <w:t>或</w:t>
      </w:r>
      <w:r>
        <w:rPr>
          <w:rFonts w:hint="eastAsia" w:ascii="仿宋_GB2312" w:hAnsi="仿宋_GB2312" w:eastAsia="仿宋_GB2312" w:cs="仿宋_GB2312"/>
          <w:b w:val="0"/>
          <w:bCs w:val="0"/>
          <w:color w:val="auto"/>
          <w:sz w:val="32"/>
          <w:szCs w:val="32"/>
          <w:highlight w:val="none"/>
        </w:rPr>
        <w:t>经光明区科技主管部门认定的合成生物企业、脑科学与类脑智能企业等</w:t>
      </w:r>
      <w:r>
        <w:rPr>
          <w:rFonts w:hint="eastAsia" w:ascii="仿宋_GB2312" w:hAnsi="仿宋_GB2312" w:eastAsia="仿宋_GB2312" w:cs="仿宋_GB2312"/>
          <w:b w:val="0"/>
          <w:bCs w:val="0"/>
          <w:color w:val="auto"/>
          <w:sz w:val="32"/>
          <w:szCs w:val="32"/>
          <w:highlight w:val="none"/>
          <w:lang w:eastAsia="zh-CN"/>
        </w:rPr>
        <w:t>资质（相关资质应覆盖申报主体</w:t>
      </w:r>
      <w:r>
        <w:rPr>
          <w:rFonts w:hint="eastAsia" w:ascii="仿宋_GB2312" w:hAnsi="仿宋_GB2312" w:eastAsia="仿宋_GB2312" w:cs="仿宋_GB2312"/>
          <w:b w:val="0"/>
          <w:bCs w:val="0"/>
          <w:color w:val="auto"/>
          <w:sz w:val="32"/>
          <w:szCs w:val="32"/>
          <w:highlight w:val="none"/>
          <w:lang w:val="en-US" w:eastAsia="zh-CN"/>
        </w:rPr>
        <w:t>获得股权投资至今所含年份</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eastAsia="zh-CN"/>
        </w:rPr>
        <w:t>；</w:t>
      </w:r>
    </w:p>
    <w:p>
      <w:pPr>
        <w:shd w:val="clear"/>
        <w:spacing w:line="560" w:lineRule="exact"/>
        <w:ind w:firstLine="640" w:firstLineChars="20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四</w:t>
      </w:r>
      <w:r>
        <w:rPr>
          <w:rFonts w:hint="eastAsia" w:ascii="仿宋_GB2312" w:hAnsi="仿宋_GB2312" w:eastAsia="仿宋_GB2312" w:cs="仿宋_GB2312"/>
          <w:color w:val="auto"/>
          <w:sz w:val="32"/>
          <w:szCs w:val="32"/>
          <w:highlight w:val="none"/>
          <w:lang w:eastAsia="zh-CN"/>
        </w:rPr>
        <w:t>）向</w:t>
      </w:r>
      <w:r>
        <w:rPr>
          <w:rFonts w:hint="eastAsia" w:ascii="仿宋_GB2312" w:hAnsi="仿宋_GB2312" w:eastAsia="仿宋_GB2312" w:cs="仿宋_GB2312"/>
          <w:color w:val="auto"/>
          <w:sz w:val="32"/>
          <w:szCs w:val="32"/>
          <w:highlight w:val="none"/>
          <w:lang w:val="en-US" w:eastAsia="zh-CN"/>
        </w:rPr>
        <w:t>申报主体</w:t>
      </w:r>
      <w:r>
        <w:rPr>
          <w:rFonts w:hint="eastAsia" w:ascii="仿宋_GB2312" w:hAnsi="仿宋_GB2312" w:eastAsia="仿宋_GB2312" w:cs="仿宋_GB2312"/>
          <w:color w:val="auto"/>
          <w:sz w:val="32"/>
          <w:szCs w:val="32"/>
          <w:highlight w:val="none"/>
          <w:lang w:eastAsia="zh-CN"/>
        </w:rPr>
        <w:t>投资的投资机构</w:t>
      </w:r>
      <w:r>
        <w:rPr>
          <w:rFonts w:hint="eastAsia" w:ascii="仿宋_GB2312" w:hAnsi="仿宋_GB2312" w:eastAsia="仿宋_GB2312" w:cs="仿宋_GB2312"/>
          <w:color w:val="auto"/>
          <w:sz w:val="32"/>
          <w:szCs w:val="32"/>
          <w:highlight w:val="none"/>
          <w:lang w:val="en-US" w:eastAsia="zh-CN"/>
        </w:rPr>
        <w:t>须</w:t>
      </w:r>
      <w:r>
        <w:rPr>
          <w:rFonts w:hint="eastAsia" w:ascii="仿宋_GB2312" w:hAnsi="仿宋_GB2312" w:eastAsia="仿宋_GB2312" w:cs="仿宋_GB2312"/>
          <w:color w:val="auto"/>
          <w:sz w:val="32"/>
          <w:szCs w:val="32"/>
          <w:highlight w:val="none"/>
          <w:lang w:eastAsia="zh-CN"/>
        </w:rPr>
        <w:t>满足以下条件之一</w:t>
      </w:r>
      <w:r>
        <w:rPr>
          <w:rFonts w:hint="eastAsia" w:ascii="仿宋_GB2312" w:hAnsi="仿宋_GB2312" w:eastAsia="仿宋_GB2312" w:cs="仿宋_GB2312"/>
          <w:color w:val="auto"/>
          <w:sz w:val="32"/>
          <w:szCs w:val="32"/>
          <w:highlight w:val="none"/>
        </w:rPr>
        <w:t>：</w:t>
      </w:r>
    </w:p>
    <w:p>
      <w:pPr>
        <w:pStyle w:val="3"/>
        <w:numPr>
          <w:ilvl w:val="0"/>
          <w:numId w:val="0"/>
        </w:numPr>
        <w:shd w:val="clea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1.深圳市引导基金或其一级</w:t>
      </w:r>
      <w:r>
        <w:rPr>
          <w:rFonts w:hint="eastAsia" w:ascii="仿宋_GB2312" w:hAnsi="仿宋_GB2312" w:eastAsia="仿宋_GB2312" w:cs="仿宋_GB2312"/>
          <w:color w:val="auto"/>
          <w:sz w:val="32"/>
          <w:szCs w:val="32"/>
          <w:highlight w:val="none"/>
          <w:lang w:val="en-US" w:eastAsia="zh-CN"/>
        </w:rPr>
        <w:t>参股子基金管理人（查询链接：https://www.tianyancha.com/company/2418034205）</w:t>
      </w:r>
      <w:r>
        <w:rPr>
          <w:rFonts w:hint="eastAsia" w:ascii="仿宋_GB2312" w:hAnsi="仿宋_GB2312" w:eastAsia="仿宋_GB2312" w:cs="仿宋_GB2312"/>
          <w:color w:val="auto"/>
          <w:sz w:val="32"/>
          <w:szCs w:val="32"/>
          <w:highlight w:val="none"/>
          <w:lang w:eastAsia="zh-CN"/>
        </w:rPr>
        <w:t>；</w:t>
      </w:r>
    </w:p>
    <w:p>
      <w:pPr>
        <w:pStyle w:val="3"/>
        <w:numPr>
          <w:ilvl w:val="0"/>
          <w:numId w:val="0"/>
        </w:numPr>
        <w:shd w:val="clea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2.深圳市天使投资引导基金或其一级</w:t>
      </w:r>
      <w:r>
        <w:rPr>
          <w:rFonts w:hint="eastAsia" w:ascii="仿宋_GB2312" w:hAnsi="仿宋_GB2312" w:eastAsia="仿宋_GB2312" w:cs="仿宋_GB2312"/>
          <w:color w:val="auto"/>
          <w:sz w:val="32"/>
          <w:szCs w:val="32"/>
          <w:highlight w:val="none"/>
          <w:lang w:val="en-US" w:eastAsia="zh-CN"/>
        </w:rPr>
        <w:t>参股子基金管理人（查询链接：https://www.tianyancha.com/company/3194880556）</w:t>
      </w:r>
      <w:r>
        <w:rPr>
          <w:rFonts w:hint="eastAsia" w:ascii="仿宋_GB2312" w:hAnsi="仿宋_GB2312" w:eastAsia="仿宋_GB2312" w:cs="仿宋_GB2312"/>
          <w:color w:val="auto"/>
          <w:sz w:val="32"/>
          <w:szCs w:val="32"/>
          <w:highlight w:val="none"/>
          <w:lang w:eastAsia="zh-CN"/>
        </w:rPr>
        <w:t>；</w:t>
      </w:r>
    </w:p>
    <w:p>
      <w:pPr>
        <w:pStyle w:val="3"/>
        <w:numPr>
          <w:ilvl w:val="0"/>
          <w:numId w:val="0"/>
        </w:numPr>
        <w:shd w:val="clear"/>
        <w:spacing w:line="560" w:lineRule="exact"/>
        <w:ind w:firstLine="640" w:firstLineChars="20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3.光明区引导基金或其一级</w:t>
      </w:r>
      <w:r>
        <w:rPr>
          <w:rFonts w:hint="eastAsia" w:ascii="仿宋_GB2312" w:hAnsi="仿宋_GB2312" w:eastAsia="仿宋_GB2312" w:cs="仿宋_GB2312"/>
          <w:color w:val="auto"/>
          <w:sz w:val="32"/>
          <w:szCs w:val="32"/>
          <w:highlight w:val="none"/>
          <w:lang w:val="en-US" w:eastAsia="zh-CN"/>
        </w:rPr>
        <w:t>参股子基金管理人（查询链接：https://www.tianyancha.com/company/3341601190）</w:t>
      </w:r>
      <w:r>
        <w:rPr>
          <w:rFonts w:hint="eastAsia" w:ascii="仿宋_GB2312" w:hAnsi="仿宋_GB2312" w:eastAsia="仿宋_GB2312" w:cs="仿宋_GB2312"/>
          <w:color w:val="auto"/>
          <w:sz w:val="32"/>
          <w:szCs w:val="32"/>
          <w:highlight w:val="none"/>
          <w:lang w:eastAsia="zh-CN"/>
        </w:rPr>
        <w:t>；</w:t>
      </w:r>
    </w:p>
    <w:p>
      <w:pPr>
        <w:pStyle w:val="3"/>
        <w:numPr>
          <w:ilvl w:val="0"/>
          <w:numId w:val="0"/>
        </w:numPr>
        <w:shd w:val="clea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4.入选2024年度清科“</w:t>
      </w:r>
      <w:r>
        <w:rPr>
          <w:rFonts w:hint="eastAsia" w:ascii="仿宋_GB2312" w:hAnsi="仿宋_GB2312" w:eastAsia="仿宋_GB2312" w:cs="仿宋_GB2312"/>
          <w:color w:val="auto"/>
          <w:sz w:val="32"/>
          <w:szCs w:val="32"/>
          <w:highlight w:val="none"/>
          <w:lang w:bidi="ar-SA"/>
        </w:rPr>
        <w:t>中国股权投资年度排名”榜单</w:t>
      </w:r>
      <w:r>
        <w:rPr>
          <w:rFonts w:hint="eastAsia" w:ascii="仿宋_GB2312" w:hAnsi="仿宋_GB2312" w:eastAsia="仿宋_GB2312" w:cs="仿宋_GB2312"/>
          <w:color w:val="auto"/>
          <w:sz w:val="32"/>
          <w:szCs w:val="32"/>
          <w:highlight w:val="none"/>
          <w:lang w:val="en-US" w:eastAsia="zh-CN"/>
        </w:rPr>
        <w:t>（查询链接：https://www.pedata.cn/RANKING/2024/web/list_unveiled.html）</w:t>
      </w:r>
      <w:r>
        <w:rPr>
          <w:rFonts w:hint="eastAsia" w:ascii="仿宋_GB2312" w:hAnsi="仿宋_GB2312" w:eastAsia="仿宋_GB2312" w:cs="仿宋_GB2312"/>
          <w:color w:val="auto"/>
          <w:sz w:val="32"/>
          <w:szCs w:val="32"/>
          <w:highlight w:val="none"/>
          <w:lang w:eastAsia="zh-CN"/>
        </w:rPr>
        <w:t>；</w:t>
      </w:r>
    </w:p>
    <w:p>
      <w:pPr>
        <w:keepNext w:val="0"/>
        <w:keepLines w:val="0"/>
        <w:widowControl w:val="0"/>
        <w:suppressLineNumbers w:val="0"/>
        <w:spacing w:line="560" w:lineRule="exact"/>
        <w:ind w:firstLine="640" w:firstLineChars="200"/>
        <w:jc w:val="both"/>
        <w:rPr>
          <w:rFonts w:hint="eastAsia" w:ascii="仿宋_GB2312" w:hAnsi="宋体" w:eastAsia="仿宋_GB2312" w:cs="仿宋_GB2312"/>
          <w:color w:val="000000"/>
          <w:kern w:val="0"/>
          <w:sz w:val="31"/>
          <w:szCs w:val="31"/>
          <w:lang w:val="en-US" w:eastAsia="zh-CN" w:bidi="ar"/>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申报主体</w:t>
      </w:r>
      <w:r>
        <w:rPr>
          <w:rFonts w:ascii="仿宋_GB2312" w:hAnsi="宋体" w:eastAsia="仿宋_GB2312" w:cs="仿宋_GB2312"/>
          <w:color w:val="000000"/>
          <w:kern w:val="0"/>
          <w:sz w:val="31"/>
          <w:szCs w:val="31"/>
          <w:lang w:val="en-US" w:eastAsia="zh-CN" w:bidi="ar"/>
        </w:rPr>
        <w:t>获得的一笔投资由多个股权投资机构共同出资</w:t>
      </w:r>
      <w:r>
        <w:rPr>
          <w:rFonts w:hint="eastAsia" w:ascii="仿宋_GB2312" w:hAnsi="宋体" w:eastAsia="仿宋_GB2312" w:cs="仿宋_GB2312"/>
          <w:color w:val="000000"/>
          <w:kern w:val="0"/>
          <w:sz w:val="31"/>
          <w:szCs w:val="31"/>
          <w:lang w:val="en-US" w:eastAsia="zh-CN" w:bidi="ar"/>
        </w:rPr>
        <w:t>时</w:t>
      </w:r>
      <w:r>
        <w:rPr>
          <w:rFonts w:ascii="仿宋_GB2312" w:hAnsi="宋体" w:eastAsia="仿宋_GB2312" w:cs="仿宋_GB2312"/>
          <w:color w:val="000000"/>
          <w:kern w:val="0"/>
          <w:sz w:val="31"/>
          <w:szCs w:val="31"/>
          <w:lang w:val="en-US" w:eastAsia="zh-CN" w:bidi="ar"/>
        </w:rPr>
        <w:t>，以</w:t>
      </w:r>
      <w:r>
        <w:rPr>
          <w:rFonts w:hint="eastAsia" w:ascii="仿宋_GB2312" w:hAnsi="宋体" w:eastAsia="仿宋_GB2312" w:cs="仿宋_GB2312"/>
          <w:color w:val="000000"/>
          <w:kern w:val="0"/>
          <w:sz w:val="31"/>
          <w:szCs w:val="31"/>
          <w:lang w:val="en-US" w:eastAsia="zh-CN" w:bidi="ar"/>
        </w:rPr>
        <w:t>符合条件的投资机构的投资金额部分进行补贴；</w:t>
      </w:r>
    </w:p>
    <w:p>
      <w:pPr>
        <w:pStyle w:val="2"/>
        <w:spacing w:line="560" w:lineRule="exact"/>
        <w:ind w:left="0" w:firstLine="620" w:firstLineChars="200"/>
      </w:pPr>
      <w:r>
        <w:rPr>
          <w:rFonts w:hint="eastAsia" w:ascii="仿宋_GB2312" w:hAnsi="宋体" w:eastAsia="仿宋_GB2312" w:cs="仿宋_GB2312"/>
          <w:color w:val="000000"/>
          <w:kern w:val="0"/>
          <w:sz w:val="31"/>
          <w:szCs w:val="31"/>
          <w:lang w:val="en-US" w:eastAsia="zh-CN" w:bidi="ar"/>
        </w:rPr>
        <w:t>（六）</w:t>
      </w:r>
      <w:r>
        <w:rPr>
          <w:rFonts w:hint="eastAsia" w:ascii="仿宋_GB2312" w:hAnsi="仿宋_GB2312" w:eastAsia="仿宋_GB2312" w:cs="仿宋_GB2312"/>
          <w:sz w:val="32"/>
          <w:szCs w:val="32"/>
          <w:highlight w:val="none"/>
          <w:lang w:val="en-US" w:eastAsia="zh-CN"/>
        </w:rPr>
        <w:t>申报主体融资完成且已完成工商变更，股权结构中包含投资机构；</w:t>
      </w:r>
    </w:p>
    <w:p>
      <w:pPr>
        <w:keepNext w:val="0"/>
        <w:keepLines w:val="0"/>
        <w:pageBreakBefore w:val="0"/>
        <w:numPr>
          <w:ilvl w:val="0"/>
          <w:numId w:val="0"/>
        </w:numPr>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（七）申报主体具备规范健全的财务管理制度，依法履行统计数据申报义务；</w:t>
      </w:r>
    </w:p>
    <w:p>
      <w:pPr>
        <w:keepNext w:val="0"/>
        <w:keepLines w:val="0"/>
        <w:pageBreakBefore w:val="0"/>
        <w:numPr>
          <w:ilvl w:val="0"/>
          <w:numId w:val="0"/>
        </w:numPr>
        <w:kinsoku/>
        <w:wordWrap/>
        <w:overflowPunct/>
        <w:topLinePunct w:val="0"/>
        <w:bidi w:val="0"/>
        <w:spacing w:line="560" w:lineRule="exact"/>
        <w:ind w:firstLine="640" w:firstLineChars="200"/>
        <w:jc w:val="left"/>
        <w:textAlignment w:val="auto"/>
        <w:rPr>
          <w:rFonts w:hint="eastAsia" w:ascii="仿宋_GB2312" w:hAnsi="仿宋_GB2312" w:eastAsia="仿宋_GB2312" w:cs="仿宋_GB2312"/>
          <w:b w:val="0"/>
          <w:bCs w:val="0"/>
          <w:color w:val="000000"/>
          <w:sz w:val="32"/>
          <w:szCs w:val="32"/>
          <w:highlight w:val="none"/>
          <w:lang w:val="en" w:eastAsia="zh-CN"/>
        </w:rPr>
      </w:pPr>
      <w:r>
        <w:rPr>
          <w:rFonts w:hint="eastAsia" w:ascii="仿宋_GB2312" w:hAnsi="仿宋_GB2312" w:eastAsia="仿宋_GB2312" w:cs="仿宋_GB2312"/>
          <w:color w:val="auto"/>
          <w:sz w:val="32"/>
          <w:szCs w:val="32"/>
          <w:highlight w:val="none"/>
          <w:lang w:val="en-US" w:eastAsia="zh-CN"/>
        </w:rPr>
        <w:t>（八）申报主体诚实守信、遵纪守法，不存在违反失信惩戒措施基础清单相关规定的情形，</w:t>
      </w:r>
      <w:r>
        <w:rPr>
          <w:rFonts w:hint="eastAsia" w:ascii="仿宋_GB2312" w:hAnsi="仿宋_GB2312" w:eastAsia="仿宋_GB2312" w:cs="仿宋_GB2312"/>
          <w:b w:val="0"/>
          <w:bCs w:val="0"/>
          <w:color w:val="auto"/>
          <w:sz w:val="32"/>
          <w:szCs w:val="32"/>
          <w:highlight w:val="none"/>
        </w:rPr>
        <w:t>近三年无重大违法违规行为</w:t>
      </w:r>
      <w:r>
        <w:rPr>
          <w:rFonts w:hint="eastAsia" w:ascii="仿宋_GB2312" w:hAnsi="仿宋_GB2312" w:eastAsia="仿宋_GB2312" w:cs="仿宋_GB2312"/>
          <w:b w:val="0"/>
          <w:bCs w:val="0"/>
          <w:color w:val="auto"/>
          <w:sz w:val="32"/>
          <w:szCs w:val="32"/>
          <w:highlight w:val="none"/>
          <w:lang w:eastAsia="zh-CN"/>
        </w:rPr>
        <w:t>；</w:t>
      </w:r>
    </w:p>
    <w:p>
      <w:pPr>
        <w:widowControl w:val="0"/>
        <w:numPr>
          <w:ilvl w:val="0"/>
          <w:numId w:val="0"/>
        </w:numPr>
        <w:spacing w:line="560" w:lineRule="exact"/>
        <w:ind w:firstLine="640" w:firstLineChars="200"/>
        <w:rPr>
          <w:rFonts w:hint="eastAsia" w:ascii="CESI黑体-GB2312" w:hAnsi="CESI黑体-GB2312" w:eastAsia="CESI黑体-GB2312" w:cs="CESI黑体-GB2312"/>
          <w:sz w:val="32"/>
          <w:szCs w:val="32"/>
        </w:rPr>
      </w:pPr>
      <w:r>
        <w:rPr>
          <w:rFonts w:hint="eastAsia" w:ascii="CESI黑体-GB2312" w:hAnsi="CESI黑体-GB2312" w:eastAsia="CESI黑体-GB2312" w:cs="CESI黑体-GB2312"/>
          <w:sz w:val="32"/>
          <w:szCs w:val="32"/>
        </w:rPr>
        <w:t>四、申</w:t>
      </w:r>
      <w:r>
        <w:rPr>
          <w:rFonts w:hint="eastAsia" w:ascii="CESI黑体-GB2312" w:hAnsi="CESI黑体-GB2312" w:eastAsia="CESI黑体-GB2312" w:cs="CESI黑体-GB2312"/>
          <w:sz w:val="32"/>
          <w:szCs w:val="32"/>
          <w:lang w:eastAsia="zh-CN"/>
        </w:rPr>
        <w:t>报</w:t>
      </w:r>
      <w:r>
        <w:rPr>
          <w:rFonts w:hint="eastAsia" w:ascii="CESI黑体-GB2312" w:hAnsi="CESI黑体-GB2312" w:eastAsia="CESI黑体-GB2312" w:cs="CESI黑体-GB2312"/>
          <w:sz w:val="32"/>
          <w:szCs w:val="32"/>
        </w:rPr>
        <w:t>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rPr>
        <w:t>登录</w:t>
      </w:r>
      <w:r>
        <w:rPr>
          <w:rFonts w:hint="eastAsia" w:ascii="仿宋_GB2312" w:hAnsi="仿宋_GB2312" w:eastAsia="仿宋_GB2312" w:cs="仿宋_GB2312"/>
          <w:color w:val="auto"/>
          <w:kern w:val="21"/>
          <w:sz w:val="32"/>
          <w:szCs w:val="32"/>
          <w:highlight w:val="none"/>
          <w:shd w:val="clear" w:color="auto" w:fill="auto"/>
          <w:lang w:val="en-US" w:eastAsia="zh-CN"/>
        </w:rPr>
        <w:t>深圳市财政专项资金统一管理平台</w:t>
      </w:r>
      <w:r>
        <w:rPr>
          <w:rFonts w:hint="eastAsia" w:ascii="仿宋_GB2312" w:hAnsi="仿宋_GB2312" w:eastAsia="仿宋_GB2312" w:cs="仿宋_GB2312"/>
          <w:color w:val="auto"/>
          <w:sz w:val="32"/>
          <w:szCs w:val="32"/>
          <w:highlight w:val="none"/>
          <w:lang w:val="en-US" w:eastAsia="zh-CN"/>
        </w:rPr>
        <w:t>在线</w:t>
      </w:r>
      <w:r>
        <w:rPr>
          <w:rFonts w:hint="eastAsia" w:ascii="仿宋_GB2312" w:hAnsi="仿宋_GB2312" w:eastAsia="仿宋_GB2312" w:cs="仿宋_GB2312"/>
          <w:color w:val="auto"/>
          <w:sz w:val="32"/>
          <w:szCs w:val="32"/>
          <w:highlight w:val="none"/>
          <w:lang w:eastAsia="zh-CN"/>
        </w:rPr>
        <w:t>填报申请表；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营业执照</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法人授权委托书、法定代表人身份证复印件</w:t>
      </w:r>
      <w:r>
        <w:rPr>
          <w:rFonts w:hint="eastAsia" w:eastAsia="仿宋_GB2312" w:cs="Times New Roman"/>
          <w:color w:val="auto"/>
          <w:sz w:val="32"/>
          <w:szCs w:val="32"/>
          <w:highlight w:val="none"/>
          <w:lang w:eastAsia="zh-CN"/>
        </w:rPr>
        <w:t>（需手写签名）</w:t>
      </w:r>
      <w:r>
        <w:rPr>
          <w:rFonts w:hint="default" w:ascii="Times New Roman" w:hAnsi="Times New Roman" w:eastAsia="仿宋_GB2312" w:cs="Times New Roman"/>
          <w:color w:val="auto"/>
          <w:sz w:val="32"/>
          <w:szCs w:val="32"/>
          <w:highlight w:val="none"/>
        </w:rPr>
        <w:t>和项目经办人身份证复印件</w:t>
      </w:r>
      <w:r>
        <w:rPr>
          <w:rFonts w:hint="eastAsia" w:eastAsia="仿宋_GB2312" w:cs="Times New Roman"/>
          <w:color w:val="auto"/>
          <w:sz w:val="32"/>
          <w:szCs w:val="32"/>
          <w:highlight w:val="none"/>
          <w:lang w:eastAsia="zh-CN"/>
        </w:rPr>
        <w:t>（需手写签名）</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经认定的国家高新技术企业、科技型中小企业、“专精特新”中小企业、“小巨人”企业</w:t>
      </w:r>
      <w:r>
        <w:rPr>
          <w:rFonts w:hint="eastAsia" w:ascii="仿宋_GB2312" w:hAnsi="仿宋_GB2312" w:eastAsia="仿宋_GB2312" w:cs="仿宋_GB2312"/>
          <w:b w:val="0"/>
          <w:bCs w:val="0"/>
          <w:color w:val="auto"/>
          <w:sz w:val="32"/>
          <w:szCs w:val="32"/>
          <w:highlight w:val="none"/>
          <w:lang w:val="en-US" w:eastAsia="zh-CN"/>
        </w:rPr>
        <w:t>或</w:t>
      </w:r>
      <w:r>
        <w:rPr>
          <w:rFonts w:hint="eastAsia" w:ascii="仿宋_GB2312" w:hAnsi="仿宋_GB2312" w:eastAsia="仿宋_GB2312" w:cs="仿宋_GB2312"/>
          <w:b w:val="0"/>
          <w:bCs w:val="0"/>
          <w:color w:val="auto"/>
          <w:sz w:val="32"/>
          <w:szCs w:val="32"/>
          <w:highlight w:val="none"/>
        </w:rPr>
        <w:t>经光明区科技主管部门认定的合成生物企业、脑科学与类脑智能企业等</w:t>
      </w:r>
      <w:r>
        <w:rPr>
          <w:rFonts w:hint="eastAsia" w:ascii="仿宋_GB2312" w:hAnsi="仿宋_GB2312" w:eastAsia="仿宋_GB2312" w:cs="仿宋_GB2312"/>
          <w:b w:val="0"/>
          <w:bCs w:val="0"/>
          <w:color w:val="auto"/>
          <w:sz w:val="32"/>
          <w:szCs w:val="32"/>
          <w:highlight w:val="none"/>
          <w:lang w:eastAsia="zh-CN"/>
        </w:rPr>
        <w:t>资质证明文件；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lang w:val="en-US" w:eastAsia="zh-CN"/>
        </w:rPr>
        <w:t>（四）2023</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color w:val="auto"/>
          <w:sz w:val="32"/>
          <w:szCs w:val="32"/>
          <w:highlight w:val="none"/>
          <w:lang w:val="en-US" w:eastAsia="zh-CN"/>
        </w:rPr>
        <w:t>2024年度财务审计报告（经深圳市注册会计师协会备案、含有防伪标识封面，若申报2024年获得的投资则无需2023年度财务审计报告）；</w:t>
      </w:r>
    </w:p>
    <w:p>
      <w:pPr>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宋体" w:eastAsia="仿宋_GB2312" w:cs="宋体"/>
          <w:sz w:val="32"/>
          <w:szCs w:val="32"/>
          <w:highlight w:val="none"/>
          <w:lang w:eastAsia="zh-CN"/>
        </w:rPr>
        <w:t>（</w:t>
      </w:r>
      <w:r>
        <w:rPr>
          <w:rFonts w:hint="eastAsia" w:ascii="仿宋_GB2312" w:hAnsi="宋体" w:eastAsia="仿宋_GB2312" w:cs="宋体"/>
          <w:sz w:val="32"/>
          <w:szCs w:val="32"/>
          <w:lang w:val="en-US" w:eastAsia="zh-CN"/>
        </w:rPr>
        <w:t>五</w:t>
      </w:r>
      <w:r>
        <w:rPr>
          <w:rFonts w:hint="eastAsia" w:ascii="仿宋_GB2312" w:hAnsi="宋体" w:eastAsia="仿宋_GB2312" w:cs="宋体"/>
          <w:sz w:val="32"/>
          <w:szCs w:val="32"/>
          <w:highlight w:val="none"/>
          <w:lang w:eastAsia="zh-CN"/>
        </w:rPr>
        <w:t>）</w:t>
      </w:r>
      <w:r>
        <w:rPr>
          <w:rFonts w:hint="eastAsia" w:ascii="仿宋_GB2312" w:hAnsi="仿宋_GB2312" w:eastAsia="仿宋_GB2312" w:cs="仿宋_GB2312"/>
          <w:sz w:val="32"/>
          <w:szCs w:val="32"/>
        </w:rPr>
        <w:t>与投资机构签订的</w:t>
      </w:r>
      <w:r>
        <w:rPr>
          <w:rFonts w:hint="eastAsia" w:ascii="仿宋_GB2312" w:hAnsi="仿宋_GB2312" w:eastAsia="仿宋_GB2312" w:cs="仿宋_GB2312"/>
          <w:color w:val="auto"/>
          <w:sz w:val="32"/>
          <w:szCs w:val="32"/>
          <w:highlight w:val="none"/>
        </w:rPr>
        <w:t>日期在规定范围内</w:t>
      </w:r>
      <w:r>
        <w:rPr>
          <w:rFonts w:hint="eastAsia" w:ascii="仿宋_GB2312" w:hAnsi="仿宋_GB2312" w:eastAsia="仿宋_GB2312" w:cs="仿宋_GB2312"/>
          <w:color w:val="auto"/>
          <w:sz w:val="32"/>
          <w:szCs w:val="32"/>
          <w:highlight w:val="none"/>
          <w:lang w:val="en-US" w:eastAsia="zh-CN"/>
        </w:rPr>
        <w:t>的</w:t>
      </w:r>
      <w:r>
        <w:rPr>
          <w:rFonts w:hint="eastAsia" w:ascii="仿宋_GB2312" w:hAnsi="仿宋_GB2312" w:eastAsia="仿宋_GB2312" w:cs="仿宋_GB2312"/>
          <w:sz w:val="32"/>
          <w:szCs w:val="32"/>
        </w:rPr>
        <w:t>投资合同或协议</w:t>
      </w:r>
      <w:r>
        <w:rPr>
          <w:rFonts w:hint="eastAsia" w:ascii="仿宋_GB2312" w:hAnsi="仿宋_GB2312" w:eastAsia="仿宋_GB2312" w:cs="仿宋_GB2312"/>
          <w:sz w:val="32"/>
          <w:szCs w:val="32"/>
          <w:lang w:eastAsia="zh-CN"/>
        </w:rPr>
        <w:t>；</w:t>
      </w:r>
    </w:p>
    <w:p>
      <w:pPr>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宋体" w:eastAsia="仿宋_GB2312" w:cs="宋体"/>
          <w:sz w:val="32"/>
          <w:szCs w:val="32"/>
          <w:lang w:eastAsia="zh-CN"/>
        </w:rPr>
        <w:t>（六）</w:t>
      </w:r>
      <w:r>
        <w:rPr>
          <w:rFonts w:hint="eastAsia" w:ascii="仿宋_GB2312" w:hAnsi="仿宋_GB2312" w:eastAsia="仿宋_GB2312" w:cs="仿宋_GB2312"/>
          <w:sz w:val="32"/>
          <w:szCs w:val="32"/>
        </w:rPr>
        <w:t>投资机构投决报告</w:t>
      </w:r>
      <w:r>
        <w:rPr>
          <w:rFonts w:hint="eastAsia" w:ascii="仿宋_GB2312" w:hAnsi="仿宋_GB2312" w:eastAsia="仿宋_GB2312" w:cs="仿宋_GB2312"/>
          <w:sz w:val="32"/>
          <w:szCs w:val="32"/>
          <w:lang w:eastAsia="zh-CN"/>
        </w:rPr>
        <w:t>；</w:t>
      </w:r>
    </w:p>
    <w:p>
      <w:pPr>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宋体" w:eastAsia="仿宋_GB2312" w:cs="宋体"/>
          <w:sz w:val="32"/>
          <w:szCs w:val="32"/>
          <w:lang w:eastAsia="zh-CN"/>
        </w:rPr>
        <w:t>（</w:t>
      </w:r>
      <w:r>
        <w:rPr>
          <w:rFonts w:hint="eastAsia" w:ascii="仿宋_GB2312" w:hAnsi="宋体" w:eastAsia="仿宋_GB2312" w:cs="宋体"/>
          <w:sz w:val="32"/>
          <w:szCs w:val="32"/>
          <w:lang w:val="en-US" w:eastAsia="zh-CN"/>
        </w:rPr>
        <w:t>七</w:t>
      </w:r>
      <w:r>
        <w:rPr>
          <w:rFonts w:hint="eastAsia" w:ascii="仿宋_GB2312" w:hAnsi="宋体" w:eastAsia="仿宋_GB2312" w:cs="宋体"/>
          <w:sz w:val="32"/>
          <w:szCs w:val="32"/>
          <w:lang w:eastAsia="zh-CN"/>
        </w:rPr>
        <w:t>）</w:t>
      </w:r>
      <w:r>
        <w:rPr>
          <w:rFonts w:hint="eastAsia" w:ascii="仿宋_GB2312" w:hAnsi="仿宋_GB2312" w:eastAsia="仿宋_GB2312" w:cs="仿宋_GB2312"/>
          <w:sz w:val="32"/>
          <w:szCs w:val="32"/>
        </w:rPr>
        <w:t>投资机构投资资金的到账证明及有关票据</w:t>
      </w:r>
      <w:r>
        <w:rPr>
          <w:rFonts w:hint="eastAsia" w:ascii="仿宋_GB2312" w:hAnsi="仿宋_GB2312" w:eastAsia="仿宋_GB2312" w:cs="仿宋_GB2312"/>
          <w:sz w:val="32"/>
          <w:szCs w:val="32"/>
          <w:lang w:eastAsia="zh-CN"/>
        </w:rPr>
        <w:t>；</w:t>
      </w:r>
    </w:p>
    <w:p>
      <w:pPr>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宋体" w:eastAsia="仿宋_GB2312" w:cs="宋体"/>
          <w:sz w:val="32"/>
          <w:szCs w:val="32"/>
          <w:lang w:eastAsia="zh-CN"/>
        </w:rPr>
        <w:t>（</w:t>
      </w:r>
      <w:r>
        <w:rPr>
          <w:rFonts w:hint="eastAsia" w:ascii="仿宋_GB2312" w:hAnsi="宋体" w:eastAsia="仿宋_GB2312" w:cs="宋体"/>
          <w:sz w:val="32"/>
          <w:szCs w:val="32"/>
          <w:highlight w:val="none"/>
          <w:lang w:val="en-US" w:eastAsia="zh-CN"/>
        </w:rPr>
        <w:t>八</w:t>
      </w:r>
      <w:r>
        <w:rPr>
          <w:rFonts w:hint="eastAsia" w:ascii="仿宋_GB2312" w:hAnsi="宋体" w:eastAsia="仿宋_GB2312" w:cs="宋体"/>
          <w:sz w:val="32"/>
          <w:szCs w:val="32"/>
          <w:lang w:eastAsia="zh-CN"/>
        </w:rPr>
        <w:t>）</w:t>
      </w:r>
      <w:r>
        <w:rPr>
          <w:rFonts w:hint="eastAsia" w:ascii="仿宋_GB2312" w:hAnsi="仿宋_GB2312" w:eastAsia="仿宋_GB2312" w:cs="仿宋_GB2312"/>
          <w:sz w:val="32"/>
          <w:szCs w:val="32"/>
        </w:rPr>
        <w:t>完成商事股权信息登记或股份登记有关证明文件</w:t>
      </w:r>
      <w:r>
        <w:rPr>
          <w:rFonts w:hint="eastAsia" w:ascii="仿宋_GB2312" w:hAnsi="仿宋_GB2312" w:eastAsia="仿宋_GB2312" w:cs="仿宋_GB2312"/>
          <w:sz w:val="32"/>
          <w:szCs w:val="32"/>
          <w:lang w:eastAsia="zh-CN"/>
        </w:rPr>
        <w:t>；</w:t>
      </w:r>
    </w:p>
    <w:p>
      <w:pPr>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宋体" w:eastAsia="仿宋_GB2312" w:cs="宋体"/>
          <w:sz w:val="32"/>
          <w:szCs w:val="32"/>
          <w:highlight w:val="none"/>
          <w:lang w:eastAsia="zh-CN"/>
        </w:rPr>
        <w:t>（</w:t>
      </w:r>
      <w:r>
        <w:rPr>
          <w:rFonts w:hint="eastAsia" w:ascii="仿宋_GB2312" w:hAnsi="宋体" w:eastAsia="仿宋_GB2312" w:cs="宋体"/>
          <w:sz w:val="32"/>
          <w:szCs w:val="32"/>
          <w:highlight w:val="none"/>
          <w:lang w:val="en-US" w:eastAsia="zh-CN"/>
        </w:rPr>
        <w:t>九</w:t>
      </w:r>
      <w:r>
        <w:rPr>
          <w:rFonts w:hint="eastAsia" w:ascii="仿宋_GB2312" w:hAnsi="宋体" w:eastAsia="仿宋_GB2312" w:cs="宋体"/>
          <w:sz w:val="32"/>
          <w:szCs w:val="32"/>
          <w:highlight w:val="none"/>
          <w:lang w:eastAsia="zh-CN"/>
        </w:rPr>
        <w:t>）</w:t>
      </w:r>
      <w:r>
        <w:rPr>
          <w:rFonts w:hint="eastAsia" w:ascii="仿宋_GB2312" w:hAnsi="仿宋_GB2312" w:eastAsia="仿宋_GB2312" w:cs="仿宋_GB2312"/>
          <w:sz w:val="32"/>
          <w:szCs w:val="32"/>
          <w:highlight w:val="none"/>
        </w:rPr>
        <w:t>投资机构</w:t>
      </w:r>
      <w:r>
        <w:rPr>
          <w:rFonts w:hint="eastAsia" w:ascii="仿宋_GB2312" w:hAnsi="仿宋_GB2312" w:eastAsia="仿宋_GB2312" w:cs="仿宋_GB2312"/>
          <w:sz w:val="32"/>
          <w:szCs w:val="32"/>
          <w:highlight w:val="none"/>
          <w:lang w:eastAsia="zh-CN"/>
        </w:rPr>
        <w:t>符合条件</w:t>
      </w:r>
      <w:r>
        <w:rPr>
          <w:rFonts w:hint="eastAsia" w:ascii="仿宋_GB2312" w:hAnsi="仿宋_GB2312" w:eastAsia="仿宋_GB2312" w:cs="仿宋_GB2312"/>
          <w:sz w:val="32"/>
          <w:szCs w:val="32"/>
          <w:highlight w:val="none"/>
        </w:rPr>
        <w:t>的证明文件</w:t>
      </w:r>
      <w:r>
        <w:rPr>
          <w:rFonts w:hint="eastAsia" w:ascii="仿宋_GB2312" w:hAnsi="仿宋_GB2312" w:eastAsia="仿宋_GB2312" w:cs="仿宋_GB2312"/>
          <w:sz w:val="32"/>
          <w:szCs w:val="32"/>
          <w:highlight w:val="none"/>
          <w:lang w:eastAsia="zh-CN"/>
        </w:rPr>
        <w:t>；</w:t>
      </w:r>
    </w:p>
    <w:p>
      <w:pPr>
        <w:spacing w:line="560" w:lineRule="exact"/>
        <w:ind w:firstLine="640" w:firstLineChars="200"/>
        <w:jc w:val="both"/>
        <w:rPr>
          <w:rFonts w:hint="eastAsia" w:ascii="仿宋_GB2312" w:hAnsi="仿宋_GB2312" w:eastAsia="仿宋_GB2312" w:cs="仿宋_GB2312"/>
          <w:sz w:val="32"/>
          <w:szCs w:val="32"/>
          <w:highlight w:val="none"/>
          <w:lang w:val="en-US" w:eastAsia="zh-CN"/>
        </w:rPr>
      </w:pPr>
      <w:r>
        <w:rPr>
          <w:rFonts w:hint="eastAsia" w:ascii="仿宋_GB2312" w:hAnsi="宋体" w:eastAsia="仿宋_GB2312" w:cs="宋体"/>
          <w:sz w:val="32"/>
          <w:szCs w:val="32"/>
          <w:highlight w:val="none"/>
          <w:lang w:eastAsia="zh-CN"/>
        </w:rPr>
        <w:t>（十）</w:t>
      </w:r>
      <w:r>
        <w:rPr>
          <w:rFonts w:hint="eastAsia" w:ascii="仿宋_GB2312" w:hAnsi="仿宋_GB2312" w:eastAsia="仿宋_GB2312" w:cs="仿宋_GB2312"/>
          <w:sz w:val="32"/>
          <w:szCs w:val="32"/>
          <w:highlight w:val="none"/>
          <w:lang w:val="en-US" w:eastAsia="zh-CN"/>
        </w:rPr>
        <w:t>投融资奖励的资金使用计划</w:t>
      </w:r>
      <w:r>
        <w:rPr>
          <w:rFonts w:hint="eastAsia" w:ascii="仿宋_GB2312" w:hAnsi="仿宋_GB2312" w:eastAsia="仿宋_GB2312" w:cs="仿宋_GB2312"/>
          <w:sz w:val="32"/>
          <w:szCs w:val="32"/>
          <w:highlight w:val="none"/>
          <w:lang w:val="en-US" w:eastAsia="zh-CN"/>
        </w:rPr>
        <w:t>（参考附件1）；</w:t>
      </w:r>
    </w:p>
    <w:p>
      <w:pPr>
        <w:spacing w:line="560" w:lineRule="exact"/>
        <w:ind w:firstLine="640" w:firstLineChars="200"/>
        <w:jc w:val="both"/>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（十一）融资款未使用完毕的，须提供融资款资金使用计划（参考附件2）；融资款已使用完毕的，提供所获融资款使用情况的专项审计报告（融资款</w:t>
      </w:r>
      <w:r>
        <w:rPr>
          <w:rFonts w:hint="eastAsia" w:ascii="仿宋_GB2312" w:hAnsi="仿宋_GB2312" w:eastAsia="仿宋_GB2312" w:cs="仿宋_GB2312"/>
          <w:sz w:val="32"/>
          <w:szCs w:val="32"/>
          <w:highlight w:val="none"/>
        </w:rPr>
        <w:t>仅针对申报投融资奖励</w:t>
      </w:r>
      <w:r>
        <w:rPr>
          <w:rFonts w:hint="eastAsia" w:ascii="仿宋_GB2312" w:hAnsi="仿宋_GB2312" w:eastAsia="仿宋_GB2312" w:cs="仿宋_GB2312"/>
          <w:sz w:val="32"/>
          <w:szCs w:val="32"/>
          <w:highlight w:val="none"/>
          <w:lang w:eastAsia="zh-CN"/>
        </w:rPr>
        <w:t>部分</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（十二）企业简介</w:t>
      </w:r>
      <w:r>
        <w:rPr>
          <w:rFonts w:hint="eastAsia" w:ascii="仿宋_GB2312" w:hAnsi="仿宋_GB2312" w:eastAsia="仿宋_GB2312" w:cs="仿宋_GB2312"/>
          <w:sz w:val="32"/>
          <w:szCs w:val="32"/>
          <w:highlight w:val="none"/>
          <w:lang w:eastAsia="zh-CN"/>
        </w:rPr>
        <w:t>（参考附件</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十三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由税务部门提供的企业</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rPr>
        <w:t>年度纳税证明</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val="en-US" w:eastAsia="zh-CN"/>
        </w:rPr>
        <w:t>十四</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lang w:val="en-US" w:eastAsia="zh-CN"/>
        </w:rPr>
        <w:t>2024年度</w:t>
      </w:r>
      <w:r>
        <w:rPr>
          <w:rFonts w:hint="eastAsia" w:ascii="仿宋_GB2312" w:hAnsi="仿宋_GB2312" w:eastAsia="仿宋_GB2312" w:cs="仿宋_GB2312"/>
          <w:color w:val="000000"/>
          <w:kern w:val="0"/>
          <w:sz w:val="32"/>
          <w:szCs w:val="32"/>
          <w:highlight w:val="none"/>
        </w:rPr>
        <w:t>社保缴交明细清单（需有社保局章）；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十五</w:t>
      </w:r>
      <w:r>
        <w:rPr>
          <w:rFonts w:hint="eastAsia" w:ascii="仿宋_GB2312" w:hAnsi="仿宋_GB2312" w:eastAsia="仿宋_GB2312" w:cs="仿宋_GB2312"/>
          <w:color w:val="auto"/>
          <w:sz w:val="32"/>
          <w:szCs w:val="32"/>
          <w:highlight w:val="none"/>
          <w:lang w:eastAsia="zh-CN"/>
        </w:rPr>
        <w:t>）办公场地为申报主体自有物业的，需提供不动产权证书；非申报主体自有物业的，需提供房屋租赁合同，合同有效期需覆盖贷款合同起始日至补贴申报日（涉及多份合同的需完整提供）；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宋体" w:eastAsia="仿宋_GB2312" w:cs="宋体"/>
          <w:sz w:val="32"/>
          <w:szCs w:val="32"/>
          <w:lang w:val="en-US" w:eastAsia="zh-CN"/>
        </w:rPr>
        <w:t>十六</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企业信用信息资料（在深圳信用网打印信用报告完整版）</w:t>
      </w:r>
      <w:r>
        <w:rPr>
          <w:rFonts w:hint="eastAsia" w:ascii="仿宋_GB2312" w:hAnsi="仿宋_GB2312" w:eastAsia="仿宋_GB2312" w:cs="仿宋_GB2312"/>
          <w:color w:val="auto"/>
          <w:sz w:val="32"/>
          <w:szCs w:val="32"/>
          <w:highlight w:val="none"/>
          <w:lang w:eastAsia="zh-CN"/>
        </w:rPr>
        <w:t>；</w:t>
      </w:r>
    </w:p>
    <w:p>
      <w:pPr>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（十七）</w:t>
      </w:r>
      <w:r>
        <w:rPr>
          <w:rFonts w:hint="eastAsia" w:ascii="仿宋_GB2312" w:hAnsi="仿宋_GB2312" w:eastAsia="仿宋_GB2312" w:cs="仿宋_GB2312"/>
          <w:sz w:val="32"/>
          <w:szCs w:val="32"/>
          <w:highlight w:val="none"/>
        </w:rPr>
        <w:t>承诺书</w:t>
      </w:r>
      <w:r>
        <w:rPr>
          <w:rFonts w:hint="eastAsia" w:ascii="仿宋_GB2312" w:hAnsi="仿宋_GB2312" w:eastAsia="仿宋_GB2312" w:cs="仿宋_GB2312"/>
          <w:sz w:val="32"/>
          <w:szCs w:val="32"/>
          <w:highlight w:val="none"/>
          <w:lang w:eastAsia="zh-CN"/>
        </w:rPr>
        <w:t>（详见附件</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eastAsia="zh-CN"/>
        </w:rPr>
        <w:t>）；</w:t>
      </w:r>
    </w:p>
    <w:p>
      <w:pPr>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宋体" w:eastAsia="仿宋_GB2312" w:cs="宋体"/>
          <w:sz w:val="32"/>
          <w:szCs w:val="32"/>
          <w:highlight w:val="none"/>
          <w:lang w:eastAsia="zh-CN"/>
        </w:rPr>
        <w:t>（十</w:t>
      </w:r>
      <w:r>
        <w:rPr>
          <w:rFonts w:hint="eastAsia" w:ascii="仿宋_GB2312" w:hAnsi="宋体" w:eastAsia="仿宋_GB2312" w:cs="宋体"/>
          <w:sz w:val="32"/>
          <w:szCs w:val="32"/>
          <w:highlight w:val="none"/>
          <w:lang w:val="en-US" w:eastAsia="zh-CN"/>
        </w:rPr>
        <w:t>八</w:t>
      </w:r>
      <w:r>
        <w:rPr>
          <w:rFonts w:hint="eastAsia" w:ascii="仿宋_GB2312" w:hAnsi="宋体" w:eastAsia="仿宋_GB2312" w:cs="宋体"/>
          <w:sz w:val="32"/>
          <w:szCs w:val="32"/>
          <w:highlight w:val="none"/>
          <w:lang w:eastAsia="zh-CN"/>
        </w:rPr>
        <w:t>）</w:t>
      </w:r>
      <w:r>
        <w:rPr>
          <w:rFonts w:hint="eastAsia" w:ascii="仿宋_GB2312" w:hAnsi="仿宋_GB2312" w:eastAsia="仿宋_GB2312" w:cs="仿宋_GB2312"/>
          <w:sz w:val="32"/>
          <w:szCs w:val="32"/>
          <w:highlight w:val="none"/>
        </w:rPr>
        <w:t>区科技创新局认为需要提供的其他材料。</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电子材料：</w:t>
      </w:r>
      <w:r>
        <w:rPr>
          <w:rFonts w:hint="eastAsia" w:ascii="仿宋_GB2312" w:hAnsi="仿宋_GB2312" w:eastAsia="仿宋_GB2312" w:cs="仿宋_GB2312"/>
          <w:color w:val="auto"/>
          <w:sz w:val="32"/>
          <w:szCs w:val="32"/>
          <w:highlight w:val="none"/>
        </w:rPr>
        <w:t>以上</w:t>
      </w:r>
      <w:r>
        <w:rPr>
          <w:rFonts w:hint="eastAsia" w:ascii="仿宋_GB2312" w:hAnsi="仿宋_GB2312" w:eastAsia="仿宋_GB2312" w:cs="仿宋_GB2312"/>
          <w:color w:val="auto"/>
          <w:sz w:val="32"/>
          <w:szCs w:val="32"/>
          <w:highlight w:val="none"/>
          <w:lang w:val="en-US" w:eastAsia="zh-CN"/>
        </w:rPr>
        <w:t>所有</w:t>
      </w:r>
      <w:r>
        <w:rPr>
          <w:rFonts w:hint="eastAsia" w:ascii="仿宋_GB2312" w:hAnsi="仿宋_GB2312" w:eastAsia="仿宋_GB2312" w:cs="仿宋_GB2312"/>
          <w:color w:val="auto"/>
          <w:sz w:val="32"/>
          <w:szCs w:val="32"/>
          <w:highlight w:val="none"/>
        </w:rPr>
        <w:t>材料均</w:t>
      </w:r>
      <w:r>
        <w:rPr>
          <w:rFonts w:hint="eastAsia" w:ascii="仿宋_GB2312" w:hAnsi="仿宋_GB2312" w:eastAsia="仿宋_GB2312" w:cs="仿宋_GB2312"/>
          <w:color w:val="auto"/>
          <w:sz w:val="32"/>
          <w:szCs w:val="32"/>
          <w:highlight w:val="none"/>
          <w:lang w:eastAsia="zh-CN"/>
        </w:rPr>
        <w:t>须</w:t>
      </w:r>
      <w:r>
        <w:rPr>
          <w:rFonts w:hint="eastAsia" w:ascii="仿宋_GB2312" w:hAnsi="仿宋_GB2312" w:eastAsia="仿宋_GB2312" w:cs="仿宋_GB2312"/>
          <w:color w:val="auto"/>
          <w:sz w:val="32"/>
          <w:szCs w:val="32"/>
          <w:highlight w:val="none"/>
        </w:rPr>
        <w:t>加盖</w:t>
      </w:r>
      <w:r>
        <w:rPr>
          <w:rFonts w:hint="eastAsia" w:ascii="仿宋_GB2312" w:hAnsi="仿宋_GB2312" w:eastAsia="仿宋_GB2312" w:cs="仿宋_GB2312"/>
          <w:color w:val="auto"/>
          <w:sz w:val="32"/>
          <w:szCs w:val="32"/>
          <w:highlight w:val="none"/>
          <w:lang w:eastAsia="zh-CN"/>
        </w:rPr>
        <w:t>申报主体</w:t>
      </w:r>
      <w:r>
        <w:rPr>
          <w:rFonts w:hint="eastAsia" w:ascii="仿宋_GB2312" w:hAnsi="仿宋_GB2312" w:eastAsia="仿宋_GB2312" w:cs="仿宋_GB2312"/>
          <w:color w:val="auto"/>
          <w:sz w:val="32"/>
          <w:szCs w:val="32"/>
          <w:highlight w:val="none"/>
        </w:rPr>
        <w:t>印章后</w:t>
      </w:r>
      <w:r>
        <w:rPr>
          <w:rFonts w:hint="eastAsia" w:ascii="仿宋_GB2312" w:hAnsi="仿宋_GB2312" w:eastAsia="仿宋_GB2312" w:cs="仿宋_GB2312"/>
          <w:color w:val="auto"/>
          <w:sz w:val="32"/>
          <w:szCs w:val="32"/>
          <w:highlight w:val="none"/>
          <w:lang w:eastAsia="zh-CN"/>
        </w:rPr>
        <w:t>按顺序</w:t>
      </w:r>
      <w:r>
        <w:rPr>
          <w:rFonts w:hint="eastAsia" w:ascii="仿宋_GB2312" w:hAnsi="仿宋_GB2312" w:eastAsia="仿宋_GB2312" w:cs="仿宋_GB2312"/>
          <w:color w:val="auto"/>
          <w:sz w:val="32"/>
          <w:szCs w:val="32"/>
          <w:highlight w:val="none"/>
        </w:rPr>
        <w:t>上传PDF扫描件至</w:t>
      </w:r>
      <w:r>
        <w:rPr>
          <w:rFonts w:hint="eastAsia" w:ascii="仿宋_GB2312" w:hAnsi="仿宋_GB2312" w:eastAsia="仿宋_GB2312" w:cs="仿宋_GB2312"/>
          <w:color w:val="auto"/>
          <w:kern w:val="21"/>
          <w:sz w:val="32"/>
          <w:szCs w:val="32"/>
          <w:highlight w:val="none"/>
          <w:shd w:val="clear" w:color="auto" w:fill="auto"/>
          <w:lang w:val="en-US" w:eastAsia="zh-CN"/>
        </w:rPr>
        <w:t>深圳市财政专项资金统一管理平台</w:t>
      </w:r>
      <w:r>
        <w:rPr>
          <w:rFonts w:hint="eastAsia" w:ascii="仿宋_GB2312" w:hAnsi="仿宋_GB2312" w:eastAsia="仿宋_GB2312" w:cs="仿宋_GB2312"/>
          <w:color w:val="auto"/>
          <w:kern w:val="21"/>
          <w:sz w:val="32"/>
          <w:szCs w:val="32"/>
          <w:highlight w:val="none"/>
          <w:shd w:val="clear" w:color="auto" w:fill="auto"/>
          <w:lang w:eastAsia="zh-CN"/>
        </w:rPr>
        <w:t>（</w:t>
      </w:r>
      <w:r>
        <w:rPr>
          <w:rFonts w:hint="eastAsia" w:ascii="仿宋_GB2312" w:hAnsi="仿宋_GB2312" w:eastAsia="仿宋_GB2312" w:cs="仿宋_GB2312"/>
          <w:color w:val="auto"/>
          <w:kern w:val="21"/>
          <w:sz w:val="32"/>
          <w:szCs w:val="32"/>
          <w:highlight w:val="none"/>
          <w:shd w:val="clear" w:color="auto" w:fill="auto"/>
        </w:rPr>
        <w:t>https://cqt.szfb.sz.gov.cn/#/home</w:t>
      </w:r>
      <w:r>
        <w:rPr>
          <w:rFonts w:hint="eastAsia" w:ascii="仿宋_GB2312" w:hAnsi="仿宋_GB2312" w:eastAsia="仿宋_GB2312" w:cs="仿宋_GB2312"/>
          <w:color w:val="auto"/>
          <w:kern w:val="21"/>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rPr>
        <w:t>。</w:t>
      </w:r>
    </w:p>
    <w:p>
      <w:pPr>
        <w:widowControl w:val="0"/>
        <w:spacing w:line="560" w:lineRule="exact"/>
        <w:ind w:firstLine="642" w:firstLineChars="20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纸质材料：</w:t>
      </w:r>
      <w:r>
        <w:rPr>
          <w:rFonts w:hint="eastAsia" w:ascii="仿宋_GB2312" w:hAnsi="仿宋_GB2312" w:eastAsia="仿宋_GB2312" w:cs="仿宋_GB2312"/>
          <w:color w:val="auto"/>
          <w:sz w:val="32"/>
          <w:szCs w:val="32"/>
          <w:highlight w:val="none"/>
        </w:rPr>
        <w:t>电子材料审核通过后，请登录</w:t>
      </w:r>
      <w:r>
        <w:rPr>
          <w:rFonts w:hint="eastAsia" w:ascii="仿宋_GB2312" w:hAnsi="仿宋_GB2312" w:eastAsia="仿宋_GB2312" w:cs="仿宋_GB2312"/>
          <w:color w:val="auto"/>
          <w:kern w:val="21"/>
          <w:sz w:val="32"/>
          <w:szCs w:val="32"/>
          <w:highlight w:val="none"/>
          <w:shd w:val="clear" w:color="auto" w:fill="auto"/>
          <w:lang w:val="en-US" w:eastAsia="zh-CN"/>
        </w:rPr>
        <w:t>深圳市财政专项资金统一管理平台</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按顺序</w:t>
      </w:r>
      <w:r>
        <w:rPr>
          <w:rFonts w:hint="eastAsia" w:ascii="仿宋_GB2312" w:hAnsi="仿宋_GB2312" w:eastAsia="仿宋_GB2312" w:cs="仿宋_GB2312"/>
          <w:color w:val="auto"/>
          <w:sz w:val="32"/>
          <w:szCs w:val="32"/>
          <w:highlight w:val="none"/>
        </w:rPr>
        <w:t>导出带水印的所有材料，加盖</w:t>
      </w:r>
      <w:r>
        <w:rPr>
          <w:rFonts w:hint="eastAsia" w:ascii="仿宋_GB2312" w:hAnsi="仿宋_GB2312" w:eastAsia="仿宋_GB2312" w:cs="仿宋_GB2312"/>
          <w:color w:val="auto"/>
          <w:sz w:val="32"/>
          <w:szCs w:val="32"/>
          <w:highlight w:val="none"/>
          <w:lang w:eastAsia="zh-CN"/>
        </w:rPr>
        <w:t>申报主体</w:t>
      </w:r>
      <w:r>
        <w:rPr>
          <w:rFonts w:hint="eastAsia" w:ascii="仿宋_GB2312" w:hAnsi="仿宋_GB2312" w:eastAsia="仿宋_GB2312" w:cs="仿宋_GB2312"/>
          <w:color w:val="auto"/>
          <w:sz w:val="32"/>
          <w:szCs w:val="32"/>
          <w:highlight w:val="none"/>
        </w:rPr>
        <w:t>骑缝印章，</w:t>
      </w:r>
      <w:r>
        <w:rPr>
          <w:rFonts w:hint="eastAsia" w:ascii="仿宋_GB2312" w:hAnsi="仿宋_GB2312" w:eastAsia="仿宋_GB2312" w:cs="仿宋_GB2312"/>
          <w:color w:val="auto"/>
          <w:kern w:val="21"/>
          <w:sz w:val="32"/>
          <w:szCs w:val="32"/>
          <w:highlight w:val="none"/>
          <w:shd w:val="clear" w:color="auto" w:fill="auto"/>
          <w:lang w:val="en-US" w:eastAsia="zh-CN"/>
        </w:rPr>
        <w:t>壹</w:t>
      </w:r>
      <w:r>
        <w:rPr>
          <w:rFonts w:hint="eastAsia" w:ascii="仿宋_GB2312" w:hAnsi="仿宋_GB2312" w:eastAsia="仿宋_GB2312" w:cs="仿宋_GB2312"/>
          <w:color w:val="auto"/>
          <w:kern w:val="21"/>
          <w:sz w:val="32"/>
          <w:szCs w:val="32"/>
          <w:highlight w:val="none"/>
          <w:shd w:val="clear" w:color="auto" w:fill="auto"/>
        </w:rPr>
        <w:t>式</w:t>
      </w:r>
      <w:r>
        <w:rPr>
          <w:rFonts w:hint="eastAsia" w:ascii="仿宋_GB2312" w:hAnsi="仿宋_GB2312" w:eastAsia="仿宋_GB2312" w:cs="仿宋_GB2312"/>
          <w:color w:val="auto"/>
          <w:kern w:val="21"/>
          <w:sz w:val="32"/>
          <w:szCs w:val="32"/>
          <w:highlight w:val="none"/>
          <w:shd w:val="clear" w:color="auto" w:fill="auto"/>
          <w:lang w:val="en-US" w:eastAsia="zh-CN"/>
        </w:rPr>
        <w:t>壹</w:t>
      </w:r>
      <w:r>
        <w:rPr>
          <w:rFonts w:hint="eastAsia" w:ascii="仿宋_GB2312" w:hAnsi="仿宋_GB2312" w:eastAsia="仿宋_GB2312" w:cs="仿宋_GB2312"/>
          <w:color w:val="auto"/>
          <w:kern w:val="21"/>
          <w:sz w:val="32"/>
          <w:szCs w:val="32"/>
          <w:highlight w:val="none"/>
          <w:shd w:val="clear" w:color="auto" w:fill="auto"/>
        </w:rPr>
        <w:t>份，</w:t>
      </w:r>
      <w:r>
        <w:rPr>
          <w:rFonts w:hint="eastAsia" w:ascii="仿宋_GB2312" w:hAnsi="仿宋_GB2312" w:eastAsia="仿宋_GB2312" w:cs="仿宋_GB2312"/>
          <w:snapToGrid w:val="0"/>
          <w:color w:val="auto"/>
          <w:kern w:val="21"/>
          <w:sz w:val="32"/>
          <w:szCs w:val="32"/>
          <w:highlight w:val="none"/>
          <w:shd w:val="clear" w:color="auto" w:fill="auto"/>
        </w:rPr>
        <w:t>A4</w:t>
      </w:r>
      <w:r>
        <w:rPr>
          <w:rFonts w:hint="eastAsia" w:ascii="仿宋_GB2312" w:hAnsi="仿宋_GB2312" w:eastAsia="仿宋_GB2312" w:cs="仿宋_GB2312"/>
          <w:color w:val="auto"/>
          <w:kern w:val="21"/>
          <w:sz w:val="32"/>
          <w:szCs w:val="32"/>
          <w:highlight w:val="none"/>
          <w:shd w:val="clear" w:color="auto" w:fill="auto"/>
        </w:rPr>
        <w:t>纸正反面打印</w:t>
      </w:r>
      <w:r>
        <w:rPr>
          <w:rFonts w:hint="eastAsia" w:ascii="仿宋_GB2312" w:hAnsi="仿宋_GB2312" w:eastAsia="仿宋_GB2312" w:cs="仿宋_GB2312"/>
          <w:b w:val="0"/>
          <w:bCs w:val="0"/>
          <w:color w:val="auto"/>
          <w:kern w:val="21"/>
          <w:sz w:val="32"/>
          <w:szCs w:val="32"/>
          <w:highlight w:val="none"/>
          <w:shd w:val="clear" w:color="auto" w:fill="auto"/>
          <w:lang w:val="en-US" w:eastAsia="zh-CN" w:bidi="ar-SA"/>
        </w:rPr>
        <w:t>，</w:t>
      </w:r>
      <w:r>
        <w:rPr>
          <w:rFonts w:hint="eastAsia" w:ascii="仿宋_GB2312" w:hAnsi="仿宋_GB2312" w:eastAsia="仿宋_GB2312" w:cs="仿宋_GB2312"/>
          <w:color w:val="auto"/>
          <w:kern w:val="21"/>
          <w:sz w:val="32"/>
          <w:szCs w:val="32"/>
          <w:highlight w:val="none"/>
          <w:shd w:val="clear" w:color="auto" w:fill="auto"/>
          <w:lang w:val="en-US" w:eastAsia="zh-CN"/>
        </w:rPr>
        <w:t>非空白页（含封面）连续编写页码，</w:t>
      </w:r>
      <w:r>
        <w:rPr>
          <w:rFonts w:hint="eastAsia" w:ascii="仿宋_GB2312" w:hAnsi="仿宋_GB2312" w:eastAsia="仿宋_GB2312" w:cs="仿宋_GB2312"/>
          <w:b w:val="0"/>
          <w:bCs w:val="0"/>
          <w:color w:val="auto"/>
          <w:kern w:val="21"/>
          <w:sz w:val="32"/>
          <w:szCs w:val="32"/>
          <w:highlight w:val="none"/>
          <w:shd w:val="clear" w:color="auto" w:fill="auto"/>
          <w:lang w:val="en-US" w:eastAsia="zh-CN" w:bidi="ar-SA"/>
        </w:rPr>
        <w:t>装订成册（胶装）</w:t>
      </w:r>
      <w:r>
        <w:rPr>
          <w:rFonts w:hint="eastAsia" w:ascii="仿宋_GB2312" w:hAnsi="仿宋_GB2312" w:eastAsia="仿宋_GB2312" w:cs="仿宋_GB2312"/>
          <w:color w:val="auto"/>
          <w:sz w:val="32"/>
          <w:szCs w:val="32"/>
          <w:highlight w:val="none"/>
          <w:lang w:val="en-US"/>
        </w:rPr>
        <w:t>。</w:t>
      </w:r>
    </w:p>
    <w:p>
      <w:pPr>
        <w:widowControl w:val="0"/>
        <w:spacing w:line="560" w:lineRule="exact"/>
        <w:ind w:firstLine="642" w:firstLineChars="200"/>
        <w:jc w:val="both"/>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注：第</w:t>
      </w:r>
      <w:r>
        <w:rPr>
          <w:rFonts w:hint="eastAsia" w:ascii="仿宋_GB2312" w:hAnsi="仿宋_GB2312" w:eastAsia="仿宋_GB2312" w:cs="仿宋_GB2312"/>
          <w:b/>
          <w:bCs/>
          <w:color w:val="auto"/>
          <w:sz w:val="32"/>
          <w:szCs w:val="32"/>
          <w:highlight w:val="none"/>
          <w:lang w:eastAsia="zh-CN"/>
        </w:rPr>
        <w:t>（十</w:t>
      </w:r>
      <w:r>
        <w:rPr>
          <w:rFonts w:hint="eastAsia" w:ascii="仿宋_GB2312" w:hAnsi="仿宋_GB2312" w:eastAsia="仿宋_GB2312" w:cs="仿宋_GB2312"/>
          <w:b/>
          <w:bCs/>
          <w:color w:val="auto"/>
          <w:sz w:val="32"/>
          <w:szCs w:val="32"/>
          <w:highlight w:val="none"/>
          <w:lang w:val="en-US" w:eastAsia="zh-CN"/>
        </w:rPr>
        <w:t>七</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项承诺书</w:t>
      </w:r>
      <w:r>
        <w:rPr>
          <w:rFonts w:hint="eastAsia" w:ascii="仿宋_GB2312" w:hAnsi="仿宋_GB2312" w:eastAsia="仿宋_GB2312" w:cs="仿宋_GB2312"/>
          <w:b/>
          <w:bCs/>
          <w:color w:val="auto"/>
          <w:kern w:val="2"/>
          <w:sz w:val="32"/>
          <w:szCs w:val="32"/>
          <w:highlight w:val="none"/>
          <w:lang w:val="en-US" w:eastAsia="zh-CN" w:bidi="ar-SA"/>
        </w:rPr>
        <w:t>一式两份</w:t>
      </w:r>
      <w:r>
        <w:rPr>
          <w:rFonts w:hint="eastAsia" w:ascii="仿宋_GB2312" w:hAnsi="仿宋_GB2312" w:eastAsia="仿宋_GB2312" w:cs="仿宋_GB2312"/>
          <w:b/>
          <w:bCs/>
          <w:color w:val="auto"/>
          <w:sz w:val="32"/>
          <w:szCs w:val="32"/>
          <w:highlight w:val="none"/>
        </w:rPr>
        <w:t>，无</w:t>
      </w:r>
      <w:r>
        <w:rPr>
          <w:rFonts w:hint="eastAsia" w:ascii="仿宋_GB2312" w:hAnsi="仿宋_GB2312" w:eastAsia="仿宋_GB2312" w:cs="仿宋_GB2312"/>
          <w:b/>
          <w:bCs/>
          <w:color w:val="auto"/>
          <w:sz w:val="32"/>
          <w:szCs w:val="32"/>
          <w:highlight w:val="none"/>
          <w:lang w:eastAsia="zh-CN"/>
        </w:rPr>
        <w:t>须</w:t>
      </w:r>
      <w:r>
        <w:rPr>
          <w:rFonts w:hint="eastAsia" w:ascii="仿宋_GB2312" w:hAnsi="仿宋_GB2312" w:eastAsia="仿宋_GB2312" w:cs="仿宋_GB2312"/>
          <w:b/>
          <w:bCs/>
          <w:color w:val="auto"/>
          <w:sz w:val="32"/>
          <w:szCs w:val="32"/>
          <w:highlight w:val="none"/>
        </w:rPr>
        <w:t>胶装，</w:t>
      </w:r>
      <w:r>
        <w:rPr>
          <w:rFonts w:hint="eastAsia" w:ascii="仿宋_GB2312" w:hAnsi="仿宋_GB2312" w:eastAsia="仿宋_GB2312" w:cs="仿宋_GB2312"/>
          <w:b/>
          <w:bCs/>
          <w:color w:val="auto"/>
          <w:sz w:val="32"/>
          <w:szCs w:val="32"/>
          <w:highlight w:val="none"/>
          <w:lang w:eastAsia="zh-CN"/>
        </w:rPr>
        <w:t>另</w:t>
      </w:r>
      <w:r>
        <w:rPr>
          <w:rFonts w:hint="eastAsia" w:ascii="仿宋_GB2312" w:hAnsi="仿宋_GB2312" w:eastAsia="仿宋_GB2312" w:cs="仿宋_GB2312"/>
          <w:b/>
          <w:bCs/>
          <w:color w:val="auto"/>
          <w:sz w:val="32"/>
          <w:szCs w:val="32"/>
          <w:highlight w:val="none"/>
        </w:rPr>
        <w:t>交原件。</w:t>
      </w:r>
    </w:p>
    <w:p>
      <w:pPr>
        <w:widowControl w:val="0"/>
        <w:numPr>
          <w:ilvl w:val="0"/>
          <w:numId w:val="0"/>
        </w:numPr>
        <w:spacing w:line="560" w:lineRule="exact"/>
        <w:ind w:firstLine="640" w:firstLineChars="200"/>
        <w:rPr>
          <w:rFonts w:hint="eastAsia" w:ascii="CESI黑体-GB2312" w:hAnsi="CESI黑体-GB2312" w:eastAsia="CESI黑体-GB2312" w:cs="CESI黑体-GB2312"/>
          <w:sz w:val="32"/>
          <w:szCs w:val="32"/>
        </w:rPr>
      </w:pPr>
      <w:r>
        <w:rPr>
          <w:rFonts w:hint="eastAsia" w:ascii="CESI黑体-GB2312" w:hAnsi="CESI黑体-GB2312" w:eastAsia="CESI黑体-GB2312" w:cs="CESI黑体-GB2312"/>
          <w:sz w:val="32"/>
          <w:szCs w:val="32"/>
          <w:highlight w:val="none"/>
        </w:rPr>
        <w:t>五、</w:t>
      </w:r>
      <w:r>
        <w:rPr>
          <w:rFonts w:hint="eastAsia" w:ascii="CESI黑体-GB2312" w:hAnsi="CESI黑体-GB2312" w:eastAsia="CESI黑体-GB2312" w:cs="CESI黑体-GB2312"/>
          <w:sz w:val="32"/>
          <w:szCs w:val="32"/>
          <w:highlight w:val="none"/>
          <w:lang w:val="en-US" w:eastAsia="zh-CN"/>
        </w:rPr>
        <w:t>申报时间和地点</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kern w:val="21"/>
          <w:sz w:val="32"/>
          <w:szCs w:val="32"/>
          <w:highlight w:val="none"/>
          <w:shd w:val="clear" w:color="auto" w:fill="auto"/>
          <w:lang w:val="en-US" w:eastAsia="zh-CN"/>
        </w:rPr>
      </w:pPr>
      <w:r>
        <w:rPr>
          <w:rFonts w:hint="eastAsia" w:ascii="楷体_GB2312" w:hAnsi="楷体_GB2312" w:eastAsia="楷体_GB2312" w:cs="楷体_GB2312"/>
          <w:color w:val="auto"/>
          <w:kern w:val="21"/>
          <w:sz w:val="32"/>
          <w:szCs w:val="32"/>
          <w:highlight w:val="none"/>
          <w:u w:val="none"/>
          <w:shd w:val="clear" w:color="auto" w:fill="auto"/>
          <w:lang w:eastAsia="zh-CN" w:bidi="ar"/>
        </w:rPr>
        <w:t>（一）网络申报时间</w:t>
      </w:r>
      <w:r>
        <w:rPr>
          <w:rFonts w:hint="eastAsia" w:ascii="楷体_GB2312" w:hAnsi="楷体_GB2312" w:eastAsia="楷体_GB2312" w:cs="楷体_GB2312"/>
          <w:color w:val="auto"/>
          <w:kern w:val="21"/>
          <w:sz w:val="32"/>
          <w:szCs w:val="32"/>
          <w:highlight w:val="none"/>
          <w:u w:val="none"/>
          <w:shd w:val="clear" w:color="auto" w:fill="auto"/>
          <w:lang w:val="en-US" w:eastAsia="zh-CN" w:bidi="ar"/>
        </w:rPr>
        <w:t>:</w:t>
      </w:r>
      <w:r>
        <w:rPr>
          <w:rFonts w:hint="eastAsia" w:ascii="仿宋_GB2312" w:hAnsi="仿宋_GB2312" w:eastAsia="仿宋_GB2312" w:cs="仿宋_GB2312"/>
          <w:color w:val="auto"/>
          <w:kern w:val="21"/>
          <w:sz w:val="32"/>
          <w:szCs w:val="32"/>
          <w:highlight w:val="none"/>
          <w:shd w:val="clear" w:color="auto" w:fill="auto"/>
          <w:lang w:val="en-US" w:eastAsia="zh-CN"/>
        </w:rPr>
        <w:t>2025年8月25日至2025年9月19日。</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kern w:val="21"/>
          <w:sz w:val="32"/>
          <w:szCs w:val="32"/>
          <w:highlight w:val="none"/>
          <w:shd w:val="clear" w:color="auto" w:fill="auto"/>
          <w:lang w:val="en-US" w:eastAsia="zh-CN"/>
        </w:rPr>
      </w:pPr>
      <w:r>
        <w:rPr>
          <w:rFonts w:hint="eastAsia" w:ascii="楷体_GB2312" w:hAnsi="楷体_GB2312" w:eastAsia="楷体_GB2312" w:cs="楷体_GB2312"/>
          <w:color w:val="auto"/>
          <w:kern w:val="21"/>
          <w:sz w:val="32"/>
          <w:szCs w:val="32"/>
          <w:highlight w:val="none"/>
          <w:u w:val="none"/>
          <w:shd w:val="clear" w:color="auto" w:fill="auto"/>
          <w:lang w:eastAsia="zh-CN" w:bidi="ar"/>
        </w:rPr>
        <w:t>（二）纸质材料受理时间</w:t>
      </w:r>
      <w:r>
        <w:rPr>
          <w:rFonts w:hint="eastAsia" w:ascii="仿宋_GB2312" w:hAnsi="仿宋_GB2312" w:eastAsia="仿宋_GB2312" w:cs="仿宋_GB2312"/>
          <w:color w:val="auto"/>
          <w:kern w:val="21"/>
          <w:sz w:val="32"/>
          <w:szCs w:val="32"/>
          <w:highlight w:val="none"/>
          <w:u w:val="none"/>
          <w:shd w:val="clear" w:color="auto" w:fill="auto"/>
          <w:lang w:val="en-US" w:eastAsia="zh-CN" w:bidi="ar"/>
        </w:rPr>
        <w:t>:</w:t>
      </w:r>
      <w:r>
        <w:rPr>
          <w:rFonts w:hint="eastAsia" w:ascii="仿宋_GB2312" w:hAnsi="仿宋_GB2312" w:eastAsia="仿宋_GB2312" w:cs="仿宋_GB2312"/>
          <w:color w:val="auto"/>
          <w:kern w:val="21"/>
          <w:sz w:val="32"/>
          <w:szCs w:val="32"/>
          <w:highlight w:val="none"/>
          <w:shd w:val="clear" w:color="auto" w:fill="auto"/>
          <w:lang w:val="en-US" w:eastAsia="zh-CN"/>
        </w:rPr>
        <w:t>2025年9月22日9:30至2025年9月26日17:30。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仿宋_GB2312" w:cs="楷体_GB2312"/>
          <w:color w:val="auto"/>
          <w:kern w:val="21"/>
          <w:sz w:val="32"/>
          <w:szCs w:val="32"/>
          <w:highlight w:val="none"/>
          <w:u w:val="none"/>
          <w:shd w:val="clear" w:color="auto" w:fill="auto"/>
          <w:lang w:val="en-US" w:eastAsia="zh-CN" w:bidi="ar"/>
        </w:rPr>
      </w:pPr>
      <w:r>
        <w:rPr>
          <w:rFonts w:hint="eastAsia" w:ascii="楷体_GB2312" w:hAnsi="楷体_GB2312" w:eastAsia="楷体_GB2312" w:cs="楷体_GB2312"/>
          <w:color w:val="auto"/>
          <w:kern w:val="21"/>
          <w:sz w:val="32"/>
          <w:szCs w:val="32"/>
          <w:highlight w:val="none"/>
          <w:u w:val="none"/>
          <w:shd w:val="clear" w:color="auto" w:fill="auto"/>
          <w:lang w:eastAsia="zh-CN" w:bidi="ar"/>
        </w:rPr>
        <w:t>（三）网上申报平台</w:t>
      </w:r>
      <w:r>
        <w:rPr>
          <w:rFonts w:hint="eastAsia" w:ascii="楷体_GB2312" w:hAnsi="楷体_GB2312" w:eastAsia="楷体_GB2312" w:cs="楷体_GB2312"/>
          <w:color w:val="auto"/>
          <w:kern w:val="21"/>
          <w:sz w:val="32"/>
          <w:szCs w:val="32"/>
          <w:highlight w:val="none"/>
          <w:u w:val="none"/>
          <w:shd w:val="clear" w:color="auto" w:fill="auto"/>
          <w:lang w:val="en-US" w:eastAsia="zh-CN" w:bidi="ar"/>
        </w:rPr>
        <w:t>:</w:t>
      </w:r>
      <w:r>
        <w:rPr>
          <w:rFonts w:hint="eastAsia" w:ascii="仿宋_GB2312" w:hAnsi="仿宋_GB2312" w:eastAsia="仿宋_GB2312" w:cs="仿宋_GB2312"/>
          <w:color w:val="auto"/>
          <w:kern w:val="21"/>
          <w:sz w:val="32"/>
          <w:szCs w:val="32"/>
          <w:highlight w:val="none"/>
          <w:shd w:val="clear" w:color="auto" w:fill="auto"/>
          <w:lang w:val="en-US" w:eastAsia="zh-CN"/>
        </w:rPr>
        <w:t>深圳市财政专项资金统一管理平台</w:t>
      </w:r>
      <w:r>
        <w:rPr>
          <w:rFonts w:hint="eastAsia" w:ascii="仿宋_GB2312" w:hAnsi="仿宋_GB2312" w:eastAsia="仿宋_GB2312" w:cs="仿宋_GB2312"/>
          <w:color w:val="auto"/>
          <w:kern w:val="21"/>
          <w:sz w:val="32"/>
          <w:szCs w:val="32"/>
          <w:highlight w:val="none"/>
          <w:shd w:val="clear" w:color="auto" w:fill="auto"/>
          <w:lang w:eastAsia="zh-CN"/>
        </w:rPr>
        <w:t>，网址：</w:t>
      </w:r>
      <w:r>
        <w:rPr>
          <w:rFonts w:hint="eastAsia" w:ascii="仿宋_GB2312" w:hAnsi="仿宋_GB2312" w:eastAsia="仿宋_GB2312" w:cs="仿宋_GB2312"/>
          <w:color w:val="auto"/>
          <w:kern w:val="21"/>
          <w:sz w:val="32"/>
          <w:szCs w:val="32"/>
          <w:highlight w:val="none"/>
          <w:shd w:val="clear" w:color="auto" w:fill="auto"/>
        </w:rPr>
        <w:t>https://cqt.szfb.sz.gov.cn/#/home</w:t>
      </w:r>
      <w:r>
        <w:rPr>
          <w:rFonts w:hint="eastAsia" w:ascii="仿宋_GB2312" w:hAnsi="仿宋_GB2312" w:eastAsia="仿宋_GB2312" w:cs="仿宋_GB2312"/>
          <w:snapToGrid w:val="0"/>
          <w:color w:val="auto"/>
          <w:kern w:val="21"/>
          <w:sz w:val="32"/>
          <w:szCs w:val="32"/>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楷体_GB2312" w:hAnsi="楷体_GB2312" w:eastAsia="楷体_GB2312" w:cs="楷体_GB2312"/>
          <w:color w:val="auto"/>
          <w:kern w:val="21"/>
          <w:sz w:val="32"/>
          <w:szCs w:val="32"/>
          <w:highlight w:val="none"/>
          <w:u w:val="none"/>
          <w:shd w:val="clear" w:color="auto" w:fill="auto"/>
          <w:lang w:val="en-US" w:eastAsia="zh-CN" w:bidi="ar"/>
        </w:rPr>
      </w:pPr>
      <w:r>
        <w:rPr>
          <w:rFonts w:hint="eastAsia" w:ascii="楷体_GB2312" w:hAnsi="楷体_GB2312" w:eastAsia="楷体_GB2312" w:cs="楷体_GB2312"/>
          <w:color w:val="auto"/>
          <w:kern w:val="21"/>
          <w:sz w:val="32"/>
          <w:szCs w:val="32"/>
          <w:highlight w:val="none"/>
          <w:u w:val="none"/>
          <w:shd w:val="clear" w:color="auto" w:fill="auto"/>
          <w:lang w:eastAsia="zh-CN" w:bidi="ar"/>
        </w:rPr>
        <w:t>（四）纸质受理地点</w:t>
      </w:r>
      <w:r>
        <w:rPr>
          <w:rFonts w:hint="eastAsia" w:ascii="楷体_GB2312" w:hAnsi="楷体_GB2312" w:eastAsia="楷体_GB2312" w:cs="楷体_GB2312"/>
          <w:color w:val="auto"/>
          <w:kern w:val="21"/>
          <w:sz w:val="32"/>
          <w:szCs w:val="32"/>
          <w:highlight w:val="none"/>
          <w:u w:val="none"/>
          <w:shd w:val="clear" w:color="auto" w:fill="auto"/>
          <w:lang w:val="en-US" w:eastAsia="zh-CN" w:bidi="ar"/>
        </w:rPr>
        <w:t>:</w:t>
      </w:r>
      <w:r>
        <w:rPr>
          <w:rFonts w:hint="eastAsia" w:ascii="仿宋_GB2312" w:hAnsi="仿宋_GB2312" w:eastAsia="仿宋_GB2312" w:cs="仿宋_GB2312"/>
          <w:color w:val="auto"/>
          <w:kern w:val="21"/>
          <w:sz w:val="32"/>
          <w:szCs w:val="32"/>
          <w:highlight w:val="none"/>
          <w:shd w:val="clear" w:color="auto" w:fill="auto"/>
        </w:rPr>
        <w:t>深圳市光明区</w:t>
      </w:r>
      <w:r>
        <w:rPr>
          <w:rFonts w:hint="eastAsia" w:ascii="仿宋_GB2312" w:hAnsi="仿宋_GB2312" w:eastAsia="仿宋_GB2312" w:cs="仿宋_GB2312"/>
          <w:color w:val="auto"/>
          <w:kern w:val="21"/>
          <w:sz w:val="32"/>
          <w:szCs w:val="32"/>
          <w:highlight w:val="none"/>
          <w:shd w:val="clear" w:color="auto" w:fill="auto"/>
          <w:lang w:val="en-US" w:eastAsia="zh-CN"/>
        </w:rPr>
        <w:t>光明街道牛山路公共服务平台5楼</w:t>
      </w:r>
      <w:r>
        <w:rPr>
          <w:rFonts w:hint="eastAsia" w:ascii="仿宋_GB2312" w:hAnsi="仿宋_GB2312" w:eastAsia="仿宋_GB2312" w:cs="仿宋_GB2312"/>
          <w:color w:val="auto"/>
          <w:kern w:val="21"/>
          <w:sz w:val="32"/>
          <w:szCs w:val="32"/>
          <w:highlight w:val="none"/>
          <w:shd w:val="clear" w:color="auto" w:fill="auto"/>
        </w:rPr>
        <w:t>光明区科技创新局</w:t>
      </w:r>
      <w:r>
        <w:rPr>
          <w:rFonts w:hint="eastAsia" w:ascii="仿宋_GB2312" w:hAnsi="仿宋_GB2312" w:eastAsia="仿宋_GB2312" w:cs="仿宋_GB2312"/>
          <w:color w:val="auto"/>
          <w:kern w:val="21"/>
          <w:sz w:val="32"/>
          <w:szCs w:val="32"/>
          <w:highlight w:val="none"/>
          <w:shd w:val="clear" w:color="auto" w:fill="auto"/>
          <w:lang w:val="en-US" w:eastAsia="zh-CN"/>
        </w:rPr>
        <w:t>科技服务部522（2）室。</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auto"/>
          <w:kern w:val="21"/>
          <w:sz w:val="32"/>
          <w:szCs w:val="32"/>
          <w:highlight w:val="none"/>
          <w:u w:val="none"/>
          <w:shd w:val="clear" w:color="auto" w:fill="auto"/>
          <w:lang w:eastAsia="zh-CN" w:bidi="ar"/>
        </w:rPr>
        <w:t>业务咨询电话：</w:t>
      </w:r>
      <w:r>
        <w:rPr>
          <w:rFonts w:hint="eastAsia" w:ascii="仿宋_GB2312" w:hAnsi="仿宋_GB2312" w:eastAsia="仿宋_GB2312" w:cs="仿宋_GB2312"/>
          <w:color w:val="auto"/>
          <w:kern w:val="21"/>
          <w:sz w:val="32"/>
          <w:szCs w:val="32"/>
          <w:highlight w:val="none"/>
          <w:u w:val="none"/>
          <w:shd w:val="clear" w:color="auto" w:fill="auto"/>
          <w:lang w:val="en-US" w:eastAsia="zh-CN" w:bidi="ar"/>
        </w:rPr>
        <w:t>0755-88210478</w:t>
      </w:r>
      <w:r>
        <w:rPr>
          <w:rFonts w:hint="eastAsia" w:ascii="仿宋_GB2312" w:hAnsi="仿宋_GB2312" w:eastAsia="仿宋_GB2312" w:cs="仿宋_GB2312"/>
          <w:color w:val="auto"/>
          <w:kern w:val="0"/>
          <w:sz w:val="32"/>
          <w:szCs w:val="32"/>
          <w:highlight w:val="none"/>
          <w:u w:val="none" w:color="auto"/>
          <w:lang w:val="en-US" w:eastAsia="zh-CN"/>
        </w:rPr>
        <w:t>。</w:t>
      </w:r>
    </w:p>
    <w:p>
      <w:pPr>
        <w:widowControl w:val="0"/>
        <w:numPr>
          <w:ilvl w:val="0"/>
          <w:numId w:val="0"/>
        </w:numPr>
        <w:spacing w:line="560" w:lineRule="exact"/>
        <w:ind w:firstLine="640" w:firstLineChars="200"/>
        <w:rPr>
          <w:rFonts w:hint="eastAsia" w:ascii="CESI黑体-GB2312" w:hAnsi="CESI黑体-GB2312" w:eastAsia="CESI黑体-GB2312" w:cs="CESI黑体-GB2312"/>
          <w:sz w:val="32"/>
          <w:szCs w:val="32"/>
        </w:rPr>
      </w:pPr>
      <w:r>
        <w:rPr>
          <w:rFonts w:hint="eastAsia" w:ascii="CESI黑体-GB2312" w:hAnsi="CESI黑体-GB2312" w:eastAsia="CESI黑体-GB2312" w:cs="CESI黑体-GB2312"/>
          <w:sz w:val="32"/>
          <w:szCs w:val="32"/>
          <w:lang w:eastAsia="zh-CN"/>
        </w:rPr>
        <w:t>六</w:t>
      </w:r>
      <w:r>
        <w:rPr>
          <w:rFonts w:hint="eastAsia" w:ascii="CESI黑体-GB2312" w:hAnsi="CESI黑体-GB2312" w:eastAsia="CESI黑体-GB2312" w:cs="CESI黑体-GB2312"/>
          <w:sz w:val="32"/>
          <w:szCs w:val="32"/>
        </w:rPr>
        <w:t>、受理机关</w:t>
      </w:r>
    </w:p>
    <w:p>
      <w:pPr>
        <w:numPr>
          <w:ilvl w:val="0"/>
          <w:numId w:val="0"/>
        </w:numPr>
        <w:spacing w:line="560" w:lineRule="exact"/>
        <w:ind w:firstLine="640" w:firstLineChars="200"/>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深圳市光明区科技创新局</w:t>
      </w:r>
    </w:p>
    <w:p>
      <w:pPr>
        <w:widowControl w:val="0"/>
        <w:numPr>
          <w:ilvl w:val="0"/>
          <w:numId w:val="0"/>
        </w:numPr>
        <w:spacing w:line="560" w:lineRule="exact"/>
        <w:ind w:firstLine="640" w:firstLineChars="200"/>
        <w:rPr>
          <w:rFonts w:hint="eastAsia" w:ascii="CESI黑体-GB2312" w:hAnsi="CESI黑体-GB2312" w:eastAsia="CESI黑体-GB2312" w:cs="CESI黑体-GB2312"/>
          <w:sz w:val="32"/>
          <w:szCs w:val="32"/>
        </w:rPr>
      </w:pPr>
      <w:r>
        <w:rPr>
          <w:rFonts w:hint="eastAsia" w:ascii="CESI黑体-GB2312" w:hAnsi="CESI黑体-GB2312" w:eastAsia="CESI黑体-GB2312" w:cs="CESI黑体-GB2312"/>
          <w:sz w:val="32"/>
          <w:szCs w:val="32"/>
          <w:lang w:eastAsia="zh-CN"/>
        </w:rPr>
        <w:t>七</w:t>
      </w:r>
      <w:r>
        <w:rPr>
          <w:rFonts w:hint="eastAsia" w:ascii="CESI黑体-GB2312" w:hAnsi="CESI黑体-GB2312" w:eastAsia="CESI黑体-GB2312" w:cs="CESI黑体-GB2312"/>
          <w:sz w:val="32"/>
          <w:szCs w:val="32"/>
        </w:rPr>
        <w:t>、办理流程</w:t>
      </w:r>
    </w:p>
    <w:p>
      <w:pPr>
        <w:keepNext w:val="0"/>
        <w:keepLines w:val="0"/>
        <w:pageBreakBefore w:val="0"/>
        <w:numPr>
          <w:ilvl w:val="0"/>
          <w:numId w:val="0"/>
        </w:numPr>
        <w:kinsoku/>
        <w:wordWrap/>
        <w:overflowPunct/>
        <w:topLinePunct w:val="0"/>
        <w:bidi w:val="0"/>
        <w:spacing w:line="560" w:lineRule="exact"/>
        <w:ind w:firstLine="640" w:firstLineChars="200"/>
        <w:jc w:val="both"/>
        <w:textAlignment w:val="auto"/>
        <w:outlineLvl w:val="9"/>
        <w:rPr>
          <w:rFonts w:hint="eastAsia" w:ascii="仿宋_GB2312" w:hAnsi="仿宋_GB2312" w:eastAsia="仿宋_GB2312" w:cs="仿宋_GB2312"/>
          <w:color w:val="000000"/>
          <w:sz w:val="32"/>
          <w:szCs w:val="32"/>
          <w:highlight w:val="none"/>
          <w:lang w:val="en-US"/>
        </w:rPr>
      </w:pPr>
      <w:r>
        <w:rPr>
          <w:rFonts w:hint="eastAsia" w:ascii="仿宋_GB2312" w:hAnsi="仿宋_GB2312" w:eastAsia="仿宋_GB2312" w:cs="仿宋_GB2312"/>
          <w:color w:val="000000"/>
          <w:sz w:val="32"/>
          <w:szCs w:val="32"/>
          <w:highlight w:val="none"/>
          <w:lang w:val="en-US"/>
        </w:rPr>
        <w:t>区科技</w:t>
      </w:r>
      <w:r>
        <w:rPr>
          <w:rFonts w:hint="eastAsia" w:ascii="仿宋_GB2312" w:hAnsi="仿宋_GB2312" w:eastAsia="仿宋_GB2312" w:cs="仿宋_GB2312"/>
          <w:color w:val="000000"/>
          <w:sz w:val="32"/>
          <w:szCs w:val="32"/>
          <w:highlight w:val="none"/>
          <w:lang w:val="en-US" w:eastAsia="zh-CN"/>
        </w:rPr>
        <w:t>创新局</w:t>
      </w:r>
      <w:r>
        <w:rPr>
          <w:rFonts w:hint="eastAsia" w:ascii="仿宋_GB2312" w:hAnsi="仿宋_GB2312" w:eastAsia="仿宋_GB2312" w:cs="仿宋_GB2312"/>
          <w:color w:val="000000"/>
          <w:sz w:val="32"/>
          <w:szCs w:val="32"/>
          <w:highlight w:val="none"/>
          <w:lang w:val="en-US"/>
        </w:rPr>
        <w:t>发布指南—</w:t>
      </w:r>
      <w:r>
        <w:rPr>
          <w:rFonts w:hint="eastAsia" w:ascii="仿宋_GB2312" w:hAnsi="仿宋_GB2312" w:eastAsia="仿宋_GB2312" w:cs="仿宋_GB2312"/>
          <w:color w:val="000000"/>
          <w:sz w:val="32"/>
          <w:szCs w:val="32"/>
          <w:highlight w:val="none"/>
          <w:lang w:val="en-US" w:eastAsia="zh-CN"/>
        </w:rPr>
        <w:t>符合条件的申报主体</w:t>
      </w:r>
      <w:r>
        <w:rPr>
          <w:rFonts w:hint="eastAsia" w:ascii="仿宋_GB2312" w:hAnsi="仿宋_GB2312" w:eastAsia="仿宋_GB2312" w:cs="仿宋_GB2312"/>
          <w:color w:val="000000"/>
          <w:sz w:val="32"/>
          <w:szCs w:val="32"/>
          <w:highlight w:val="none"/>
          <w:lang w:val="en-US"/>
        </w:rPr>
        <w:t>向区科技</w:t>
      </w:r>
      <w:r>
        <w:rPr>
          <w:rFonts w:hint="eastAsia" w:ascii="仿宋_GB2312" w:hAnsi="仿宋_GB2312" w:eastAsia="仿宋_GB2312" w:cs="仿宋_GB2312"/>
          <w:color w:val="000000"/>
          <w:sz w:val="32"/>
          <w:szCs w:val="32"/>
          <w:highlight w:val="none"/>
          <w:lang w:val="en-US" w:eastAsia="zh-CN"/>
        </w:rPr>
        <w:t>创新局</w:t>
      </w:r>
      <w:r>
        <w:rPr>
          <w:rFonts w:hint="eastAsia" w:ascii="仿宋_GB2312" w:hAnsi="仿宋_GB2312" w:eastAsia="仿宋_GB2312" w:cs="仿宋_GB2312"/>
          <w:color w:val="000000"/>
          <w:sz w:val="32"/>
          <w:szCs w:val="32"/>
          <w:highlight w:val="none"/>
          <w:lang w:val="en-US"/>
        </w:rPr>
        <w:t>提交</w:t>
      </w:r>
      <w:r>
        <w:rPr>
          <w:rFonts w:hint="eastAsia" w:ascii="仿宋_GB2312" w:hAnsi="仿宋_GB2312" w:eastAsia="仿宋_GB2312" w:cs="仿宋_GB2312"/>
          <w:color w:val="000000"/>
          <w:sz w:val="32"/>
          <w:szCs w:val="32"/>
          <w:highlight w:val="none"/>
          <w:lang w:val="en-US" w:eastAsia="zh-CN"/>
        </w:rPr>
        <w:t>申报</w:t>
      </w:r>
      <w:r>
        <w:rPr>
          <w:rFonts w:hint="eastAsia" w:ascii="仿宋_GB2312" w:hAnsi="仿宋_GB2312" w:eastAsia="仿宋_GB2312" w:cs="仿宋_GB2312"/>
          <w:color w:val="000000"/>
          <w:sz w:val="32"/>
          <w:szCs w:val="32"/>
          <w:highlight w:val="none"/>
          <w:lang w:val="en-US"/>
        </w:rPr>
        <w:t>材料—</w:t>
      </w:r>
      <w:r>
        <w:rPr>
          <w:rFonts w:hint="default" w:ascii="Times New Roman" w:hAnsi="Times New Roman" w:eastAsia="仿宋_GB2312" w:cs="Times New Roman"/>
          <w:sz w:val="32"/>
          <w:szCs w:val="32"/>
          <w:highlight w:val="none"/>
          <w:u w:val="none"/>
          <w:lang w:eastAsia="zh-CN"/>
        </w:rPr>
        <w:t>区科技</w:t>
      </w:r>
      <w:r>
        <w:rPr>
          <w:rFonts w:hint="eastAsia" w:ascii="Times New Roman" w:hAnsi="Times New Roman" w:eastAsia="仿宋_GB2312" w:cs="Times New Roman"/>
          <w:sz w:val="32"/>
          <w:szCs w:val="32"/>
          <w:highlight w:val="none"/>
          <w:u w:val="none"/>
          <w:lang w:eastAsia="zh-CN"/>
        </w:rPr>
        <w:t>创新局</w:t>
      </w:r>
      <w:r>
        <w:rPr>
          <w:rFonts w:hint="default" w:ascii="Times New Roman" w:hAnsi="Times New Roman" w:eastAsia="仿宋_GB2312" w:cs="Times New Roman"/>
          <w:sz w:val="32"/>
          <w:szCs w:val="32"/>
          <w:highlight w:val="none"/>
          <w:u w:val="none"/>
          <w:lang w:eastAsia="zh-CN"/>
        </w:rPr>
        <w:t>初步审核</w:t>
      </w:r>
      <w:r>
        <w:rPr>
          <w:rFonts w:hint="eastAsia" w:ascii="仿宋_GB2312" w:hAnsi="仿宋_GB2312" w:eastAsia="仿宋_GB2312" w:cs="仿宋_GB2312"/>
          <w:color w:val="000000"/>
          <w:sz w:val="32"/>
          <w:szCs w:val="32"/>
          <w:highlight w:val="none"/>
          <w:lang w:val="en-US"/>
        </w:rPr>
        <w:t>—征求相关部门意见—拟定</w:t>
      </w:r>
      <w:r>
        <w:rPr>
          <w:rFonts w:hint="eastAsia" w:ascii="仿宋_GB2312" w:hAnsi="仿宋_GB2312" w:eastAsia="仿宋_GB2312" w:cs="仿宋_GB2312"/>
          <w:color w:val="000000"/>
          <w:sz w:val="32"/>
          <w:szCs w:val="32"/>
          <w:highlight w:val="none"/>
          <w:lang w:val="en-US" w:eastAsia="zh-CN"/>
        </w:rPr>
        <w:t>资金支持方案</w:t>
      </w:r>
      <w:r>
        <w:rPr>
          <w:rFonts w:hint="eastAsia" w:ascii="仿宋_GB2312" w:hAnsi="仿宋_GB2312" w:eastAsia="仿宋_GB2312" w:cs="仿宋_GB2312"/>
          <w:sz w:val="32"/>
          <w:szCs w:val="32"/>
          <w:highlight w:val="none"/>
          <w:u w:val="none"/>
          <w:lang w:val="en-US" w:eastAsia="zh-CN"/>
        </w:rPr>
        <w:t>并根据资助金额提请分级审定</w:t>
      </w:r>
      <w:r>
        <w:rPr>
          <w:rFonts w:hint="eastAsia" w:ascii="仿宋_GB2312" w:hAnsi="仿宋_GB2312" w:eastAsia="仿宋_GB2312" w:cs="仿宋_GB2312"/>
          <w:color w:val="000000"/>
          <w:sz w:val="32"/>
          <w:szCs w:val="32"/>
          <w:highlight w:val="none"/>
          <w:lang w:val="en-US"/>
        </w:rPr>
        <w:t>—社会公示—</w:t>
      </w:r>
      <w:r>
        <w:rPr>
          <w:rFonts w:hint="eastAsia" w:ascii="仿宋_GB2312" w:hAnsi="仿宋_GB2312" w:eastAsia="仿宋_GB2312" w:cs="仿宋_GB2312"/>
          <w:color w:val="000000"/>
          <w:sz w:val="32"/>
          <w:szCs w:val="32"/>
          <w:highlight w:val="none"/>
          <w:lang w:val="en-US" w:eastAsia="zh-CN"/>
        </w:rPr>
        <w:t>下达项目资金计划—</w:t>
      </w:r>
      <w:r>
        <w:rPr>
          <w:rFonts w:hint="eastAsia" w:ascii="仿宋_GB2312" w:hAnsi="仿宋_GB2312" w:eastAsia="仿宋_GB2312" w:cs="仿宋_GB2312"/>
          <w:color w:val="000000"/>
          <w:sz w:val="32"/>
          <w:szCs w:val="32"/>
          <w:highlight w:val="none"/>
          <w:lang w:val="en-US"/>
        </w:rPr>
        <w:t>拨</w:t>
      </w:r>
      <w:r>
        <w:rPr>
          <w:rFonts w:hint="eastAsia" w:ascii="仿宋_GB2312" w:hAnsi="仿宋_GB2312" w:eastAsia="仿宋_GB2312" w:cs="仿宋_GB2312"/>
          <w:color w:val="000000"/>
          <w:sz w:val="32"/>
          <w:szCs w:val="32"/>
          <w:highlight w:val="none"/>
          <w:lang w:val="en-US" w:eastAsia="zh-CN"/>
        </w:rPr>
        <w:t>付</w:t>
      </w:r>
      <w:r>
        <w:rPr>
          <w:rFonts w:hint="eastAsia" w:ascii="仿宋_GB2312" w:hAnsi="仿宋_GB2312" w:eastAsia="仿宋_GB2312" w:cs="仿宋_GB2312"/>
          <w:color w:val="000000"/>
          <w:sz w:val="32"/>
          <w:szCs w:val="32"/>
          <w:highlight w:val="none"/>
          <w:lang w:val="en-US"/>
        </w:rPr>
        <w:t>资金。</w:t>
      </w:r>
    </w:p>
    <w:p>
      <w:pPr>
        <w:widowControl w:val="0"/>
        <w:numPr>
          <w:ilvl w:val="0"/>
          <w:numId w:val="0"/>
        </w:numPr>
        <w:spacing w:line="560" w:lineRule="exact"/>
        <w:ind w:firstLine="640" w:firstLineChars="200"/>
        <w:rPr>
          <w:rFonts w:hint="eastAsia" w:ascii="CESI黑体-GB2312" w:hAnsi="CESI黑体-GB2312" w:eastAsia="CESI黑体-GB2312" w:cs="CESI黑体-GB2312"/>
          <w:sz w:val="32"/>
          <w:szCs w:val="32"/>
          <w:highlight w:val="none"/>
        </w:rPr>
      </w:pPr>
      <w:r>
        <w:rPr>
          <w:rFonts w:hint="eastAsia" w:ascii="CESI黑体-GB2312" w:hAnsi="CESI黑体-GB2312" w:eastAsia="CESI黑体-GB2312" w:cs="CESI黑体-GB2312"/>
          <w:sz w:val="32"/>
          <w:szCs w:val="32"/>
          <w:highlight w:val="none"/>
          <w:lang w:eastAsia="zh-CN"/>
        </w:rPr>
        <w:t>八</w:t>
      </w:r>
      <w:r>
        <w:rPr>
          <w:rFonts w:hint="eastAsia" w:ascii="CESI黑体-GB2312" w:hAnsi="CESI黑体-GB2312" w:eastAsia="CESI黑体-GB2312" w:cs="CESI黑体-GB2312"/>
          <w:sz w:val="32"/>
          <w:szCs w:val="32"/>
          <w:highlight w:val="none"/>
        </w:rPr>
        <w:t>、注意事项</w:t>
      </w:r>
    </w:p>
    <w:p>
      <w:pPr>
        <w:keepNext w:val="0"/>
        <w:keepLines w:val="0"/>
        <w:pageBreakBefore w:val="0"/>
        <w:widowControl w:val="0"/>
        <w:numPr>
          <w:ilvl w:val="0"/>
          <w:numId w:val="0"/>
        </w:numPr>
        <w:kinsoku/>
        <w:wordWrap/>
        <w:overflowPunct/>
        <w:topLinePunct w:val="0"/>
        <w:bidi w:val="0"/>
        <w:spacing w:line="560" w:lineRule="exact"/>
        <w:ind w:firstLine="640" w:firstLineChars="200"/>
        <w:jc w:val="both"/>
        <w:textAlignment w:val="auto"/>
        <w:outlineLvl w:val="9"/>
        <w:rPr>
          <w:rFonts w:hint="eastAsia" w:ascii="仿宋_GB2312" w:hAnsi="仿宋_GB2312" w:eastAsia="仿宋_GB2312" w:cs="仿宋_GB2312"/>
          <w:color w:val="000000"/>
          <w:sz w:val="32"/>
          <w:szCs w:val="32"/>
          <w:highlight w:val="none"/>
          <w:lang w:val="en" w:eastAsia="zh-CN"/>
        </w:rPr>
      </w:pPr>
      <w:r>
        <w:rPr>
          <w:rFonts w:hint="eastAsia" w:ascii="仿宋_GB2312" w:hAnsi="仿宋_GB2312" w:eastAsia="仿宋_GB2312" w:cs="仿宋_GB2312"/>
          <w:sz w:val="32"/>
          <w:szCs w:val="32"/>
          <w:highlight w:val="none"/>
          <w:lang w:val="en-US" w:eastAsia="zh-CN"/>
        </w:rPr>
        <w:t>（一）申报主体所获投融资奖励须100%用于在光明区研发生产和日常经营管理支出，不得用于证券类投资及房地产投资；且获得投融资奖励后每年研发投入或固定资产投入不低于所获投融资奖励金额的50%（仅针对申报主体申报投融资奖励期间）</w:t>
      </w:r>
      <w:r>
        <w:rPr>
          <w:rFonts w:hint="eastAsia" w:ascii="仿宋_GB2312" w:hAnsi="仿宋_GB2312" w:eastAsia="仿宋_GB2312" w:cs="仿宋_GB2312"/>
          <w:sz w:val="32"/>
          <w:szCs w:val="32"/>
          <w:highlight w:val="none"/>
          <w:lang w:val="en-US" w:eastAsia="zh-CN"/>
        </w:rPr>
        <w:t>。</w:t>
      </w:r>
    </w:p>
    <w:p>
      <w:pPr>
        <w:numPr>
          <w:ilvl w:val="0"/>
          <w:numId w:val="0"/>
        </w:numPr>
        <w:spacing w:line="560" w:lineRule="exact"/>
        <w:ind w:firstLine="640" w:firstLineChars="200"/>
        <w:rPr>
          <w:rFonts w:hint="eastAsia"/>
          <w:highlight w:val="none"/>
        </w:rPr>
      </w:pPr>
      <w:r>
        <w:rPr>
          <w:rFonts w:hint="eastAsia" w:ascii="仿宋_GB2312" w:hAnsi="仿宋_GB2312" w:eastAsia="仿宋_GB2312" w:cs="仿宋_GB2312"/>
          <w:sz w:val="32"/>
          <w:szCs w:val="32"/>
          <w:highlight w:val="none"/>
          <w:lang w:val="en-US" w:eastAsia="zh-CN"/>
        </w:rPr>
        <w:t>（二）申报主体获得</w:t>
      </w:r>
      <w:r>
        <w:rPr>
          <w:rFonts w:hint="eastAsia" w:ascii="仿宋_GB2312" w:hAnsi="仿宋_GB2312" w:eastAsia="仿宋_GB2312" w:cs="仿宋_GB2312"/>
          <w:bCs w:val="0"/>
          <w:sz w:val="32"/>
          <w:szCs w:val="32"/>
          <w:highlight w:val="none"/>
        </w:rPr>
        <w:t>投融资奖励</w:t>
      </w:r>
      <w:r>
        <w:rPr>
          <w:rFonts w:hint="eastAsia" w:ascii="仿宋_GB2312" w:hAnsi="仿宋_GB2312" w:eastAsia="仿宋_GB2312" w:cs="仿宋_GB2312"/>
          <w:bCs w:val="0"/>
          <w:sz w:val="32"/>
          <w:szCs w:val="32"/>
          <w:highlight w:val="none"/>
          <w:lang w:eastAsia="zh-CN"/>
        </w:rPr>
        <w:t>后，须</w:t>
      </w:r>
      <w:r>
        <w:rPr>
          <w:rFonts w:hint="eastAsia" w:ascii="仿宋_GB2312" w:hAnsi="仿宋_GB2312" w:eastAsia="仿宋_GB2312" w:cs="仿宋_GB2312"/>
          <w:bCs w:val="0"/>
          <w:sz w:val="32"/>
          <w:szCs w:val="32"/>
          <w:highlight w:val="none"/>
        </w:rPr>
        <w:t>建立专账核算，</w:t>
      </w:r>
      <w:r>
        <w:rPr>
          <w:rFonts w:hint="eastAsia" w:ascii="仿宋_GB2312" w:hAnsi="仿宋_GB2312" w:eastAsia="仿宋_GB2312" w:cs="仿宋_GB2312"/>
          <w:bCs w:val="0"/>
          <w:sz w:val="32"/>
          <w:szCs w:val="32"/>
          <w:highlight w:val="none"/>
          <w:lang w:eastAsia="zh-CN"/>
        </w:rPr>
        <w:t>在</w:t>
      </w:r>
      <w:r>
        <w:rPr>
          <w:rFonts w:hint="eastAsia" w:ascii="仿宋_GB2312" w:hAnsi="仿宋_GB2312" w:eastAsia="仿宋_GB2312" w:cs="仿宋_GB2312"/>
          <w:bCs w:val="0"/>
          <w:sz w:val="32"/>
          <w:szCs w:val="32"/>
          <w:highlight w:val="none"/>
        </w:rPr>
        <w:t>账务处理上增加明细科目并在记账凭证摘要注明资金来源</w:t>
      </w:r>
      <w:r>
        <w:rPr>
          <w:rFonts w:hint="eastAsia" w:ascii="仿宋_GB2312" w:hAnsi="仿宋_GB2312" w:eastAsia="仿宋_GB2312" w:cs="仿宋_GB2312"/>
          <w:bCs w:val="0"/>
          <w:sz w:val="32"/>
          <w:szCs w:val="32"/>
          <w:highlight w:val="none"/>
          <w:lang w:eastAsia="zh-CN"/>
        </w:rPr>
        <w:t>为“光明区</w:t>
      </w:r>
      <w:r>
        <w:rPr>
          <w:rFonts w:hint="eastAsia" w:ascii="仿宋_GB2312" w:hAnsi="仿宋_GB2312" w:eastAsia="仿宋_GB2312" w:cs="仿宋_GB2312"/>
          <w:bCs w:val="0"/>
          <w:sz w:val="32"/>
          <w:szCs w:val="32"/>
          <w:highlight w:val="none"/>
        </w:rPr>
        <w:t>投融资奖励</w:t>
      </w:r>
      <w:r>
        <w:rPr>
          <w:rFonts w:hint="eastAsia" w:ascii="仿宋_GB2312" w:hAnsi="仿宋_GB2312" w:eastAsia="仿宋_GB2312" w:cs="仿宋_GB2312"/>
          <w:bCs w:val="0"/>
          <w:sz w:val="32"/>
          <w:szCs w:val="32"/>
          <w:highlight w:val="none"/>
          <w:lang w:eastAsia="zh-CN"/>
        </w:rPr>
        <w:t>”</w:t>
      </w:r>
      <w:r>
        <w:rPr>
          <w:rFonts w:hint="eastAsia" w:ascii="仿宋_GB2312" w:hAnsi="仿宋_GB2312" w:eastAsia="仿宋_GB2312" w:cs="仿宋_GB2312"/>
          <w:bCs w:val="0"/>
          <w:sz w:val="32"/>
          <w:szCs w:val="32"/>
          <w:highlight w:val="none"/>
        </w:rPr>
        <w:t>，</w:t>
      </w:r>
      <w:r>
        <w:rPr>
          <w:rFonts w:hint="eastAsia" w:ascii="仿宋_GB2312" w:hAnsi="仿宋_GB2312" w:eastAsia="仿宋_GB2312" w:cs="仿宋_GB2312"/>
          <w:bCs w:val="0"/>
          <w:sz w:val="32"/>
          <w:szCs w:val="32"/>
          <w:highlight w:val="none"/>
          <w:lang w:eastAsia="zh-CN"/>
        </w:rPr>
        <w:t>同时明确</w:t>
      </w:r>
      <w:r>
        <w:rPr>
          <w:rFonts w:hint="eastAsia" w:ascii="仿宋_GB2312" w:hAnsi="仿宋_GB2312" w:eastAsia="仿宋_GB2312" w:cs="仿宋_GB2312"/>
          <w:bCs w:val="0"/>
          <w:sz w:val="32"/>
          <w:szCs w:val="32"/>
          <w:highlight w:val="none"/>
        </w:rPr>
        <w:t>投融资奖励</w:t>
      </w:r>
      <w:r>
        <w:rPr>
          <w:rFonts w:hint="eastAsia" w:ascii="仿宋_GB2312" w:hAnsi="仿宋_GB2312" w:eastAsia="仿宋_GB2312" w:cs="仿宋_GB2312"/>
          <w:bCs w:val="0"/>
          <w:sz w:val="32"/>
          <w:szCs w:val="32"/>
          <w:highlight w:val="none"/>
          <w:lang w:eastAsia="zh-CN"/>
        </w:rPr>
        <w:t>主要用于在光明区</w:t>
      </w:r>
      <w:r>
        <w:rPr>
          <w:rFonts w:hint="eastAsia" w:ascii="仿宋_GB2312" w:hAnsi="仿宋_GB2312" w:eastAsia="仿宋_GB2312" w:cs="仿宋_GB2312"/>
          <w:bCs w:val="0"/>
          <w:sz w:val="32"/>
          <w:szCs w:val="32"/>
          <w:highlight w:val="none"/>
        </w:rPr>
        <w:t>购买研发材料</w:t>
      </w:r>
      <w:r>
        <w:rPr>
          <w:rFonts w:hint="eastAsia" w:ascii="仿宋_GB2312" w:hAnsi="仿宋_GB2312" w:eastAsia="仿宋_GB2312" w:cs="仿宋_GB2312"/>
          <w:bCs w:val="0"/>
          <w:sz w:val="32"/>
          <w:szCs w:val="32"/>
          <w:highlight w:val="none"/>
          <w:lang w:eastAsia="zh-CN"/>
        </w:rPr>
        <w:t>、</w:t>
      </w:r>
      <w:r>
        <w:rPr>
          <w:rFonts w:hint="eastAsia" w:ascii="仿宋_GB2312" w:hAnsi="仿宋_GB2312" w:eastAsia="仿宋_GB2312" w:cs="仿宋_GB2312"/>
          <w:bCs w:val="0"/>
          <w:sz w:val="32"/>
          <w:szCs w:val="32"/>
          <w:highlight w:val="none"/>
        </w:rPr>
        <w:t>研发设备</w:t>
      </w:r>
      <w:r>
        <w:rPr>
          <w:rFonts w:hint="eastAsia" w:ascii="仿宋_GB2312" w:hAnsi="仿宋_GB2312" w:eastAsia="仿宋_GB2312" w:cs="仿宋_GB2312"/>
          <w:bCs w:val="0"/>
          <w:sz w:val="32"/>
          <w:szCs w:val="32"/>
          <w:highlight w:val="none"/>
          <w:lang w:eastAsia="zh-CN"/>
        </w:rPr>
        <w:t>或用于支付研发人员工资等支持科技创新活动的支出，保留好对应的发票、合同及供应商送货单据等，以便</w:t>
      </w:r>
      <w:r>
        <w:rPr>
          <w:rFonts w:hint="eastAsia" w:ascii="仿宋_GB2312" w:hAnsi="仿宋_GB2312" w:eastAsia="仿宋_GB2312" w:cs="仿宋_GB2312"/>
          <w:bCs w:val="0"/>
          <w:sz w:val="32"/>
          <w:szCs w:val="32"/>
          <w:highlight w:val="none"/>
        </w:rPr>
        <w:t>后续对投融资奖励使用情况进行核查</w:t>
      </w:r>
      <w:r>
        <w:rPr>
          <w:rFonts w:hint="eastAsia" w:ascii="仿宋_GB2312" w:hAnsi="仿宋_GB2312" w:eastAsia="仿宋_GB2312" w:cs="仿宋_GB2312"/>
          <w:bCs w:val="0"/>
          <w:sz w:val="32"/>
          <w:szCs w:val="32"/>
          <w:highlight w:val="none"/>
          <w:lang w:eastAsia="zh-CN"/>
        </w:rPr>
        <w:t>。</w:t>
      </w:r>
    </w:p>
    <w:p>
      <w:pPr>
        <w:pStyle w:val="3"/>
        <w:keepNext w:val="0"/>
        <w:keepLines w:val="0"/>
        <w:pageBreakBefore w:val="0"/>
        <w:numPr>
          <w:ilvl w:val="0"/>
          <w:numId w:val="0"/>
        </w:numPr>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（三）申报主体获得</w:t>
      </w:r>
      <w:r>
        <w:rPr>
          <w:rFonts w:hint="eastAsia" w:ascii="仿宋_GB2312" w:hAnsi="仿宋_GB2312" w:eastAsia="仿宋_GB2312" w:cs="仿宋_GB2312"/>
          <w:sz w:val="32"/>
          <w:szCs w:val="32"/>
          <w:highlight w:val="none"/>
        </w:rPr>
        <w:t>融资款</w:t>
      </w:r>
      <w:r>
        <w:rPr>
          <w:rFonts w:hint="eastAsia" w:ascii="仿宋_GB2312" w:hAnsi="仿宋_GB2312" w:eastAsia="仿宋_GB2312" w:cs="仿宋_GB2312"/>
          <w:sz w:val="32"/>
          <w:szCs w:val="32"/>
          <w:highlight w:val="none"/>
          <w:lang w:val="en-US" w:eastAsia="zh-CN"/>
        </w:rPr>
        <w:t>后每年（仅针对申报主体申报投融资奖励期间）研发投入、固定资产投入或营业收入之一须正向增长。</w:t>
      </w:r>
    </w:p>
    <w:p>
      <w:pPr>
        <w:pStyle w:val="3"/>
        <w:keepNext w:val="0"/>
        <w:keepLines w:val="0"/>
        <w:pageBreakBefore w:val="0"/>
        <w:numPr>
          <w:ilvl w:val="0"/>
          <w:numId w:val="0"/>
        </w:numPr>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四</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申报主体申报第二年度投融资奖励时，所获融资款</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仅针对申报投融资奖励</w:t>
      </w:r>
      <w:r>
        <w:rPr>
          <w:rFonts w:hint="eastAsia" w:ascii="仿宋_GB2312" w:hAnsi="仿宋_GB2312" w:eastAsia="仿宋_GB2312" w:cs="仿宋_GB2312"/>
          <w:sz w:val="32"/>
          <w:szCs w:val="32"/>
          <w:highlight w:val="none"/>
          <w:lang w:eastAsia="zh-CN"/>
        </w:rPr>
        <w:t>部分）</w:t>
      </w:r>
      <w:r>
        <w:rPr>
          <w:rFonts w:hint="eastAsia" w:ascii="仿宋_GB2312" w:hAnsi="仿宋_GB2312" w:eastAsia="仿宋_GB2312" w:cs="仿宋_GB2312"/>
          <w:sz w:val="32"/>
          <w:szCs w:val="32"/>
          <w:highlight w:val="none"/>
        </w:rPr>
        <w:t>用于光明区的比例须达到50%及以上</w:t>
      </w:r>
      <w:r>
        <w:rPr>
          <w:rFonts w:hint="eastAsia" w:ascii="仿宋_GB2312" w:hAnsi="仿宋_GB2312" w:eastAsia="仿宋_GB2312" w:cs="仿宋_GB2312"/>
          <w:sz w:val="32"/>
          <w:szCs w:val="32"/>
          <w:highlight w:val="none"/>
          <w:lang w:eastAsia="zh-CN"/>
        </w:rPr>
        <w:t>，</w:t>
      </w:r>
    </w:p>
    <w:p>
      <w:pPr>
        <w:numPr>
          <w:ilvl w:val="0"/>
          <w:numId w:val="0"/>
        </w:num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五</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申报主体申报第二年度投融资奖励时，</w:t>
      </w:r>
      <w:r>
        <w:rPr>
          <w:rFonts w:hint="eastAsia" w:ascii="仿宋_GB2312" w:hAnsi="仿宋_GB2312" w:eastAsia="仿宋_GB2312" w:cs="仿宋_GB2312"/>
          <w:sz w:val="32"/>
          <w:szCs w:val="32"/>
          <w:highlight w:val="none"/>
          <w:lang w:val="en-US" w:eastAsia="zh-CN"/>
        </w:rPr>
        <w:t>因股权转让、股权回购、投资机构撤资等原因造成融资款减少的，经核查企业审计报告、财务报告、减资后公司章程、减资股东会决议、减资银行回单、股权转让协议、投资协议等内容后，</w:t>
      </w:r>
      <w:r>
        <w:rPr>
          <w:rFonts w:hint="eastAsia" w:ascii="仿宋_GB2312" w:hAnsi="仿宋_GB2312" w:eastAsia="仿宋_GB2312" w:cs="仿宋_GB2312"/>
          <w:sz w:val="32"/>
          <w:szCs w:val="32"/>
          <w:highlight w:val="none"/>
        </w:rPr>
        <w:t>结合实际情况核减投融资奖励</w:t>
      </w:r>
      <w:r>
        <w:rPr>
          <w:rFonts w:hint="eastAsia" w:ascii="仿宋_GB2312" w:hAnsi="仿宋_GB2312" w:eastAsia="仿宋_GB2312" w:cs="仿宋_GB2312"/>
          <w:sz w:val="32"/>
          <w:szCs w:val="32"/>
          <w:highlight w:val="none"/>
        </w:rPr>
        <w:t>。</w:t>
      </w:r>
    </w:p>
    <w:p>
      <w:pPr>
        <w:keepNext w:val="0"/>
        <w:keepLines w:val="0"/>
        <w:pageBreakBefore w:val="0"/>
        <w:widowControl w:val="0"/>
        <w:numPr>
          <w:ilvl w:val="0"/>
          <w:numId w:val="0"/>
        </w:numPr>
        <w:kinsoku/>
        <w:wordWrap/>
        <w:overflowPunct/>
        <w:topLinePunct w:val="0"/>
        <w:bidi w:val="0"/>
        <w:spacing w:line="560" w:lineRule="exact"/>
        <w:ind w:firstLine="640" w:firstLineChars="200"/>
        <w:jc w:val="both"/>
        <w:textAlignment w:val="auto"/>
        <w:outlineLvl w:val="9"/>
        <w:rPr>
          <w:rFonts w:hint="eastAsia" w:ascii="仿宋_GB2312" w:hAnsi="仿宋_GB2312" w:eastAsia="仿宋_GB2312" w:cs="仿宋_GB2312"/>
          <w:color w:val="000000"/>
          <w:sz w:val="32"/>
          <w:szCs w:val="32"/>
          <w:highlight w:val="none"/>
          <w:lang w:val="en"/>
        </w:rPr>
      </w:pPr>
      <w:r>
        <w:rPr>
          <w:rFonts w:hint="eastAsia" w:ascii="仿宋_GB2312" w:hAnsi="仿宋_GB2312" w:eastAsia="仿宋_GB2312" w:cs="仿宋_GB2312"/>
          <w:color w:val="000000"/>
          <w:sz w:val="32"/>
          <w:szCs w:val="32"/>
          <w:highlight w:val="none"/>
          <w:lang w:val="en" w:eastAsia="zh-CN"/>
        </w:rPr>
        <w:t>（</w:t>
      </w:r>
      <w:r>
        <w:rPr>
          <w:rFonts w:hint="eastAsia" w:ascii="仿宋_GB2312" w:hAnsi="仿宋_GB2312" w:eastAsia="仿宋_GB2312" w:cs="仿宋_GB2312"/>
          <w:color w:val="000000"/>
          <w:sz w:val="32"/>
          <w:szCs w:val="32"/>
          <w:highlight w:val="none"/>
          <w:lang w:val="en-US" w:eastAsia="zh-CN"/>
        </w:rPr>
        <w:t>六</w:t>
      </w:r>
      <w:r>
        <w:rPr>
          <w:rFonts w:hint="eastAsia" w:ascii="仿宋_GB2312" w:hAnsi="仿宋_GB2312" w:eastAsia="仿宋_GB2312" w:cs="仿宋_GB2312"/>
          <w:color w:val="000000"/>
          <w:sz w:val="32"/>
          <w:szCs w:val="32"/>
          <w:highlight w:val="none"/>
          <w:lang w:val="en" w:eastAsia="zh-CN"/>
        </w:rPr>
        <w:t>）</w:t>
      </w:r>
      <w:r>
        <w:rPr>
          <w:rFonts w:hint="eastAsia" w:ascii="仿宋_GB2312" w:hAnsi="仿宋_GB2312" w:eastAsia="仿宋_GB2312" w:cs="仿宋_GB2312"/>
          <w:color w:val="auto"/>
          <w:kern w:val="21"/>
          <w:sz w:val="32"/>
          <w:szCs w:val="32"/>
          <w:highlight w:val="none"/>
          <w:shd w:val="clear" w:color="auto" w:fill="auto"/>
          <w:lang w:val="en-US" w:eastAsia="zh-CN" w:bidi="ar-SA"/>
        </w:rPr>
        <w:t>申报单位对申报材料的合法性、真实性、准确性和完整性负责。对抄袭剽窃或弄虚作假的，光明区科技创新局核实后将不予立项或撤销项目，同时视情节轻重，依法依规追究相应责任。</w:t>
      </w:r>
    </w:p>
    <w:p>
      <w:pPr>
        <w:keepNext w:val="0"/>
        <w:keepLines w:val="0"/>
        <w:pageBreakBefore w:val="0"/>
        <w:widowControl w:val="0"/>
        <w:numPr>
          <w:ilvl w:val="0"/>
          <w:numId w:val="0"/>
        </w:numPr>
        <w:kinsoku/>
        <w:wordWrap/>
        <w:overflowPunct/>
        <w:topLinePunct w:val="0"/>
        <w:bidi w:val="0"/>
        <w:spacing w:line="560" w:lineRule="exact"/>
        <w:ind w:firstLine="640" w:firstLineChars="200"/>
        <w:jc w:val="both"/>
        <w:textAlignment w:val="auto"/>
        <w:outlineLvl w:val="9"/>
        <w:rPr>
          <w:rFonts w:hint="eastAsia" w:ascii="仿宋_GB2312" w:hAnsi="仿宋_GB2312" w:eastAsia="仿宋_GB2312" w:cs="仿宋_GB2312"/>
          <w:color w:val="000000"/>
          <w:sz w:val="32"/>
          <w:szCs w:val="32"/>
          <w:highlight w:val="none"/>
          <w:lang w:val="en" w:eastAsia="zh-CN"/>
        </w:rPr>
      </w:pPr>
      <w:r>
        <w:rPr>
          <w:rFonts w:hint="eastAsia" w:ascii="仿宋_GB2312" w:hAnsi="仿宋_GB2312" w:eastAsia="仿宋_GB2312" w:cs="仿宋_GB2312"/>
          <w:color w:val="000000"/>
          <w:sz w:val="32"/>
          <w:szCs w:val="32"/>
          <w:highlight w:val="none"/>
          <w:lang w:val="en" w:eastAsia="zh-CN"/>
        </w:rPr>
        <w:t>（</w:t>
      </w:r>
      <w:r>
        <w:rPr>
          <w:rFonts w:hint="eastAsia" w:ascii="仿宋_GB2312" w:hAnsi="仿宋_GB2312" w:eastAsia="仿宋_GB2312" w:cs="仿宋_GB2312"/>
          <w:color w:val="000000"/>
          <w:sz w:val="32"/>
          <w:szCs w:val="32"/>
          <w:highlight w:val="none"/>
          <w:lang w:val="en-US" w:eastAsia="zh-CN"/>
        </w:rPr>
        <w:t>七</w:t>
      </w:r>
      <w:r>
        <w:rPr>
          <w:rFonts w:hint="eastAsia" w:ascii="仿宋_GB2312" w:hAnsi="仿宋_GB2312" w:eastAsia="仿宋_GB2312" w:cs="仿宋_GB2312"/>
          <w:color w:val="000000"/>
          <w:sz w:val="32"/>
          <w:szCs w:val="32"/>
          <w:highlight w:val="none"/>
          <w:lang w:val="en" w:eastAsia="zh-CN"/>
        </w:rPr>
        <w:t>）</w:t>
      </w:r>
      <w:r>
        <w:rPr>
          <w:rFonts w:hint="eastAsia" w:ascii="仿宋_GB2312" w:hAnsi="仿宋_GB2312" w:eastAsia="仿宋_GB2312" w:cs="仿宋_GB2312"/>
          <w:color w:val="auto"/>
          <w:kern w:val="21"/>
          <w:sz w:val="32"/>
          <w:szCs w:val="32"/>
          <w:highlight w:val="none"/>
          <w:shd w:val="clear" w:color="auto" w:fill="auto"/>
          <w:lang w:val="en-US" w:eastAsia="zh-CN" w:bidi="ar-SA"/>
        </w:rPr>
        <w:t>光明区科技创新局从未委托任何机构或个人代理本项目的资金申报事宜，请申报单位自主申报项目。光明区科技创新局将严格按照有关标准和程序受理申请，不收取任何费用。如有任何机构或个人假借光明区科技创新局工作人员名义向申报单位收取费用的，请知情者向光明区科技创新局举报。</w:t>
      </w:r>
    </w:p>
    <w:p>
      <w:pPr>
        <w:pStyle w:val="2"/>
        <w:spacing w:line="560" w:lineRule="exact"/>
        <w:ind w:left="0" w:firstLine="640" w:firstLineChars="200"/>
        <w:rPr>
          <w:rFonts w:hint="eastAsia" w:ascii="仿宋_GB2312" w:hAnsi="仿宋_GB2312" w:eastAsia="仿宋_GB2312" w:cs="仿宋_GB2312"/>
          <w:color w:val="000000"/>
          <w:sz w:val="32"/>
          <w:szCs w:val="32"/>
          <w:highlight w:val="none"/>
          <w:lang w:val="en" w:eastAsia="zh-CN"/>
        </w:rPr>
      </w:pPr>
      <w:r>
        <w:rPr>
          <w:rFonts w:hint="eastAsia" w:ascii="仿宋_GB2312" w:hAnsi="仿宋_GB2312" w:eastAsia="仿宋_GB2312" w:cs="仿宋_GB2312"/>
          <w:color w:val="000000"/>
          <w:sz w:val="32"/>
          <w:szCs w:val="32"/>
          <w:highlight w:val="none"/>
          <w:lang w:val="en" w:eastAsia="zh-CN"/>
        </w:rPr>
        <w:t>（</w:t>
      </w:r>
      <w:r>
        <w:rPr>
          <w:rFonts w:hint="eastAsia" w:ascii="仿宋_GB2312" w:hAnsi="仿宋_GB2312" w:eastAsia="仿宋_GB2312" w:cs="仿宋_GB2312"/>
          <w:color w:val="000000"/>
          <w:sz w:val="32"/>
          <w:szCs w:val="32"/>
          <w:highlight w:val="none"/>
          <w:lang w:val="en-US" w:eastAsia="zh-CN"/>
        </w:rPr>
        <w:t>八</w:t>
      </w:r>
      <w:r>
        <w:rPr>
          <w:rFonts w:hint="eastAsia" w:ascii="仿宋_GB2312" w:hAnsi="仿宋_GB2312" w:eastAsia="仿宋_GB2312" w:cs="仿宋_GB2312"/>
          <w:color w:val="000000"/>
          <w:sz w:val="32"/>
          <w:szCs w:val="32"/>
          <w:highlight w:val="none"/>
          <w:lang w:val="en" w:eastAsia="zh-CN"/>
        </w:rPr>
        <w:t>）</w:t>
      </w:r>
      <w:r>
        <w:rPr>
          <w:rFonts w:hint="eastAsia" w:ascii="仿宋_GB2312" w:hAnsi="仿宋_GB2312" w:eastAsia="仿宋_GB2312" w:cs="仿宋_GB2312"/>
          <w:color w:val="auto"/>
          <w:sz w:val="32"/>
          <w:szCs w:val="32"/>
          <w:highlight w:val="none"/>
          <w:lang w:val="en-US" w:eastAsia="zh-CN"/>
        </w:rPr>
        <w:t>申报主体仅能申请一次光明区投融资奖励；</w:t>
      </w:r>
      <w:r>
        <w:rPr>
          <w:rFonts w:hint="eastAsia" w:ascii="仿宋_GB2312" w:hAnsi="仿宋_GB2312" w:eastAsia="仿宋_GB2312" w:cs="仿宋_GB2312"/>
          <w:color w:val="000000"/>
          <w:sz w:val="32"/>
          <w:szCs w:val="32"/>
          <w:highlight w:val="none"/>
          <w:lang w:val="en" w:eastAsia="zh-CN"/>
        </w:rPr>
        <w:t>申报主体不得以同一事项重复申报或者多头申报区级专项资金资助，同一事项确因政策允许申报多项专项资金的，应当在申报材料中予以表明并</w:t>
      </w:r>
      <w:bookmarkStart w:id="0" w:name="_GoBack"/>
      <w:bookmarkEnd w:id="0"/>
      <w:r>
        <w:rPr>
          <w:rFonts w:hint="eastAsia" w:ascii="仿宋_GB2312" w:hAnsi="仿宋_GB2312" w:eastAsia="仿宋_GB2312" w:cs="仿宋_GB2312"/>
          <w:color w:val="000000"/>
          <w:sz w:val="32"/>
          <w:szCs w:val="32"/>
          <w:highlight w:val="none"/>
          <w:lang w:val="en" w:eastAsia="zh-CN"/>
        </w:rPr>
        <w:t>注明原因。重复使用同一发票申报项目可视为重复申报。</w:t>
      </w:r>
    </w:p>
    <w:p>
      <w:pPr>
        <w:pStyle w:val="2"/>
        <w:spacing w:line="560" w:lineRule="exact"/>
        <w:ind w:left="0" w:firstLine="640" w:firstLineChars="200"/>
        <w:rPr>
          <w:rFonts w:hint="eastAsia" w:ascii="仿宋_GB2312" w:hAnsi="仿宋_GB2312" w:eastAsia="仿宋_GB2312" w:cs="仿宋_GB2312"/>
          <w:color w:val="000000"/>
          <w:sz w:val="32"/>
          <w:szCs w:val="32"/>
          <w:highlight w:val="none"/>
          <w:lang w:val="en" w:bidi="ar-SA"/>
        </w:rPr>
      </w:pPr>
    </w:p>
    <w:p>
      <w:pPr>
        <w:pStyle w:val="2"/>
        <w:spacing w:line="560" w:lineRule="exact"/>
        <w:ind w:left="0" w:firstLine="640" w:firstLineChars="200"/>
        <w:rPr>
          <w:rFonts w:hint="eastAsia" w:ascii="仿宋_GB2312" w:hAnsi="仿宋_GB2312" w:eastAsia="仿宋_GB2312" w:cs="仿宋_GB2312"/>
          <w:color w:val="000000"/>
          <w:sz w:val="32"/>
          <w:szCs w:val="32"/>
          <w:highlight w:val="none"/>
          <w:lang w:val="en" w:bidi="ar-SA"/>
        </w:rPr>
      </w:pP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仿宋_GB2312" w:hAnsi="仿宋_GB2312" w:eastAsia="仿宋_GB2312" w:cs="仿宋_GB2312"/>
          <w:color w:val="000000"/>
          <w:sz w:val="32"/>
          <w:szCs w:val="32"/>
          <w:highlight w:val="none"/>
          <w:lang w:val="en-US" w:eastAsia="zh-CN" w:bidi="ar-SA"/>
        </w:rPr>
      </w:pPr>
      <w:r>
        <w:rPr>
          <w:rFonts w:hint="eastAsia" w:ascii="仿宋_GB2312" w:hAnsi="仿宋_GB2312" w:eastAsia="仿宋_GB2312" w:cs="仿宋_GB2312"/>
          <w:color w:val="000000"/>
          <w:sz w:val="32"/>
          <w:szCs w:val="32"/>
          <w:highlight w:val="none"/>
          <w:lang w:val="en" w:bidi="ar-SA"/>
        </w:rPr>
        <w:t>附件：</w:t>
      </w:r>
      <w:r>
        <w:rPr>
          <w:rFonts w:hint="eastAsia" w:ascii="仿宋_GB2312" w:hAnsi="仿宋_GB2312" w:eastAsia="仿宋_GB2312" w:cs="仿宋_GB2312"/>
          <w:color w:val="000000"/>
          <w:sz w:val="32"/>
          <w:szCs w:val="32"/>
          <w:highlight w:val="none"/>
          <w:lang w:val="en-US" w:eastAsia="zh-CN" w:bidi="ar-SA"/>
        </w:rPr>
        <w:t>1.</w:t>
      </w:r>
      <w:r>
        <w:rPr>
          <w:rFonts w:hint="eastAsia" w:ascii="仿宋_GB2312" w:hAnsi="仿宋_GB2312" w:eastAsia="仿宋_GB2312" w:cs="仿宋_GB2312"/>
          <w:color w:val="000000"/>
          <w:sz w:val="32"/>
          <w:szCs w:val="32"/>
          <w:highlight w:val="none"/>
        </w:rPr>
        <w:t>投融资奖励资金使用计划</w:t>
      </w:r>
      <w:r>
        <w:rPr>
          <w:rFonts w:hint="eastAsia" w:ascii="仿宋_GB2312" w:hAnsi="仿宋_GB2312" w:eastAsia="仿宋_GB2312" w:cs="仿宋_GB2312"/>
          <w:color w:val="000000"/>
          <w:sz w:val="32"/>
          <w:szCs w:val="32"/>
          <w:highlight w:val="none"/>
          <w:lang w:val="en-US" w:eastAsia="zh-CN" w:bidi="ar-SA"/>
        </w:rPr>
        <w:t>（模板）</w:t>
      </w:r>
    </w:p>
    <w:p>
      <w:pPr>
        <w:keepNext w:val="0"/>
        <w:keepLines w:val="0"/>
        <w:pageBreakBefore w:val="0"/>
        <w:kinsoku/>
        <w:wordWrap/>
        <w:overflowPunct/>
        <w:topLinePunct w:val="0"/>
        <w:bidi w:val="0"/>
        <w:adjustRightInd/>
        <w:snapToGrid/>
        <w:spacing w:line="560" w:lineRule="exact"/>
        <w:ind w:firstLine="1600" w:firstLineChars="500"/>
        <w:jc w:val="left"/>
        <w:textAlignment w:val="auto"/>
        <w:rPr>
          <w:rFonts w:hint="default" w:ascii="仿宋_GB2312" w:hAnsi="仿宋_GB2312" w:eastAsia="仿宋_GB2312" w:cs="仿宋_GB2312"/>
          <w:color w:val="000000"/>
          <w:sz w:val="32"/>
          <w:szCs w:val="32"/>
          <w:highlight w:val="none"/>
          <w:lang w:val="en-US" w:eastAsia="zh-CN" w:bidi="ar-SA"/>
        </w:rPr>
      </w:pPr>
      <w:r>
        <w:rPr>
          <w:rFonts w:hint="eastAsia" w:ascii="仿宋_GB2312" w:hAnsi="仿宋_GB2312" w:eastAsia="仿宋_GB2312" w:cs="仿宋_GB2312"/>
          <w:color w:val="000000"/>
          <w:sz w:val="32"/>
          <w:szCs w:val="32"/>
          <w:highlight w:val="none"/>
          <w:lang w:val="en-US" w:eastAsia="zh-CN" w:bidi="ar-SA"/>
        </w:rPr>
        <w:t>2.</w:t>
      </w:r>
      <w:r>
        <w:rPr>
          <w:rFonts w:hint="eastAsia" w:ascii="仿宋_GB2312" w:hAnsi="仿宋_GB2312" w:eastAsia="仿宋_GB2312" w:cs="仿宋_GB2312"/>
          <w:color w:val="000000"/>
          <w:sz w:val="32"/>
          <w:szCs w:val="32"/>
          <w:highlight w:val="none"/>
        </w:rPr>
        <w:t>融资款资金使用计划</w:t>
      </w:r>
      <w:r>
        <w:rPr>
          <w:rFonts w:hint="eastAsia" w:ascii="仿宋_GB2312" w:hAnsi="仿宋_GB2312" w:eastAsia="仿宋_GB2312" w:cs="仿宋_GB2312"/>
          <w:color w:val="000000"/>
          <w:sz w:val="32"/>
          <w:szCs w:val="32"/>
          <w:highlight w:val="none"/>
          <w:lang w:val="en-US" w:eastAsia="zh-CN" w:bidi="ar-SA"/>
        </w:rPr>
        <w:t>（模板）</w:t>
      </w:r>
    </w:p>
    <w:p>
      <w:pPr>
        <w:keepNext w:val="0"/>
        <w:keepLines w:val="0"/>
        <w:pageBreakBefore w:val="0"/>
        <w:kinsoku/>
        <w:wordWrap/>
        <w:overflowPunct/>
        <w:topLinePunct w:val="0"/>
        <w:bidi w:val="0"/>
        <w:adjustRightInd/>
        <w:snapToGrid/>
        <w:spacing w:line="560" w:lineRule="exact"/>
        <w:ind w:firstLine="1600" w:firstLineChars="500"/>
        <w:jc w:val="left"/>
        <w:textAlignment w:val="auto"/>
        <w:rPr>
          <w:rFonts w:hint="default"/>
          <w:highlight w:val="none"/>
          <w:lang w:val="en-US" w:eastAsia="zh-CN"/>
        </w:rPr>
      </w:pPr>
      <w:r>
        <w:rPr>
          <w:rFonts w:hint="eastAsia" w:ascii="仿宋_GB2312" w:hAnsi="仿宋_GB2312" w:eastAsia="仿宋_GB2312" w:cs="仿宋_GB2312"/>
          <w:color w:val="000000"/>
          <w:sz w:val="32"/>
          <w:szCs w:val="32"/>
          <w:highlight w:val="none"/>
          <w:lang w:val="en-US" w:eastAsia="zh-CN" w:bidi="ar-SA"/>
        </w:rPr>
        <w:t>3.企业简介（模板）</w:t>
      </w:r>
    </w:p>
    <w:p>
      <w:pPr>
        <w:pStyle w:val="2"/>
        <w:spacing w:line="560" w:lineRule="exact"/>
        <w:ind w:left="0" w:firstLine="1600" w:firstLineChars="500"/>
        <w:rPr>
          <w:rFonts w:hint="eastAsia" w:ascii="仿宋_GB2312" w:hAnsi="仿宋_GB2312" w:eastAsia="仿宋_GB2312" w:cs="仿宋_GB2312"/>
          <w:color w:val="000000"/>
          <w:sz w:val="32"/>
          <w:szCs w:val="32"/>
          <w:highlight w:val="none"/>
          <w:lang w:val="en" w:eastAsia="zh-CN" w:bidi="ar-SA"/>
        </w:rPr>
      </w:pPr>
      <w:r>
        <w:rPr>
          <w:rFonts w:hint="eastAsia" w:ascii="仿宋_GB2312" w:hAnsi="仿宋_GB2312" w:eastAsia="仿宋_GB2312" w:cs="仿宋_GB2312"/>
          <w:color w:val="000000"/>
          <w:sz w:val="32"/>
          <w:szCs w:val="32"/>
          <w:highlight w:val="none"/>
          <w:lang w:val="en" w:eastAsia="zh-CN" w:bidi="ar-SA"/>
        </w:rPr>
        <w:t>4.</w:t>
      </w:r>
      <w:r>
        <w:rPr>
          <w:rFonts w:hint="eastAsia" w:ascii="仿宋_GB2312" w:hAnsi="仿宋_GB2312" w:eastAsia="仿宋_GB2312" w:cs="仿宋_GB2312"/>
          <w:color w:val="000000"/>
          <w:sz w:val="32"/>
          <w:szCs w:val="32"/>
          <w:highlight w:val="none"/>
          <w:lang w:val="en-US" w:eastAsia="zh-CN" w:bidi="ar-SA"/>
        </w:rPr>
        <w:t>承诺书</w:t>
      </w:r>
    </w:p>
    <w:p>
      <w:pPr>
        <w:pStyle w:val="2"/>
        <w:spacing w:line="560" w:lineRule="exact"/>
        <w:ind w:left="0"/>
        <w:rPr>
          <w:rFonts w:hint="eastAsia"/>
          <w:lang w:val="en"/>
        </w:rPr>
      </w:pP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CF3C5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CESI黑体-GB2312">
    <w:panose1 w:val="02000500000000000000"/>
    <w:charset w:val="86"/>
    <w:family w:val="auto"/>
    <w:pitch w:val="default"/>
    <w:sig w:usb0="800002BF" w:usb1="184F6CF8" w:usb2="00000012" w:usb3="00000000" w:csb0="0004000F" w:csb1="00000000"/>
  </w:font>
  <w:font w:name="楷体_GB2312">
    <w:panose1 w:val="02010609030101010101"/>
    <w:charset w:val="86"/>
    <w:family w:val="auto"/>
    <w:pitch w:val="default"/>
    <w:sig w:usb0="00000001" w:usb1="080E0000" w:usb2="00000000" w:usb3="00000000" w:csb0="00040000" w:csb1="00000000"/>
  </w:font>
  <w:font w:name="MathJax_Vector">
    <w:panose1 w:val="02000603000000000000"/>
    <w:charset w:val="00"/>
    <w:family w:val="auto"/>
    <w:pitch w:val="default"/>
    <w:sig w:usb0="00000001" w:usb1="00000020" w:usb2="00000000" w:usb3="00000000" w:csb0="0000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0" upright="0">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WAAAAZHJzL1BLAQIUABQAAAAIAIdO4kDO&#10;qXm5zwAAAAUBAAAPAAAAAAAAAAEAIAAAADgAAABkcnMvZG93bnJldi54bWxQSwECFAAUAAAACACH&#10;TuJAnFKFoN4BAAC+AwAADgAAAAAAAAABACAAAAA0AQAAZHJzL2Uyb0RvYy54bWxQSwUGAAAAAAYA&#10;BgBZAQAAhAUAAAAA&#10;">
              <v:fill on="f" focussize="0,0"/>
              <v:stroke on="f"/>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A808CE"/>
    <w:rsid w:val="00245594"/>
    <w:rsid w:val="00CD5961"/>
    <w:rsid w:val="01C8126F"/>
    <w:rsid w:val="02A808CE"/>
    <w:rsid w:val="034675D0"/>
    <w:rsid w:val="03B76677"/>
    <w:rsid w:val="067F7887"/>
    <w:rsid w:val="073F2733"/>
    <w:rsid w:val="08422A5C"/>
    <w:rsid w:val="0C1E10EA"/>
    <w:rsid w:val="0CBD2167"/>
    <w:rsid w:val="0D3877AD"/>
    <w:rsid w:val="0ECC776B"/>
    <w:rsid w:val="11A227BD"/>
    <w:rsid w:val="132A707B"/>
    <w:rsid w:val="13320958"/>
    <w:rsid w:val="13FF30E2"/>
    <w:rsid w:val="1471517D"/>
    <w:rsid w:val="14B46A8F"/>
    <w:rsid w:val="14EC0B0E"/>
    <w:rsid w:val="153B0F5F"/>
    <w:rsid w:val="16DE1BA1"/>
    <w:rsid w:val="16DF3B6C"/>
    <w:rsid w:val="181A30AD"/>
    <w:rsid w:val="188744BB"/>
    <w:rsid w:val="19C760B8"/>
    <w:rsid w:val="1A7B301D"/>
    <w:rsid w:val="1B682381"/>
    <w:rsid w:val="1BD06066"/>
    <w:rsid w:val="1BFD3BC5"/>
    <w:rsid w:val="1CBB7118"/>
    <w:rsid w:val="1F0603B4"/>
    <w:rsid w:val="1F906AC3"/>
    <w:rsid w:val="20C938C2"/>
    <w:rsid w:val="20D858B3"/>
    <w:rsid w:val="210DA86A"/>
    <w:rsid w:val="272F1FA5"/>
    <w:rsid w:val="283F26BC"/>
    <w:rsid w:val="28B92CF0"/>
    <w:rsid w:val="29794E3C"/>
    <w:rsid w:val="29FB0865"/>
    <w:rsid w:val="2A5E01C0"/>
    <w:rsid w:val="2A8D770F"/>
    <w:rsid w:val="2AC63E33"/>
    <w:rsid w:val="2DDB11B5"/>
    <w:rsid w:val="2E4647A4"/>
    <w:rsid w:val="2F4E4AA2"/>
    <w:rsid w:val="2F6B5E95"/>
    <w:rsid w:val="2F8A6913"/>
    <w:rsid w:val="30063D2C"/>
    <w:rsid w:val="310A31C0"/>
    <w:rsid w:val="318C4BC4"/>
    <w:rsid w:val="31900DB0"/>
    <w:rsid w:val="31E247E4"/>
    <w:rsid w:val="33691AE3"/>
    <w:rsid w:val="339C6C14"/>
    <w:rsid w:val="33DC7D10"/>
    <w:rsid w:val="3442596A"/>
    <w:rsid w:val="34833825"/>
    <w:rsid w:val="35FA4D50"/>
    <w:rsid w:val="35FF4A52"/>
    <w:rsid w:val="36032F7B"/>
    <w:rsid w:val="370C2303"/>
    <w:rsid w:val="37DD4957"/>
    <w:rsid w:val="393F059C"/>
    <w:rsid w:val="3AB34D25"/>
    <w:rsid w:val="3AB70E06"/>
    <w:rsid w:val="3CCFEEA6"/>
    <w:rsid w:val="3DF14FF1"/>
    <w:rsid w:val="3DFFA641"/>
    <w:rsid w:val="3E0930F8"/>
    <w:rsid w:val="3EFFDBDB"/>
    <w:rsid w:val="3F7DBC3F"/>
    <w:rsid w:val="3FFF7CBA"/>
    <w:rsid w:val="3FFF943C"/>
    <w:rsid w:val="403F72A5"/>
    <w:rsid w:val="416F5968"/>
    <w:rsid w:val="4292190E"/>
    <w:rsid w:val="43F403A7"/>
    <w:rsid w:val="449F6565"/>
    <w:rsid w:val="4554734F"/>
    <w:rsid w:val="457821BD"/>
    <w:rsid w:val="45A73923"/>
    <w:rsid w:val="47F6031C"/>
    <w:rsid w:val="48147269"/>
    <w:rsid w:val="48A0157E"/>
    <w:rsid w:val="496164DE"/>
    <w:rsid w:val="49BEBE6D"/>
    <w:rsid w:val="49ED6B23"/>
    <w:rsid w:val="4A501D52"/>
    <w:rsid w:val="4ABF34BD"/>
    <w:rsid w:val="4D1D096E"/>
    <w:rsid w:val="4D7F508D"/>
    <w:rsid w:val="4DDFE67E"/>
    <w:rsid w:val="4E163484"/>
    <w:rsid w:val="4E33F61B"/>
    <w:rsid w:val="4EBC2D80"/>
    <w:rsid w:val="4FDD647E"/>
    <w:rsid w:val="50016325"/>
    <w:rsid w:val="51181B78"/>
    <w:rsid w:val="52D23FA9"/>
    <w:rsid w:val="52E38C1B"/>
    <w:rsid w:val="536D7F44"/>
    <w:rsid w:val="53B353C8"/>
    <w:rsid w:val="550B922F"/>
    <w:rsid w:val="553B7BE4"/>
    <w:rsid w:val="55FB09F3"/>
    <w:rsid w:val="56A874FB"/>
    <w:rsid w:val="57B74791"/>
    <w:rsid w:val="57FD5A69"/>
    <w:rsid w:val="58BF6D7E"/>
    <w:rsid w:val="5A706581"/>
    <w:rsid w:val="5A9B2ED2"/>
    <w:rsid w:val="5AEAA6D5"/>
    <w:rsid w:val="5BDBB617"/>
    <w:rsid w:val="5BE7274B"/>
    <w:rsid w:val="5BFF5107"/>
    <w:rsid w:val="5CEB1869"/>
    <w:rsid w:val="5CEB45A9"/>
    <w:rsid w:val="5DA7E92F"/>
    <w:rsid w:val="5DC42740"/>
    <w:rsid w:val="5E4DA115"/>
    <w:rsid w:val="5E897C12"/>
    <w:rsid w:val="5EF61B06"/>
    <w:rsid w:val="5EF86B45"/>
    <w:rsid w:val="5F17FD08"/>
    <w:rsid w:val="5F1F6CEC"/>
    <w:rsid w:val="5FEF0709"/>
    <w:rsid w:val="602776E2"/>
    <w:rsid w:val="61F7650F"/>
    <w:rsid w:val="62373E29"/>
    <w:rsid w:val="630E1B30"/>
    <w:rsid w:val="63402986"/>
    <w:rsid w:val="63556314"/>
    <w:rsid w:val="635C5EB4"/>
    <w:rsid w:val="64B6856E"/>
    <w:rsid w:val="65B7DAB5"/>
    <w:rsid w:val="65FF0289"/>
    <w:rsid w:val="66D954AE"/>
    <w:rsid w:val="66E34C36"/>
    <w:rsid w:val="672D16BB"/>
    <w:rsid w:val="677F3A2A"/>
    <w:rsid w:val="67AF0DC4"/>
    <w:rsid w:val="67DB884B"/>
    <w:rsid w:val="68AA0EB0"/>
    <w:rsid w:val="68F933EA"/>
    <w:rsid w:val="6A7A37FE"/>
    <w:rsid w:val="6C3F5DB4"/>
    <w:rsid w:val="6DE07122"/>
    <w:rsid w:val="6DF36D6B"/>
    <w:rsid w:val="6DFA414E"/>
    <w:rsid w:val="6F1330DF"/>
    <w:rsid w:val="6FAA51E4"/>
    <w:rsid w:val="713D663A"/>
    <w:rsid w:val="71A757EE"/>
    <w:rsid w:val="71E53435"/>
    <w:rsid w:val="71FFECEB"/>
    <w:rsid w:val="72834057"/>
    <w:rsid w:val="72C9287B"/>
    <w:rsid w:val="737722D7"/>
    <w:rsid w:val="740B2A1F"/>
    <w:rsid w:val="749859F0"/>
    <w:rsid w:val="753FFA71"/>
    <w:rsid w:val="75BB5EC9"/>
    <w:rsid w:val="76285B0A"/>
    <w:rsid w:val="76547299"/>
    <w:rsid w:val="76BF6F15"/>
    <w:rsid w:val="773FA511"/>
    <w:rsid w:val="77D76871"/>
    <w:rsid w:val="77EF2E88"/>
    <w:rsid w:val="780D5E11"/>
    <w:rsid w:val="7867C118"/>
    <w:rsid w:val="788F591A"/>
    <w:rsid w:val="797634F8"/>
    <w:rsid w:val="79DBEDAD"/>
    <w:rsid w:val="79E9EBD8"/>
    <w:rsid w:val="7A4B9C93"/>
    <w:rsid w:val="7A7F9D4E"/>
    <w:rsid w:val="7ADBC2CD"/>
    <w:rsid w:val="7B09415C"/>
    <w:rsid w:val="7B744111"/>
    <w:rsid w:val="7BBF0716"/>
    <w:rsid w:val="7BBFEDAF"/>
    <w:rsid w:val="7BFEDA7E"/>
    <w:rsid w:val="7BFF3A15"/>
    <w:rsid w:val="7C49527F"/>
    <w:rsid w:val="7CFA4C27"/>
    <w:rsid w:val="7D5FF6C6"/>
    <w:rsid w:val="7D7E7925"/>
    <w:rsid w:val="7DBF0350"/>
    <w:rsid w:val="7DE76055"/>
    <w:rsid w:val="7DF06117"/>
    <w:rsid w:val="7DFADE34"/>
    <w:rsid w:val="7DFB5C63"/>
    <w:rsid w:val="7E6F43AE"/>
    <w:rsid w:val="7E76AC3F"/>
    <w:rsid w:val="7E9D364F"/>
    <w:rsid w:val="7EBF3780"/>
    <w:rsid w:val="7EBFB21A"/>
    <w:rsid w:val="7EF30ACC"/>
    <w:rsid w:val="7EF51820"/>
    <w:rsid w:val="7F160BF6"/>
    <w:rsid w:val="7F36B456"/>
    <w:rsid w:val="7F51408F"/>
    <w:rsid w:val="7F75B149"/>
    <w:rsid w:val="7F7B72FB"/>
    <w:rsid w:val="7F7BA3EF"/>
    <w:rsid w:val="7F7C4E02"/>
    <w:rsid w:val="7F7E65FF"/>
    <w:rsid w:val="7F9A1827"/>
    <w:rsid w:val="7F9C08CB"/>
    <w:rsid w:val="7FAB940E"/>
    <w:rsid w:val="7FBFB104"/>
    <w:rsid w:val="7FC72582"/>
    <w:rsid w:val="7FD9F24D"/>
    <w:rsid w:val="7FE1421C"/>
    <w:rsid w:val="7FEB4CE6"/>
    <w:rsid w:val="7FEE199D"/>
    <w:rsid w:val="7FEE86F4"/>
    <w:rsid w:val="7FFB52C8"/>
    <w:rsid w:val="7FFEE24B"/>
    <w:rsid w:val="8D77D380"/>
    <w:rsid w:val="8EF78128"/>
    <w:rsid w:val="8EFEF84D"/>
    <w:rsid w:val="95FFE823"/>
    <w:rsid w:val="A3FBD39F"/>
    <w:rsid w:val="A4E753DF"/>
    <w:rsid w:val="AB7D8949"/>
    <w:rsid w:val="AE7FA33E"/>
    <w:rsid w:val="AED1BF66"/>
    <w:rsid w:val="B2CF7CB1"/>
    <w:rsid w:val="B77A8443"/>
    <w:rsid w:val="B7DB5752"/>
    <w:rsid w:val="B7E75C90"/>
    <w:rsid w:val="BADA0D03"/>
    <w:rsid w:val="BB3A7AD6"/>
    <w:rsid w:val="BB6F00D1"/>
    <w:rsid w:val="BC9F393B"/>
    <w:rsid w:val="BDC4079F"/>
    <w:rsid w:val="BDFD5EF8"/>
    <w:rsid w:val="BFBFA5F4"/>
    <w:rsid w:val="BFCFB44A"/>
    <w:rsid w:val="BFDEBD76"/>
    <w:rsid w:val="BFFB28D6"/>
    <w:rsid w:val="CB3ECC9F"/>
    <w:rsid w:val="CFF62B2B"/>
    <w:rsid w:val="CFF6D2F2"/>
    <w:rsid w:val="D1FBE333"/>
    <w:rsid w:val="D5BFD9DB"/>
    <w:rsid w:val="D67BFCC7"/>
    <w:rsid w:val="D73FEF0B"/>
    <w:rsid w:val="D91BE5D5"/>
    <w:rsid w:val="D9BF9FAB"/>
    <w:rsid w:val="DEF62BA1"/>
    <w:rsid w:val="DEFF6B4D"/>
    <w:rsid w:val="E6BF61B0"/>
    <w:rsid w:val="E77F2026"/>
    <w:rsid w:val="E78F618D"/>
    <w:rsid w:val="EBA7DB1F"/>
    <w:rsid w:val="ECF6D1AB"/>
    <w:rsid w:val="EE7ED6C2"/>
    <w:rsid w:val="EF1FBCE7"/>
    <w:rsid w:val="EFC99CE8"/>
    <w:rsid w:val="EFCF0BEE"/>
    <w:rsid w:val="EFDF0D85"/>
    <w:rsid w:val="EFEE0DDB"/>
    <w:rsid w:val="EFFB594D"/>
    <w:rsid w:val="EFFBBD74"/>
    <w:rsid w:val="EFFE47C6"/>
    <w:rsid w:val="F3E7EF9D"/>
    <w:rsid w:val="F4CBC4CF"/>
    <w:rsid w:val="F52B7154"/>
    <w:rsid w:val="F5DF587C"/>
    <w:rsid w:val="F7BD3998"/>
    <w:rsid w:val="F7FDB355"/>
    <w:rsid w:val="F7FF2EE9"/>
    <w:rsid w:val="F7FFB62E"/>
    <w:rsid w:val="F8EF0B0C"/>
    <w:rsid w:val="FBDFBE2F"/>
    <w:rsid w:val="FBEC2CBD"/>
    <w:rsid w:val="FBFDF9A1"/>
    <w:rsid w:val="FC1EFD36"/>
    <w:rsid w:val="FC67E626"/>
    <w:rsid w:val="FD734D83"/>
    <w:rsid w:val="FDCF9ACD"/>
    <w:rsid w:val="FDD7782C"/>
    <w:rsid w:val="FDEC5EE8"/>
    <w:rsid w:val="FE7D72A9"/>
    <w:rsid w:val="FEF698F4"/>
    <w:rsid w:val="FF5AF66F"/>
    <w:rsid w:val="FF710E69"/>
    <w:rsid w:val="FF9775BF"/>
    <w:rsid w:val="FFC73060"/>
    <w:rsid w:val="FFF12003"/>
    <w:rsid w:val="FFF66560"/>
    <w:rsid w:val="FFF7ABCD"/>
    <w:rsid w:val="FFFDD47B"/>
    <w:rsid w:val="FFFE4D10"/>
    <w:rsid w:val="FFFF5AA8"/>
    <w:rsid w:val="FFFF6B5F"/>
    <w:rsid w:val="FFFF91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Body Text Indent"/>
    <w:basedOn w:val="1"/>
    <w:qFormat/>
    <w:uiPriority w:val="0"/>
    <w:pPr>
      <w:widowControl w:val="0"/>
      <w:spacing w:line="380" w:lineRule="atLeast"/>
      <w:ind w:firstLine="420" w:firstLineChars="200"/>
      <w:jc w:val="left"/>
    </w:pPr>
    <w:rPr>
      <w:rFonts w:ascii="宋体" w:hAnsi="宋体" w:eastAsia="宋体" w:cs="Times New Roman"/>
      <w:kern w:val="2"/>
      <w:sz w:val="21"/>
      <w:szCs w:val="24"/>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正文"/>
    <w:qFormat/>
    <w:uiPriority w:val="0"/>
    <w:pPr>
      <w:widowControl w:val="0"/>
      <w:jc w:val="both"/>
    </w:pPr>
    <w:rPr>
      <w:rFonts w:ascii="Times New Roman" w:hAnsi="Times New Roman" w:eastAsia="宋体" w:cs="Times New Roman"/>
      <w:sz w:val="24"/>
      <w:szCs w:val="2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2267</Words>
  <Characters>2592</Characters>
  <Lines>0</Lines>
  <Paragraphs>0</Paragraphs>
  <TotalTime>6</TotalTime>
  <ScaleCrop>false</ScaleCrop>
  <LinksUpToDate>false</LinksUpToDate>
  <CharactersWithSpaces>2592</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2023-01-07T18:07:00Z</dcterms:created>
  <dc:creator>梅熹</dc:creator>
  <cp:lastModifiedBy>杨婧</cp:lastModifiedBy>
  <cp:lastPrinted>2025-08-18T14:52:17Z</cp:lastPrinted>
  <dcterms:modified xsi:type="dcterms:W3CDTF">2025-08-18T14:52:45Z</dcterms:modified>
  <dc:title>光明区2022年科技型中小企业科技金融</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755E95E35924BD4688F095687DB06AD1</vt:lpwstr>
  </property>
  <property fmtid="{D5CDD505-2E9C-101B-9397-08002B2CF9AE}" pid="4" name="KSOTemplateDocerSaveRecord">
    <vt:lpwstr>eyJoZGlkIjoiYjEyYTc5N2YyZDQzMjI3MTEzYmQ4ZDJhMzcyY2VhYTEiLCJ1c2VySWQiOiIxMTAyODc0NyJ9</vt:lpwstr>
  </property>
</Properties>
</file>