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left"/>
        <w:rPr>
          <w:rFonts w:hint="default" w:ascii="黑体" w:hAnsi="黑体" w:eastAsia="黑体" w:cs="黑体"/>
          <w:bCs w:val="0"/>
          <w:sz w:val="32"/>
          <w:szCs w:val="32"/>
          <w:lang w:val="en-US" w:eastAsia="zh-CN"/>
        </w:rPr>
      </w:pPr>
      <w:r>
        <w:rPr>
          <w:rFonts w:hint="eastAsia" w:ascii="黑体" w:hAnsi="黑体" w:eastAsia="黑体" w:cs="黑体"/>
          <w:bCs w:val="0"/>
          <w:sz w:val="32"/>
          <w:szCs w:val="32"/>
          <w:lang w:val="en-US" w:eastAsia="zh-CN"/>
        </w:rPr>
        <w:t>附件4</w:t>
      </w:r>
    </w:p>
    <w:p>
      <w:pPr>
        <w:spacing w:line="560" w:lineRule="exact"/>
        <w:ind w:firstLine="0" w:firstLineChars="0"/>
        <w:jc w:val="left"/>
        <w:rPr>
          <w:rFonts w:hint="eastAsia" w:ascii="黑体" w:hAnsi="黑体" w:eastAsia="黑体" w:cs="黑体"/>
          <w:bCs w:val="0"/>
          <w:sz w:val="32"/>
          <w:szCs w:val="32"/>
          <w:lang w:val="en-US" w:eastAsia="zh-CN"/>
        </w:rPr>
      </w:pPr>
    </w:p>
    <w:p>
      <w:pPr>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承诺书</w:t>
      </w:r>
    </w:p>
    <w:p>
      <w:pPr>
        <w:spacing w:line="560" w:lineRule="exact"/>
        <w:ind w:firstLine="548" w:firstLineChars="200"/>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sz w:val="28"/>
          <w:szCs w:val="28"/>
        </w:rPr>
      </w:pPr>
      <w:r>
        <w:rPr>
          <w:rFonts w:hint="eastAsia"/>
          <w:sz w:val="28"/>
          <w:szCs w:val="28"/>
        </w:rPr>
        <w:t>本单位在</w:t>
      </w:r>
      <w:r>
        <w:rPr>
          <w:rFonts w:hint="eastAsia"/>
          <w:sz w:val="28"/>
          <w:szCs w:val="28"/>
          <w:lang w:eastAsia="zh-CN"/>
        </w:rPr>
        <w:t>申报本项目</w:t>
      </w:r>
      <w:r>
        <w:rPr>
          <w:rFonts w:hint="eastAsia"/>
          <w:sz w:val="28"/>
          <w:szCs w:val="28"/>
        </w:rPr>
        <w:t>之前，已经完全了解并遵守</w:t>
      </w:r>
      <w:r>
        <w:rPr>
          <w:rFonts w:hint="eastAsia"/>
          <w:sz w:val="28"/>
          <w:szCs w:val="28"/>
          <w:lang w:eastAsia="zh-CN"/>
        </w:rPr>
        <w:t>《</w:t>
      </w:r>
      <w:r>
        <w:rPr>
          <w:rFonts w:hint="eastAsia"/>
          <w:sz w:val="28"/>
          <w:szCs w:val="28"/>
        </w:rPr>
        <w:t>光明区经济发展专项资金管理办法</w:t>
      </w:r>
      <w:r>
        <w:rPr>
          <w:rFonts w:hint="eastAsia"/>
          <w:sz w:val="28"/>
          <w:szCs w:val="28"/>
          <w:lang w:eastAsia="zh-CN"/>
        </w:rPr>
        <w:t>》</w:t>
      </w:r>
      <w:r>
        <w:rPr>
          <w:rFonts w:hint="eastAsia" w:ascii="仿宋_GB2312" w:hAnsi="仿宋_GB2312" w:eastAsia="仿宋_GB2312" w:cs="仿宋_GB2312"/>
          <w:color w:val="auto"/>
          <w:sz w:val="28"/>
          <w:szCs w:val="28"/>
          <w:highlight w:val="none"/>
        </w:rPr>
        <w:t>《光明区</w:t>
      </w:r>
      <w:r>
        <w:rPr>
          <w:rFonts w:hint="eastAsia" w:ascii="仿宋_GB2312" w:hAnsi="仿宋_GB2312" w:eastAsia="仿宋_GB2312" w:cs="仿宋_GB2312"/>
          <w:color w:val="auto"/>
          <w:sz w:val="28"/>
          <w:szCs w:val="28"/>
          <w:highlight w:val="none"/>
          <w:lang w:val="en-US" w:eastAsia="zh-CN"/>
        </w:rPr>
        <w:t>关于支持科技金融发展的</w:t>
      </w:r>
      <w:r>
        <w:rPr>
          <w:rFonts w:hint="eastAsia" w:ascii="仿宋_GB2312" w:hAnsi="仿宋_GB2312" w:eastAsia="仿宋_GB2312" w:cs="仿宋_GB2312"/>
          <w:color w:val="auto"/>
          <w:sz w:val="28"/>
          <w:szCs w:val="28"/>
          <w:highlight w:val="none"/>
        </w:rPr>
        <w:t>若干措施》《光明区</w:t>
      </w:r>
      <w:r>
        <w:rPr>
          <w:rFonts w:hint="eastAsia" w:ascii="仿宋_GB2312" w:hAnsi="仿宋_GB2312" w:eastAsia="仿宋_GB2312" w:cs="仿宋_GB2312"/>
          <w:color w:val="auto"/>
          <w:sz w:val="28"/>
          <w:szCs w:val="28"/>
          <w:highlight w:val="none"/>
          <w:lang w:val="en-US" w:eastAsia="zh-CN"/>
        </w:rPr>
        <w:t>支持科技金融发</w:t>
      </w:r>
      <w:bookmarkStart w:id="0" w:name="_GoBack"/>
      <w:bookmarkEnd w:id="0"/>
      <w:r>
        <w:rPr>
          <w:rFonts w:hint="eastAsia" w:ascii="仿宋_GB2312" w:hAnsi="仿宋_GB2312" w:eastAsia="仿宋_GB2312" w:cs="仿宋_GB2312"/>
          <w:color w:val="auto"/>
          <w:sz w:val="28"/>
          <w:szCs w:val="28"/>
          <w:highlight w:val="none"/>
          <w:lang w:val="en-US" w:eastAsia="zh-CN"/>
        </w:rPr>
        <w:t>展</w:t>
      </w:r>
      <w:r>
        <w:rPr>
          <w:rFonts w:hint="eastAsia" w:ascii="仿宋_GB2312" w:hAnsi="仿宋_GB2312" w:eastAsia="仿宋_GB2312" w:cs="仿宋_GB2312"/>
          <w:color w:val="auto"/>
          <w:sz w:val="28"/>
          <w:szCs w:val="28"/>
          <w:highlight w:val="none"/>
        </w:rPr>
        <w:t>措施操作规程》</w:t>
      </w:r>
      <w:r>
        <w:rPr>
          <w:rFonts w:hint="eastAsia"/>
          <w:sz w:val="28"/>
          <w:szCs w:val="28"/>
        </w:rPr>
        <w:t xml:space="preserve">等相关规定，并做出以下声明和保证： </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color w:val="000000" w:themeColor="text1"/>
          <w:sz w:val="28"/>
          <w:szCs w:val="28"/>
          <w14:textFill>
            <w14:solidFill>
              <w14:schemeClr w14:val="tx1"/>
            </w14:solidFill>
          </w14:textFill>
        </w:rPr>
      </w:pPr>
      <w:r>
        <w:rPr>
          <w:rFonts w:hint="eastAsia" w:hAnsi="Calibri" w:cs="Times New Roman"/>
          <w:sz w:val="28"/>
          <w:szCs w:val="28"/>
        </w:rPr>
        <w:t>1.本单位</w:t>
      </w:r>
      <w:r>
        <w:rPr>
          <w:rFonts w:hAnsi="Calibri" w:cs="Times New Roman"/>
          <w:sz w:val="28"/>
          <w:szCs w:val="28"/>
        </w:rPr>
        <w:t>对本申请材料的合法性、真实性、准确性和完整</w:t>
      </w:r>
      <w:r>
        <w:rPr>
          <w:rFonts w:hAnsi="Calibri" w:cs="Times New Roman"/>
          <w:color w:val="000000" w:themeColor="text1"/>
          <w:sz w:val="28"/>
          <w:szCs w:val="28"/>
          <w14:textFill>
            <w14:solidFill>
              <w14:schemeClr w14:val="tx1"/>
            </w14:solidFill>
          </w14:textFill>
        </w:rPr>
        <w:t>性负责</w:t>
      </w:r>
      <w:r>
        <w:rPr>
          <w:rFonts w:hint="eastAsia" w:hAnsi="Calibri" w:cs="Times New Roman"/>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不存在以不正当手段申请、虚报、冒领、挪用、挤占专项资金行为，积极配合专项资金监督检查，不存在漏提、不提申请资料行为。</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ascii="Times New Roman" w:hAnsi="Times New Roman" w:cs="Times New Roman"/>
          <w:sz w:val="28"/>
          <w:szCs w:val="28"/>
        </w:rPr>
      </w:pPr>
      <w:r>
        <w:rPr>
          <w:rFonts w:hint="eastAsia" w:hAnsi="Calibri" w:cs="Times New Roman"/>
          <w:sz w:val="28"/>
          <w:szCs w:val="28"/>
        </w:rPr>
        <w:t>2</w:t>
      </w:r>
      <w:r>
        <w:rPr>
          <w:rFonts w:hAnsi="Calibri" w:cs="Times New Roman"/>
          <w:sz w:val="28"/>
          <w:szCs w:val="28"/>
        </w:rPr>
        <w:t>.</w:t>
      </w:r>
      <w:r>
        <w:rPr>
          <w:rFonts w:hint="eastAsia" w:hAnsi="Calibri" w:cs="Times New Roman"/>
          <w:sz w:val="28"/>
          <w:szCs w:val="28"/>
        </w:rPr>
        <w:t>本单位</w:t>
      </w:r>
      <w:r>
        <w:rPr>
          <w:rFonts w:hAnsi="Times New Roman" w:cs="Times New Roman"/>
          <w:sz w:val="28"/>
          <w:szCs w:val="28"/>
        </w:rPr>
        <w:t>遵守中国知识产权法律、法规、规章、具有约束力的规范性文件及在中国适用的与知识产权有关的国际公约，与申报项目相关的知识产权明晰完</w:t>
      </w:r>
      <w:r>
        <w:rPr>
          <w:rFonts w:hAnsi="Calibri" w:cs="Times New Roman"/>
          <w:sz w:val="28"/>
          <w:szCs w:val="28"/>
        </w:rPr>
        <w:t>整，归属或技术来源正当合法，未剽窃他人成果，未侵犯他人的知识产权。</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sz w:val="28"/>
          <w:szCs w:val="28"/>
        </w:rPr>
      </w:pPr>
      <w:r>
        <w:rPr>
          <w:rFonts w:hAnsi="Calibri" w:cs="Times New Roman"/>
          <w:sz w:val="28"/>
          <w:szCs w:val="28"/>
        </w:rPr>
        <w:t>3.</w:t>
      </w:r>
      <w:r>
        <w:rPr>
          <w:rFonts w:hint="eastAsia" w:hAnsi="Calibri" w:cs="Times New Roman"/>
          <w:sz w:val="28"/>
          <w:szCs w:val="28"/>
        </w:rPr>
        <w:t>本申请资料仅为向光明区科技创新局申请光明区经济发展专项资金而提交，本单位清楚所有提交的材料均需审核且不予退还。本单位已对所有申请资料自行备份留底。</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sz w:val="28"/>
          <w:szCs w:val="28"/>
        </w:rPr>
      </w:pPr>
      <w:r>
        <w:rPr>
          <w:rFonts w:hAnsi="Calibri" w:cs="Times New Roman"/>
          <w:sz w:val="28"/>
          <w:szCs w:val="28"/>
        </w:rPr>
        <w:t>4.</w:t>
      </w:r>
      <w:r>
        <w:rPr>
          <w:rFonts w:hint="eastAsia" w:hAnsi="Calibri" w:cs="Times New Roman"/>
          <w:sz w:val="28"/>
          <w:szCs w:val="28"/>
        </w:rPr>
        <w:t>本单位</w:t>
      </w:r>
      <w:r>
        <w:rPr>
          <w:rFonts w:hAnsi="Calibri" w:cs="Times New Roman"/>
          <w:sz w:val="28"/>
          <w:szCs w:val="28"/>
        </w:rPr>
        <w:t>同意将本申请材料向依法审批工作人员和评审专家公开</w:t>
      </w:r>
      <w:r>
        <w:rPr>
          <w:rFonts w:hint="eastAsia" w:hAnsi="Calibri" w:cs="Times New Roman"/>
          <w:sz w:val="28"/>
          <w:szCs w:val="28"/>
        </w:rPr>
        <w:t>，光明区科技创新局有权采取任何合法方式核实申请资料中信息的真实性、准确性和完整性，可以因审核该项目而</w:t>
      </w:r>
      <w:r>
        <w:rPr>
          <w:rFonts w:hint="eastAsia" w:hAnsi="Calibri" w:cs="Times New Roman"/>
          <w:sz w:val="28"/>
          <w:szCs w:val="28"/>
          <w:lang w:eastAsia="zh-CN"/>
        </w:rPr>
        <w:t>使用本单位在项目申报过程中</w:t>
      </w:r>
      <w:r>
        <w:rPr>
          <w:rFonts w:hint="eastAsia" w:hAnsi="Calibri" w:cs="Times New Roman"/>
          <w:sz w:val="28"/>
          <w:szCs w:val="28"/>
        </w:rPr>
        <w:t>提供的全部信息，无需另行征得本单位的同意。</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hAnsi="Calibri" w:cs="Times New Roman"/>
          <w:sz w:val="28"/>
          <w:szCs w:val="28"/>
        </w:rPr>
      </w:pPr>
      <w:r>
        <w:rPr>
          <w:rFonts w:hAnsi="Calibri" w:cs="Times New Roman"/>
          <w:sz w:val="28"/>
          <w:szCs w:val="28"/>
        </w:rPr>
        <w:t>5.</w:t>
      </w:r>
      <w:r>
        <w:rPr>
          <w:rFonts w:hint="eastAsia" w:hAnsi="Calibri" w:cs="Times New Roman"/>
          <w:sz w:val="28"/>
          <w:szCs w:val="28"/>
        </w:rPr>
        <w:t>本单位清楚所有申报材料在经过相关受理及审批程序过程中，存在申报材料信息部分或全部泄露的可能，本单位确认光明区科技创新局对由此导致的后果不承担任何形式的责任。</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sz w:val="28"/>
          <w:szCs w:val="28"/>
        </w:rPr>
      </w:pPr>
      <w:r>
        <w:rPr>
          <w:rFonts w:hAnsi="Calibri" w:cs="Times New Roman"/>
          <w:sz w:val="28"/>
          <w:szCs w:val="28"/>
        </w:rPr>
        <w:t>6.</w:t>
      </w:r>
      <w:r>
        <w:rPr>
          <w:rFonts w:hint="eastAsia" w:hAnsi="Calibri" w:cs="Times New Roman"/>
          <w:sz w:val="28"/>
          <w:szCs w:val="28"/>
          <w:lang w:val="en-US" w:eastAsia="zh-CN"/>
        </w:rPr>
        <w:t>本单位</w:t>
      </w:r>
      <w:r>
        <w:rPr>
          <w:rFonts w:hint="eastAsia" w:ascii="仿宋_GB2312" w:hAnsi="Calibri" w:eastAsia="仿宋_GB2312" w:cs="Times New Roman"/>
          <w:color w:val="auto"/>
          <w:kern w:val="2"/>
          <w:sz w:val="28"/>
          <w:szCs w:val="28"/>
          <w:highlight w:val="none"/>
          <w:u w:val="none"/>
          <w:shd w:val="clear" w:color="auto" w:fill="auto"/>
          <w:lang w:val="en-US" w:eastAsia="zh-CN" w:bidi="ar"/>
        </w:rPr>
        <w:t>依法依规办理登记注册手续和税务登记手续，在光明区从事</w:t>
      </w:r>
      <w:r>
        <w:rPr>
          <w:rFonts w:hint="eastAsia" w:hAnsi="Calibri" w:cs="Times New Roman"/>
          <w:color w:val="auto"/>
          <w:kern w:val="2"/>
          <w:sz w:val="28"/>
          <w:szCs w:val="28"/>
          <w:highlight w:val="none"/>
          <w:u w:val="none"/>
          <w:shd w:val="clear" w:color="auto" w:fill="auto"/>
          <w:lang w:val="en-US" w:eastAsia="zh-CN" w:bidi="ar"/>
        </w:rPr>
        <w:t>研发生产</w:t>
      </w:r>
      <w:r>
        <w:rPr>
          <w:rFonts w:hint="eastAsia" w:ascii="仿宋_GB2312" w:hAnsi="Calibri" w:eastAsia="仿宋_GB2312" w:cs="Times New Roman"/>
          <w:color w:val="auto"/>
          <w:kern w:val="2"/>
          <w:sz w:val="28"/>
          <w:szCs w:val="28"/>
          <w:highlight w:val="none"/>
          <w:u w:val="none"/>
          <w:shd w:val="clear" w:color="auto" w:fill="auto"/>
          <w:lang w:val="en-US" w:eastAsia="zh-CN" w:bidi="ar"/>
        </w:rPr>
        <w:t>活动</w:t>
      </w:r>
      <w:r>
        <w:rPr>
          <w:rFonts w:hint="eastAsia"/>
          <w:color w:val="000000"/>
          <w:sz w:val="28"/>
          <w:szCs w:val="28"/>
        </w:rPr>
        <w:t>，且具有独立法人资格</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sz w:val="28"/>
          <w:szCs w:val="28"/>
          <w:highlight w:val="none"/>
        </w:rPr>
      </w:pPr>
      <w:r>
        <w:rPr>
          <w:rFonts w:hAnsi="Calibri" w:cs="Times New Roman"/>
          <w:sz w:val="28"/>
          <w:szCs w:val="28"/>
          <w:highlight w:val="none"/>
        </w:rPr>
        <w:t>7.</w:t>
      </w:r>
      <w:r>
        <w:rPr>
          <w:rFonts w:hint="eastAsia" w:hAnsi="Calibri" w:cs="Times New Roman"/>
          <w:sz w:val="28"/>
          <w:szCs w:val="28"/>
          <w:highlight w:val="none"/>
        </w:rPr>
        <w:t>本单位</w:t>
      </w:r>
      <w:r>
        <w:rPr>
          <w:rFonts w:hAnsi="Calibri" w:cs="Times New Roman"/>
          <w:sz w:val="28"/>
          <w:szCs w:val="28"/>
          <w:highlight w:val="none"/>
        </w:rPr>
        <w:t>所申报项</w:t>
      </w:r>
      <w:r>
        <w:rPr>
          <w:rFonts w:hint="eastAsia" w:hAnsi="Calibri" w:cs="Times New Roman"/>
          <w:sz w:val="28"/>
          <w:szCs w:val="28"/>
          <w:highlight w:val="none"/>
        </w:rPr>
        <w:t>目</w:t>
      </w:r>
      <w:r>
        <w:rPr>
          <w:rFonts w:hint="eastAsia" w:hAnsi="Calibri" w:cs="Times New Roman"/>
          <w:sz w:val="28"/>
          <w:szCs w:val="28"/>
          <w:highlight w:val="none"/>
          <w:lang w:eastAsia="zh-CN"/>
        </w:rPr>
        <w:t>未重复申请或者多头申请</w:t>
      </w:r>
      <w:r>
        <w:rPr>
          <w:rFonts w:hint="eastAsia" w:hAnsi="Calibri" w:cs="Times New Roman"/>
          <w:sz w:val="28"/>
          <w:szCs w:val="28"/>
          <w:highlight w:val="none"/>
          <w:lang w:val="en-US" w:eastAsia="zh-CN"/>
        </w:rPr>
        <w:t>光明区经济发展专项资金资助，否则退回已拨付资金中涉及违规部分</w:t>
      </w:r>
      <w:r>
        <w:rPr>
          <w:rFonts w:hint="eastAsia" w:hAnsi="Calibri" w:cs="Times New Roman"/>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hAnsi="Calibri" w:cs="Times New Roman"/>
          <w:color w:val="000000" w:themeColor="text1"/>
          <w:sz w:val="28"/>
          <w:szCs w:val="28"/>
          <w14:textFill>
            <w14:solidFill>
              <w14:schemeClr w14:val="tx1"/>
            </w14:solidFill>
          </w14:textFill>
        </w:rPr>
      </w:pPr>
      <w:r>
        <w:rPr>
          <w:rFonts w:hAnsi="Times New Roman" w:cs="Times New Roman"/>
          <w:color w:val="000000" w:themeColor="text1"/>
          <w:sz w:val="28"/>
          <w:szCs w:val="28"/>
          <w14:textFill>
            <w14:solidFill>
              <w14:schemeClr w14:val="tx1"/>
            </w14:solidFill>
          </w14:textFill>
        </w:rPr>
        <w:t>8.</w:t>
      </w:r>
      <w:r>
        <w:rPr>
          <w:rFonts w:hint="eastAsia" w:hAnsi="Calibri" w:cs="Times New Roman"/>
          <w:color w:val="000000" w:themeColor="text1"/>
          <w:sz w:val="28"/>
          <w:szCs w:val="28"/>
          <w14:textFill>
            <w14:solidFill>
              <w14:schemeClr w14:val="tx1"/>
            </w14:solidFill>
          </w14:textFill>
        </w:rPr>
        <w:t>本单位获得的光明区经济发</w:t>
      </w:r>
      <w:r>
        <w:rPr>
          <w:rFonts w:hint="default" w:hAnsi="Calibri" w:cs="Times New Roman"/>
          <w:color w:val="auto"/>
          <w:sz w:val="28"/>
          <w:szCs w:val="28"/>
          <w:highlight w:val="none"/>
        </w:rPr>
        <w:t>展专项资金</w:t>
      </w:r>
      <w:r>
        <w:rPr>
          <w:rFonts w:hint="default" w:ascii="仿宋_GB2312" w:hAnsi="Calibri" w:eastAsia="仿宋_GB2312" w:cs="Times New Roman"/>
          <w:sz w:val="28"/>
          <w:szCs w:val="28"/>
          <w:highlight w:val="none"/>
          <w:lang w:val="en-US" w:eastAsia="zh-CN"/>
        </w:rPr>
        <w:t>100%</w:t>
      </w:r>
      <w:r>
        <w:rPr>
          <w:rFonts w:hint="default" w:hAnsi="Calibri" w:cs="Times New Roman"/>
          <w:color w:val="auto"/>
          <w:sz w:val="28"/>
          <w:szCs w:val="28"/>
          <w:highlight w:val="none"/>
        </w:rPr>
        <w:t>用于生产经营和日常管理支出</w:t>
      </w:r>
      <w:r>
        <w:rPr>
          <w:rFonts w:hint="default" w:hAnsi="Calibri" w:cs="Times New Roman"/>
          <w:color w:val="auto"/>
          <w:sz w:val="28"/>
          <w:szCs w:val="28"/>
          <w:highlight w:val="none"/>
          <w:lang w:eastAsia="zh-CN"/>
        </w:rPr>
        <w:t>，</w:t>
      </w:r>
      <w:r>
        <w:rPr>
          <w:rFonts w:hAnsi="Calibri" w:cs="Times New Roman"/>
          <w:color w:val="auto"/>
          <w:sz w:val="28"/>
          <w:szCs w:val="28"/>
          <w:highlight w:val="none"/>
        </w:rPr>
        <w:t>不得用于证券类投资、缴纳罚款</w:t>
      </w:r>
      <w:r>
        <w:rPr>
          <w:rFonts w:hAnsi="Calibri" w:cs="Times New Roman"/>
          <w:color w:val="auto"/>
          <w:sz w:val="28"/>
          <w:szCs w:val="28"/>
          <w:highlight w:val="none"/>
          <w:lang w:val="en"/>
        </w:rPr>
        <w:t>、</w:t>
      </w:r>
      <w:r>
        <w:rPr>
          <w:rFonts w:hAnsi="Calibri" w:cs="Times New Roman"/>
          <w:color w:val="auto"/>
          <w:sz w:val="28"/>
          <w:szCs w:val="28"/>
          <w:highlight w:val="none"/>
        </w:rPr>
        <w:t>滞纳金</w:t>
      </w:r>
      <w:r>
        <w:rPr>
          <w:rFonts w:hAnsi="Calibri" w:cs="Times New Roman"/>
          <w:color w:val="auto"/>
          <w:sz w:val="28"/>
          <w:szCs w:val="28"/>
          <w:highlight w:val="none"/>
          <w:lang w:val="en"/>
        </w:rPr>
        <w:t>、房地产投资</w:t>
      </w:r>
      <w:r>
        <w:rPr>
          <w:rFonts w:hAnsi="Calibri" w:cs="Times New Roman"/>
          <w:color w:val="auto"/>
          <w:sz w:val="28"/>
          <w:szCs w:val="28"/>
          <w:highlight w:val="none"/>
        </w:rPr>
        <w:t>等</w:t>
      </w:r>
      <w:r>
        <w:rPr>
          <w:rFonts w:hint="default" w:ascii="仿宋_GB2312" w:hAnsi="Calibri" w:eastAsia="仿宋_GB2312" w:cs="Times New Roman"/>
          <w:sz w:val="28"/>
          <w:szCs w:val="28"/>
          <w:highlight w:val="none"/>
          <w:lang w:val="en-US" w:eastAsia="zh-CN"/>
        </w:rPr>
        <w:t>；且获得投融资奖励后每年研发投入或固定资产投入不低于所获投融资奖励金额的50%（仅针对申报主体申报投融资奖励期间）</w:t>
      </w:r>
      <w:r>
        <w:rPr>
          <w:rFonts w:hint="default" w:hAnsi="Calibri" w:cs="Times New Roman"/>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ascii="Times New Roman" w:hAnsi="Times New Roman" w:cs="Times New Roman"/>
          <w:sz w:val="28"/>
          <w:szCs w:val="28"/>
        </w:rPr>
      </w:pPr>
      <w:r>
        <w:rPr>
          <w:rFonts w:hint="eastAsia" w:hAnsi="Times New Roman" w:cs="Times New Roman"/>
          <w:sz w:val="28"/>
          <w:szCs w:val="28"/>
        </w:rPr>
        <w:t>本单位已详细阅读以上内容，</w:t>
      </w:r>
      <w:r>
        <w:rPr>
          <w:rFonts w:hAnsi="Times New Roman" w:cs="Times New Roman"/>
          <w:sz w:val="28"/>
          <w:szCs w:val="28"/>
        </w:rPr>
        <w:t>自愿签署此承诺书</w:t>
      </w:r>
      <w:r>
        <w:rPr>
          <w:rFonts w:hint="eastAsia" w:hAnsi="Times New Roman" w:cs="Times New Roman"/>
          <w:sz w:val="28"/>
          <w:szCs w:val="28"/>
        </w:rPr>
        <w:t>，</w:t>
      </w:r>
      <w:r>
        <w:rPr>
          <w:rFonts w:hAnsi="Times New Roman" w:cs="Times New Roman"/>
          <w:sz w:val="28"/>
          <w:szCs w:val="28"/>
        </w:rPr>
        <w:t>保证遵守上述承诺</w:t>
      </w:r>
      <w:r>
        <w:rPr>
          <w:rFonts w:hint="eastAsia" w:hAnsi="Times New Roman" w:cs="Times New Roman"/>
          <w:sz w:val="28"/>
          <w:szCs w:val="28"/>
        </w:rPr>
        <w:t>，</w:t>
      </w:r>
      <w:r>
        <w:rPr>
          <w:rFonts w:hint="eastAsia" w:hAnsi="Times New Roman" w:cs="Times New Roman"/>
          <w:color w:val="000000" w:themeColor="text1"/>
          <w:sz w:val="28"/>
          <w:szCs w:val="28"/>
          <w:lang w:eastAsia="zh-CN"/>
          <w14:textFill>
            <w14:solidFill>
              <w14:schemeClr w14:val="tx1"/>
            </w14:solidFill>
          </w14:textFill>
        </w:rPr>
        <w:t>并积极配合</w:t>
      </w:r>
      <w:r>
        <w:rPr>
          <w:rFonts w:hint="eastAsia" w:hAnsi="Times New Roman" w:cs="Times New Roman"/>
          <w:color w:val="000000" w:themeColor="text1"/>
          <w:sz w:val="28"/>
          <w:szCs w:val="28"/>
          <w14:textFill>
            <w14:solidFill>
              <w14:schemeClr w14:val="tx1"/>
            </w14:solidFill>
          </w14:textFill>
        </w:rPr>
        <w:t>光明区科技创新局进行</w:t>
      </w:r>
      <w:r>
        <w:rPr>
          <w:rFonts w:hint="eastAsia" w:hAnsi="Times New Roman" w:cs="Times New Roman"/>
          <w:color w:val="000000" w:themeColor="text1"/>
          <w:sz w:val="28"/>
          <w:szCs w:val="28"/>
          <w:lang w:eastAsia="zh-CN"/>
          <w14:textFill>
            <w14:solidFill>
              <w14:schemeClr w14:val="tx1"/>
            </w14:solidFill>
          </w14:textFill>
        </w:rPr>
        <w:t>不定时</w:t>
      </w:r>
      <w:r>
        <w:rPr>
          <w:rFonts w:hint="eastAsia" w:hAnsi="Times New Roman" w:cs="Times New Roman"/>
          <w:color w:val="000000" w:themeColor="text1"/>
          <w:sz w:val="28"/>
          <w:szCs w:val="28"/>
          <w14:textFill>
            <w14:solidFill>
              <w14:schemeClr w14:val="tx1"/>
            </w14:solidFill>
          </w14:textFill>
        </w:rPr>
        <w:t>走访调查，若本单</w:t>
      </w:r>
      <w:r>
        <w:rPr>
          <w:rFonts w:hint="eastAsia" w:hAnsi="Times New Roman" w:cs="Times New Roman"/>
          <w:sz w:val="28"/>
          <w:szCs w:val="28"/>
        </w:rPr>
        <w:t>位违反上述承诺，</w:t>
      </w:r>
      <w:r>
        <w:rPr>
          <w:rFonts w:hint="eastAsia" w:ascii="Times New Roman" w:hAnsi="Times New Roman" w:cs="Times New Roman"/>
          <w:sz w:val="28"/>
          <w:szCs w:val="28"/>
        </w:rPr>
        <w:t>主动配合相关主管部门责令限期改正、</w:t>
      </w:r>
      <w:r>
        <w:rPr>
          <w:rFonts w:hint="eastAsia" w:ascii="Times New Roman" w:hAnsi="Times New Roman" w:cs="Times New Roman"/>
          <w:sz w:val="28"/>
          <w:szCs w:val="28"/>
          <w:lang w:eastAsia="zh-CN"/>
        </w:rPr>
        <w:t>停止拨付、</w:t>
      </w:r>
      <w:r>
        <w:rPr>
          <w:rFonts w:hint="eastAsia" w:ascii="Times New Roman" w:hAnsi="Times New Roman" w:cs="Times New Roman"/>
          <w:sz w:val="28"/>
          <w:szCs w:val="28"/>
        </w:rPr>
        <w:t>退回财政资金并依法承担</w:t>
      </w:r>
      <w:r>
        <w:rPr>
          <w:rFonts w:hint="eastAsia" w:ascii="Times New Roman" w:hAnsi="Times New Roman" w:cs="Times New Roman"/>
          <w:sz w:val="28"/>
          <w:szCs w:val="28"/>
          <w:lang w:eastAsia="zh-CN"/>
        </w:rPr>
        <w:t>相应</w:t>
      </w:r>
      <w:r>
        <w:rPr>
          <w:rFonts w:hint="eastAsia" w:ascii="Times New Roman" w:hAnsi="Times New Roman" w:cs="Times New Roman"/>
          <w:sz w:val="28"/>
          <w:szCs w:val="28"/>
        </w:rPr>
        <w:t>法律责任。</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hAnsi="Times New Roman"/>
          <w:sz w:val="28"/>
          <w:szCs w:val="28"/>
        </w:rPr>
      </w:pPr>
      <w:r>
        <w:rPr>
          <w:rFonts w:hint="eastAsia" w:hAnsi="Times New Roman"/>
          <w:sz w:val="28"/>
          <w:szCs w:val="28"/>
        </w:rPr>
        <w:t>特此承诺。</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Ansi="Times New Roman"/>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3562" w:firstLineChars="1300"/>
        <w:jc w:val="left"/>
        <w:textAlignment w:val="auto"/>
        <w:rPr>
          <w:rFonts w:hint="eastAsia" w:hAnsi="Times New Roman"/>
          <w:sz w:val="28"/>
          <w:szCs w:val="28"/>
        </w:rPr>
      </w:pPr>
      <w:r>
        <w:rPr>
          <w:rFonts w:hint="eastAsia" w:hAnsi="Times New Roman"/>
          <w:sz w:val="28"/>
          <w:szCs w:val="28"/>
        </w:rPr>
        <w:t>承诺单位</w:t>
      </w:r>
      <w:r>
        <w:rPr>
          <w:rFonts w:hint="eastAsia" w:hAnsi="Times New Roman"/>
          <w:sz w:val="28"/>
          <w:szCs w:val="28"/>
          <w:lang w:eastAsia="zh-CN"/>
        </w:rPr>
        <w:t>（盖章）：</w:t>
      </w:r>
      <w:r>
        <w:rPr>
          <w:rFonts w:hint="eastAsia" w:hAnsi="Times New Roman"/>
          <w:sz w:val="28"/>
          <w:szCs w:val="28"/>
          <w:u w:val="single"/>
        </w:rPr>
        <w:t xml:space="preserve">   </w:t>
      </w:r>
      <w:r>
        <w:rPr>
          <w:rFonts w:hint="eastAsia" w:hAnsi="Times New Roman"/>
          <w:sz w:val="28"/>
          <w:szCs w:val="28"/>
          <w:u w:val="single"/>
          <w:lang w:val="en-US" w:eastAsia="zh-CN"/>
        </w:rPr>
        <w:t xml:space="preserve"> </w:t>
      </w:r>
      <w:r>
        <w:rPr>
          <w:rFonts w:hint="eastAsia" w:hAnsi="Times New Roman"/>
          <w:sz w:val="28"/>
          <w:szCs w:val="28"/>
          <w:u w:val="single"/>
        </w:rPr>
        <w:t xml:space="preserve">      </w:t>
      </w:r>
      <w:r>
        <w:rPr>
          <w:rFonts w:hint="eastAsia" w:hAnsi="Times New Roman"/>
          <w:sz w:val="28"/>
          <w:szCs w:val="28"/>
          <w:u w:val="single"/>
          <w:lang w:val="en-US" w:eastAsia="zh-CN"/>
        </w:rPr>
        <w:t xml:space="preserve"> </w:t>
      </w:r>
      <w:r>
        <w:rPr>
          <w:rFonts w:hint="eastAsia" w:hAnsi="Times New Roman"/>
          <w:sz w:val="28"/>
          <w:szCs w:val="28"/>
          <w:u w:val="single"/>
        </w:rPr>
        <w:t xml:space="preserve">       </w:t>
      </w:r>
      <w:r>
        <w:rPr>
          <w:rFonts w:hint="eastAsia" w:hAnsi="Times New Roman"/>
          <w:sz w:val="28"/>
          <w:szCs w:val="28"/>
          <w:u w:val="single"/>
          <w:lang w:val="en-US" w:eastAsia="zh-CN"/>
        </w:rPr>
        <w:t xml:space="preserve"> </w:t>
      </w:r>
      <w:r>
        <w:rPr>
          <w:rFonts w:hint="eastAsia" w:hAnsi="Times New Roman"/>
          <w:sz w:val="28"/>
          <w:szCs w:val="28"/>
          <w:u w:val="single"/>
        </w:rPr>
        <w:t xml:space="preserve"> </w:t>
      </w:r>
      <w:r>
        <w:rPr>
          <w:rFonts w:hint="eastAsia" w:hAnsi="Times New Roman"/>
          <w:sz w:val="28"/>
          <w:szCs w:val="28"/>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872" w:leftChars="278" w:firstLine="2055" w:firstLineChars="750"/>
        <w:jc w:val="left"/>
        <w:textAlignment w:val="auto"/>
        <w:rPr>
          <w:rFonts w:hint="default" w:hAnsi="Times New Roman" w:eastAsia="仿宋_GB2312"/>
          <w:sz w:val="28"/>
          <w:szCs w:val="28"/>
          <w:lang w:val="en-US" w:eastAsia="zh-CN"/>
        </w:rPr>
      </w:pPr>
      <w:r>
        <w:rPr>
          <w:rFonts w:hint="eastAsia" w:hAnsi="Times New Roman"/>
          <w:sz w:val="28"/>
          <w:szCs w:val="28"/>
        </w:rPr>
        <w:t>承诺单位法人代表签名：</w:t>
      </w:r>
      <w:r>
        <w:rPr>
          <w:rFonts w:hint="eastAsia" w:hAnsi="Times New Roman"/>
          <w:sz w:val="28"/>
          <w:szCs w:val="28"/>
          <w:u w:val="single"/>
        </w:rPr>
        <w:t xml:space="preserve">  </w:t>
      </w:r>
      <w:r>
        <w:rPr>
          <w:rFonts w:hint="eastAsia" w:hAnsi="Times New Roman"/>
          <w:sz w:val="28"/>
          <w:szCs w:val="28"/>
          <w:u w:val="single"/>
          <w:lang w:val="en-US" w:eastAsia="zh-CN"/>
        </w:rPr>
        <w:t xml:space="preserve"> </w:t>
      </w:r>
      <w:r>
        <w:rPr>
          <w:rFonts w:hint="eastAsia" w:hAnsi="Times New Roman"/>
          <w:sz w:val="28"/>
          <w:szCs w:val="28"/>
          <w:u w:val="single"/>
        </w:rPr>
        <w:t xml:space="preserve">      </w:t>
      </w:r>
      <w:r>
        <w:rPr>
          <w:rFonts w:hint="eastAsia" w:hAnsi="Times New Roman"/>
          <w:sz w:val="28"/>
          <w:szCs w:val="28"/>
          <w:u w:val="single"/>
          <w:lang w:val="en-US" w:eastAsia="zh-CN"/>
        </w:rPr>
        <w:t xml:space="preserve"> </w:t>
      </w:r>
      <w:r>
        <w:rPr>
          <w:rFonts w:hint="eastAsia" w:hAnsi="Times New Roman"/>
          <w:sz w:val="28"/>
          <w:szCs w:val="28"/>
          <w:u w:val="single"/>
        </w:rPr>
        <w:t xml:space="preserve">       </w:t>
      </w:r>
      <w:r>
        <w:rPr>
          <w:rFonts w:hint="eastAsia" w:hAnsi="Times New Roman"/>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hAnsi="Times New Roman"/>
          <w:sz w:val="28"/>
          <w:szCs w:val="28"/>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pPr>
      <w:r>
        <w:rPr>
          <w:rFonts w:hint="eastAsia" w:hAnsi="Times New Roman"/>
          <w:sz w:val="28"/>
          <w:szCs w:val="28"/>
        </w:rPr>
        <w:t xml:space="preserve">年   </w:t>
      </w:r>
      <w:r>
        <w:rPr>
          <w:rFonts w:hAnsi="Times New Roman"/>
          <w:sz w:val="28"/>
          <w:szCs w:val="28"/>
        </w:rPr>
        <w:t xml:space="preserve"> </w:t>
      </w:r>
      <w:r>
        <w:rPr>
          <w:rFonts w:hint="eastAsia" w:hAnsi="Times New Roman"/>
          <w:sz w:val="28"/>
          <w:szCs w:val="28"/>
        </w:rPr>
        <w:t xml:space="preserve"> 月 </w:t>
      </w:r>
      <w:r>
        <w:rPr>
          <w:rFonts w:hAnsi="Times New Roman"/>
          <w:sz w:val="28"/>
          <w:szCs w:val="28"/>
        </w:rPr>
        <w:t xml:space="preserve"> </w:t>
      </w:r>
      <w:r>
        <w:rPr>
          <w:rFonts w:hint="eastAsia" w:hAnsi="Times New Roman"/>
          <w:sz w:val="28"/>
          <w:szCs w:val="28"/>
        </w:rPr>
        <w:t xml:space="preserve"> </w:t>
      </w:r>
      <w:r>
        <w:rPr>
          <w:rFonts w:hAnsi="Times New Roman"/>
          <w:sz w:val="28"/>
          <w:szCs w:val="28"/>
        </w:rPr>
        <w:t xml:space="preserve"> </w:t>
      </w:r>
      <w:r>
        <w:rPr>
          <w:rFonts w:hint="eastAsia" w:hAnsi="Times New Roman"/>
          <w:sz w:val="28"/>
          <w:szCs w:val="28"/>
        </w:rPr>
        <w:t xml:space="preserve"> 日</w:t>
      </w:r>
    </w:p>
    <w:sectPr>
      <w:footerReference r:id="rId3" w:type="default"/>
      <w:pgSz w:w="11850" w:h="16838"/>
      <w:pgMar w:top="2098" w:right="1474" w:bottom="1984" w:left="1587" w:header="851" w:footer="992" w:gutter="0"/>
      <w:pgNumType w:fmt="decimal"/>
      <w:cols w:space="0" w:num="1"/>
      <w:docGrid w:type="linesAndChars" w:linePitch="579" w:charSpace="-12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Times New Roman Uni">
    <w:altName w:val="Times New Roman"/>
    <w:panose1 w:val="02020603050405020304"/>
    <w:charset w:val="86"/>
    <w:family w:val="roman"/>
    <w:pitch w:val="default"/>
    <w:sig w:usb0="00000000" w:usb1="00000000" w:usb2="0000003E" w:usb3="00000000" w:csb0="001F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DF748E"/>
    <w:multiLevelType w:val="multilevel"/>
    <w:tmpl w:val="0CDF748E"/>
    <w:lvl w:ilvl="0" w:tentative="0">
      <w:start w:val="1"/>
      <w:numFmt w:val="decimal"/>
      <w:pStyle w:val="12"/>
      <w:lvlText w:val="%1."/>
      <w:lvlJc w:val="left"/>
      <w:pPr>
        <w:ind w:left="397" w:hanging="247"/>
      </w:pPr>
      <w:rPr>
        <w:rFonts w:hint="eastAsia" w:ascii="Times New Roman Uni" w:hAnsi="Times New Roman Uni" w:eastAsia="宋体"/>
      </w:rPr>
    </w:lvl>
    <w:lvl w:ilvl="1" w:tentative="0">
      <w:start w:val="1"/>
      <w:numFmt w:val="decimal"/>
      <w:lvlText w:val="%2."/>
      <w:lvlJc w:val="left"/>
      <w:pPr>
        <w:tabs>
          <w:tab w:val="left" w:pos="1440"/>
        </w:tabs>
        <w:ind w:left="1440" w:hanging="720"/>
      </w:pPr>
      <w:rPr>
        <w:rFonts w:hint="eastAsia"/>
      </w:rPr>
    </w:lvl>
    <w:lvl w:ilvl="2" w:tentative="0">
      <w:start w:val="1"/>
      <w:numFmt w:val="decimal"/>
      <w:lvlText w:val="%3."/>
      <w:lvlJc w:val="left"/>
      <w:pPr>
        <w:tabs>
          <w:tab w:val="left" w:pos="2160"/>
        </w:tabs>
        <w:ind w:left="2160" w:hanging="720"/>
      </w:pPr>
      <w:rPr>
        <w:rFonts w:hint="eastAsia"/>
      </w:rPr>
    </w:lvl>
    <w:lvl w:ilvl="3" w:tentative="0">
      <w:start w:val="1"/>
      <w:numFmt w:val="decimal"/>
      <w:lvlText w:val="%4."/>
      <w:lvlJc w:val="left"/>
      <w:pPr>
        <w:tabs>
          <w:tab w:val="left" w:pos="2880"/>
        </w:tabs>
        <w:ind w:left="2880" w:hanging="720"/>
      </w:pPr>
      <w:rPr>
        <w:rFonts w:hint="eastAsia"/>
      </w:rPr>
    </w:lvl>
    <w:lvl w:ilvl="4" w:tentative="0">
      <w:start w:val="1"/>
      <w:numFmt w:val="decimal"/>
      <w:lvlText w:val="%5."/>
      <w:lvlJc w:val="left"/>
      <w:pPr>
        <w:tabs>
          <w:tab w:val="left" w:pos="3600"/>
        </w:tabs>
        <w:ind w:left="3600" w:hanging="720"/>
      </w:pPr>
      <w:rPr>
        <w:rFonts w:hint="eastAsia"/>
      </w:rPr>
    </w:lvl>
    <w:lvl w:ilvl="5" w:tentative="0">
      <w:start w:val="1"/>
      <w:numFmt w:val="decimal"/>
      <w:lvlText w:val="%6."/>
      <w:lvlJc w:val="left"/>
      <w:pPr>
        <w:tabs>
          <w:tab w:val="left" w:pos="4320"/>
        </w:tabs>
        <w:ind w:left="4320" w:hanging="720"/>
      </w:pPr>
      <w:rPr>
        <w:rFonts w:hint="eastAsia"/>
      </w:rPr>
    </w:lvl>
    <w:lvl w:ilvl="6" w:tentative="0">
      <w:start w:val="1"/>
      <w:numFmt w:val="decimal"/>
      <w:lvlText w:val="%7."/>
      <w:lvlJc w:val="left"/>
      <w:pPr>
        <w:tabs>
          <w:tab w:val="left" w:pos="5040"/>
        </w:tabs>
        <w:ind w:left="5040" w:hanging="720"/>
      </w:pPr>
      <w:rPr>
        <w:rFonts w:hint="eastAsia"/>
      </w:rPr>
    </w:lvl>
    <w:lvl w:ilvl="7" w:tentative="0">
      <w:start w:val="1"/>
      <w:numFmt w:val="decimal"/>
      <w:lvlText w:val="%8."/>
      <w:lvlJc w:val="left"/>
      <w:pPr>
        <w:tabs>
          <w:tab w:val="left" w:pos="5760"/>
        </w:tabs>
        <w:ind w:left="5760" w:hanging="720"/>
      </w:pPr>
      <w:rPr>
        <w:rFonts w:hint="eastAsia"/>
      </w:rPr>
    </w:lvl>
    <w:lvl w:ilvl="8" w:tentative="0">
      <w:start w:val="1"/>
      <w:numFmt w:val="decimal"/>
      <w:lvlText w:val="%9."/>
      <w:lvlJc w:val="left"/>
      <w:pPr>
        <w:tabs>
          <w:tab w:val="left" w:pos="6480"/>
        </w:tabs>
        <w:ind w:left="6480" w:hanging="720"/>
      </w:pPr>
      <w:rPr>
        <w:rFonts w:hint="eastAsia"/>
      </w:rPr>
    </w:lvl>
  </w:abstractNum>
  <w:abstractNum w:abstractNumId="1">
    <w:nsid w:val="3AB20B6F"/>
    <w:multiLevelType w:val="multilevel"/>
    <w:tmpl w:val="3AB20B6F"/>
    <w:lvl w:ilvl="0" w:tentative="0">
      <w:start w:val="1"/>
      <w:numFmt w:val="chineseCountingThousand"/>
      <w:pStyle w:val="10"/>
      <w:suff w:val="space"/>
      <w:lvlText w:val="(%1)"/>
      <w:lvlJc w:val="left"/>
      <w:pPr>
        <w:ind w:left="533" w:hanging="420"/>
      </w:pPr>
      <w:rPr>
        <w:rFonts w:hint="eastAsia"/>
        <w:b w:val="0"/>
      </w:rPr>
    </w:lvl>
    <w:lvl w:ilvl="1" w:tentative="0">
      <w:start w:val="1"/>
      <w:numFmt w:val="lowerLetter"/>
      <w:lvlText w:val="%2)"/>
      <w:lvlJc w:val="left"/>
      <w:pPr>
        <w:ind w:left="1038" w:hanging="420"/>
      </w:pPr>
    </w:lvl>
    <w:lvl w:ilvl="2" w:tentative="0">
      <w:start w:val="1"/>
      <w:numFmt w:val="lowerRoman"/>
      <w:lvlText w:val="%3."/>
      <w:lvlJc w:val="right"/>
      <w:pPr>
        <w:ind w:left="1458" w:hanging="420"/>
      </w:pPr>
    </w:lvl>
    <w:lvl w:ilvl="3" w:tentative="0">
      <w:start w:val="1"/>
      <w:numFmt w:val="decimal"/>
      <w:lvlText w:val="%4."/>
      <w:lvlJc w:val="left"/>
      <w:pPr>
        <w:ind w:left="1878" w:hanging="420"/>
      </w:pPr>
    </w:lvl>
    <w:lvl w:ilvl="4" w:tentative="0">
      <w:start w:val="1"/>
      <w:numFmt w:val="lowerLetter"/>
      <w:lvlText w:val="%5)"/>
      <w:lvlJc w:val="left"/>
      <w:pPr>
        <w:ind w:left="2298" w:hanging="420"/>
      </w:pPr>
    </w:lvl>
    <w:lvl w:ilvl="5" w:tentative="0">
      <w:start w:val="1"/>
      <w:numFmt w:val="lowerRoman"/>
      <w:lvlText w:val="%6."/>
      <w:lvlJc w:val="right"/>
      <w:pPr>
        <w:ind w:left="2718" w:hanging="420"/>
      </w:pPr>
    </w:lvl>
    <w:lvl w:ilvl="6" w:tentative="0">
      <w:start w:val="1"/>
      <w:numFmt w:val="decimal"/>
      <w:lvlText w:val="%7."/>
      <w:lvlJc w:val="left"/>
      <w:pPr>
        <w:ind w:left="3138" w:hanging="420"/>
      </w:pPr>
    </w:lvl>
    <w:lvl w:ilvl="7" w:tentative="0">
      <w:start w:val="1"/>
      <w:numFmt w:val="lowerLetter"/>
      <w:lvlText w:val="%8)"/>
      <w:lvlJc w:val="left"/>
      <w:pPr>
        <w:ind w:left="3558" w:hanging="420"/>
      </w:pPr>
    </w:lvl>
    <w:lvl w:ilvl="8" w:tentative="0">
      <w:start w:val="1"/>
      <w:numFmt w:val="lowerRoman"/>
      <w:lvlText w:val="%9."/>
      <w:lvlJc w:val="right"/>
      <w:pPr>
        <w:ind w:left="3978" w:hanging="420"/>
      </w:pPr>
    </w:lvl>
  </w:abstractNum>
  <w:abstractNum w:abstractNumId="2">
    <w:nsid w:val="74E3698C"/>
    <w:multiLevelType w:val="multilevel"/>
    <w:tmpl w:val="74E3698C"/>
    <w:lvl w:ilvl="0" w:tentative="0">
      <w:start w:val="1"/>
      <w:numFmt w:val="chineseCountingThousand"/>
      <w:pStyle w:val="8"/>
      <w:suff w:val="space"/>
      <w:lvlText w:val="%1、"/>
      <w:lvlJc w:val="left"/>
      <w:pPr>
        <w:ind w:left="454" w:hanging="454"/>
      </w:pPr>
      <w:rPr>
        <w:rFonts w:hint="eastAsia"/>
        <w:lang w:val="en-US"/>
      </w:rPr>
    </w:lvl>
    <w:lvl w:ilvl="1" w:tentative="0">
      <w:start w:val="1"/>
      <w:numFmt w:val="decimal"/>
      <w:lvlText w:val="%2."/>
      <w:lvlJc w:val="left"/>
      <w:pPr>
        <w:tabs>
          <w:tab w:val="left" w:pos="1440"/>
        </w:tabs>
        <w:ind w:left="0" w:firstLine="0"/>
      </w:pPr>
      <w:rPr>
        <w:rFonts w:hint="eastAsia"/>
      </w:rPr>
    </w:lvl>
    <w:lvl w:ilvl="2" w:tentative="0">
      <w:start w:val="1"/>
      <w:numFmt w:val="decimal"/>
      <w:lvlText w:val="%3."/>
      <w:lvlJc w:val="left"/>
      <w:pPr>
        <w:tabs>
          <w:tab w:val="left" w:pos="2160"/>
        </w:tabs>
        <w:ind w:left="0" w:firstLine="0"/>
      </w:pPr>
      <w:rPr>
        <w:rFonts w:hint="eastAsia"/>
      </w:rPr>
    </w:lvl>
    <w:lvl w:ilvl="3" w:tentative="0">
      <w:start w:val="1"/>
      <w:numFmt w:val="decimal"/>
      <w:lvlText w:val="%4."/>
      <w:lvlJc w:val="left"/>
      <w:pPr>
        <w:tabs>
          <w:tab w:val="left" w:pos="2880"/>
        </w:tabs>
        <w:ind w:left="0" w:firstLine="0"/>
      </w:pPr>
      <w:rPr>
        <w:rFonts w:hint="eastAsia"/>
      </w:rPr>
    </w:lvl>
    <w:lvl w:ilvl="4" w:tentative="0">
      <w:start w:val="1"/>
      <w:numFmt w:val="decimal"/>
      <w:lvlText w:val="%5."/>
      <w:lvlJc w:val="left"/>
      <w:pPr>
        <w:tabs>
          <w:tab w:val="left" w:pos="3600"/>
        </w:tabs>
        <w:ind w:left="0" w:firstLine="0"/>
      </w:pPr>
      <w:rPr>
        <w:rFonts w:hint="eastAsia"/>
      </w:rPr>
    </w:lvl>
    <w:lvl w:ilvl="5" w:tentative="0">
      <w:start w:val="1"/>
      <w:numFmt w:val="decimal"/>
      <w:lvlText w:val="%6."/>
      <w:lvlJc w:val="left"/>
      <w:pPr>
        <w:tabs>
          <w:tab w:val="left" w:pos="4320"/>
        </w:tabs>
        <w:ind w:left="0" w:firstLine="0"/>
      </w:pPr>
      <w:rPr>
        <w:rFonts w:hint="eastAsia"/>
      </w:rPr>
    </w:lvl>
    <w:lvl w:ilvl="6" w:tentative="0">
      <w:start w:val="1"/>
      <w:numFmt w:val="decimal"/>
      <w:lvlText w:val="%7."/>
      <w:lvlJc w:val="left"/>
      <w:pPr>
        <w:tabs>
          <w:tab w:val="left" w:pos="5040"/>
        </w:tabs>
        <w:ind w:left="0" w:firstLine="0"/>
      </w:pPr>
      <w:rPr>
        <w:rFonts w:hint="eastAsia"/>
      </w:rPr>
    </w:lvl>
    <w:lvl w:ilvl="7" w:tentative="0">
      <w:start w:val="1"/>
      <w:numFmt w:val="decimal"/>
      <w:lvlText w:val="%8."/>
      <w:lvlJc w:val="left"/>
      <w:pPr>
        <w:tabs>
          <w:tab w:val="left" w:pos="5760"/>
        </w:tabs>
        <w:ind w:left="0" w:firstLine="0"/>
      </w:pPr>
      <w:rPr>
        <w:rFonts w:hint="eastAsia"/>
      </w:rPr>
    </w:lvl>
    <w:lvl w:ilvl="8" w:tentative="0">
      <w:start w:val="1"/>
      <w:numFmt w:val="decimal"/>
      <w:lvlText w:val="%9."/>
      <w:lvlJc w:val="left"/>
      <w:pPr>
        <w:tabs>
          <w:tab w:val="left" w:pos="6480"/>
        </w:tabs>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51C"/>
    <w:rsid w:val="00024A30"/>
    <w:rsid w:val="0008605F"/>
    <w:rsid w:val="000936FD"/>
    <w:rsid w:val="000A0FEB"/>
    <w:rsid w:val="000B5196"/>
    <w:rsid w:val="00123925"/>
    <w:rsid w:val="00143818"/>
    <w:rsid w:val="001609C5"/>
    <w:rsid w:val="00184C20"/>
    <w:rsid w:val="001D419E"/>
    <w:rsid w:val="001D54B3"/>
    <w:rsid w:val="00204FA5"/>
    <w:rsid w:val="00205BAC"/>
    <w:rsid w:val="00216A6D"/>
    <w:rsid w:val="0023454B"/>
    <w:rsid w:val="0029058F"/>
    <w:rsid w:val="002D25C7"/>
    <w:rsid w:val="002E7E44"/>
    <w:rsid w:val="00372E6A"/>
    <w:rsid w:val="003A66BD"/>
    <w:rsid w:val="003B0E93"/>
    <w:rsid w:val="003B2CC6"/>
    <w:rsid w:val="003D38BD"/>
    <w:rsid w:val="003F209F"/>
    <w:rsid w:val="004017CC"/>
    <w:rsid w:val="004520F4"/>
    <w:rsid w:val="00480D88"/>
    <w:rsid w:val="00483851"/>
    <w:rsid w:val="00486309"/>
    <w:rsid w:val="004A4C54"/>
    <w:rsid w:val="004B2E3B"/>
    <w:rsid w:val="004D2C7C"/>
    <w:rsid w:val="00531008"/>
    <w:rsid w:val="00566072"/>
    <w:rsid w:val="005C6040"/>
    <w:rsid w:val="005D2336"/>
    <w:rsid w:val="0062106A"/>
    <w:rsid w:val="00634AC7"/>
    <w:rsid w:val="0064667A"/>
    <w:rsid w:val="006550F5"/>
    <w:rsid w:val="0069131B"/>
    <w:rsid w:val="00694DC5"/>
    <w:rsid w:val="006A266A"/>
    <w:rsid w:val="006D685F"/>
    <w:rsid w:val="0070456D"/>
    <w:rsid w:val="00716DB3"/>
    <w:rsid w:val="0074232D"/>
    <w:rsid w:val="00742F46"/>
    <w:rsid w:val="00757370"/>
    <w:rsid w:val="00786BEA"/>
    <w:rsid w:val="007D4174"/>
    <w:rsid w:val="007D417E"/>
    <w:rsid w:val="007D6DE0"/>
    <w:rsid w:val="007E1A12"/>
    <w:rsid w:val="00804649"/>
    <w:rsid w:val="0080537D"/>
    <w:rsid w:val="0089677F"/>
    <w:rsid w:val="008B4016"/>
    <w:rsid w:val="008C45E5"/>
    <w:rsid w:val="008C7524"/>
    <w:rsid w:val="008E290A"/>
    <w:rsid w:val="008E4D05"/>
    <w:rsid w:val="008F2126"/>
    <w:rsid w:val="008F68D7"/>
    <w:rsid w:val="0090489D"/>
    <w:rsid w:val="0092267E"/>
    <w:rsid w:val="00952CAB"/>
    <w:rsid w:val="009C2A8B"/>
    <w:rsid w:val="009C4004"/>
    <w:rsid w:val="00A30D2C"/>
    <w:rsid w:val="00A60A59"/>
    <w:rsid w:val="00A77AFB"/>
    <w:rsid w:val="00A836F8"/>
    <w:rsid w:val="00AB00C7"/>
    <w:rsid w:val="00AC30AE"/>
    <w:rsid w:val="00AC6B4A"/>
    <w:rsid w:val="00AC7F19"/>
    <w:rsid w:val="00AE2F7D"/>
    <w:rsid w:val="00AF0BE4"/>
    <w:rsid w:val="00AF51AB"/>
    <w:rsid w:val="00B005BA"/>
    <w:rsid w:val="00B1012F"/>
    <w:rsid w:val="00B1642F"/>
    <w:rsid w:val="00B2351C"/>
    <w:rsid w:val="00B64A27"/>
    <w:rsid w:val="00C0523B"/>
    <w:rsid w:val="00C12EC5"/>
    <w:rsid w:val="00C2740B"/>
    <w:rsid w:val="00C43CED"/>
    <w:rsid w:val="00C46444"/>
    <w:rsid w:val="00C53DB9"/>
    <w:rsid w:val="00C9070E"/>
    <w:rsid w:val="00CC5943"/>
    <w:rsid w:val="00CE3656"/>
    <w:rsid w:val="00CE6A22"/>
    <w:rsid w:val="00CF5E1D"/>
    <w:rsid w:val="00D042E4"/>
    <w:rsid w:val="00D136DA"/>
    <w:rsid w:val="00D505D1"/>
    <w:rsid w:val="00D859C0"/>
    <w:rsid w:val="00DD3D25"/>
    <w:rsid w:val="00E37CA6"/>
    <w:rsid w:val="00E83616"/>
    <w:rsid w:val="00E93A86"/>
    <w:rsid w:val="00EB2E46"/>
    <w:rsid w:val="00ED549B"/>
    <w:rsid w:val="00EE7F47"/>
    <w:rsid w:val="00F032C4"/>
    <w:rsid w:val="00F25111"/>
    <w:rsid w:val="00F84381"/>
    <w:rsid w:val="00FB0397"/>
    <w:rsid w:val="00FD1FEC"/>
    <w:rsid w:val="00FE09FC"/>
    <w:rsid w:val="00FF7F70"/>
    <w:rsid w:val="08B51480"/>
    <w:rsid w:val="0C116D7F"/>
    <w:rsid w:val="0DD63B6D"/>
    <w:rsid w:val="0E0407B3"/>
    <w:rsid w:val="1C8E697B"/>
    <w:rsid w:val="27366D23"/>
    <w:rsid w:val="2B6E5792"/>
    <w:rsid w:val="2EF9FE88"/>
    <w:rsid w:val="2F7E0E7C"/>
    <w:rsid w:val="2FDF0847"/>
    <w:rsid w:val="3AFBBC14"/>
    <w:rsid w:val="3E6FEAAC"/>
    <w:rsid w:val="3EBD7A1D"/>
    <w:rsid w:val="47BBE40F"/>
    <w:rsid w:val="5339F750"/>
    <w:rsid w:val="53E52D37"/>
    <w:rsid w:val="53EE0DA5"/>
    <w:rsid w:val="5886386C"/>
    <w:rsid w:val="5DB71C64"/>
    <w:rsid w:val="5DCB1D21"/>
    <w:rsid w:val="5FB71FE0"/>
    <w:rsid w:val="5FFB1B6E"/>
    <w:rsid w:val="6A371452"/>
    <w:rsid w:val="6C117498"/>
    <w:rsid w:val="6FCF7E0B"/>
    <w:rsid w:val="6FD83C43"/>
    <w:rsid w:val="70FFFD63"/>
    <w:rsid w:val="76BFE98E"/>
    <w:rsid w:val="77FF7A26"/>
    <w:rsid w:val="79F3E235"/>
    <w:rsid w:val="79FE55C9"/>
    <w:rsid w:val="7AD5E377"/>
    <w:rsid w:val="7BF712A6"/>
    <w:rsid w:val="7C5AE170"/>
    <w:rsid w:val="7CF83ACD"/>
    <w:rsid w:val="7D020BE1"/>
    <w:rsid w:val="7D9FA9E6"/>
    <w:rsid w:val="7DFBEE1D"/>
    <w:rsid w:val="7DFF5C9F"/>
    <w:rsid w:val="7EE72F67"/>
    <w:rsid w:val="7EEF90C2"/>
    <w:rsid w:val="7F088A02"/>
    <w:rsid w:val="7FBB8B5B"/>
    <w:rsid w:val="7FF5593B"/>
    <w:rsid w:val="7FFF254D"/>
    <w:rsid w:val="7FFFD951"/>
    <w:rsid w:val="9DF79195"/>
    <w:rsid w:val="A7BDA0CA"/>
    <w:rsid w:val="AE9F994B"/>
    <w:rsid w:val="AFEF94F5"/>
    <w:rsid w:val="BBADDB48"/>
    <w:rsid w:val="BFF702BA"/>
    <w:rsid w:val="BFFFC657"/>
    <w:rsid w:val="CDD2A4B2"/>
    <w:rsid w:val="D33D2A07"/>
    <w:rsid w:val="DBB58C5E"/>
    <w:rsid w:val="DBF6D73A"/>
    <w:rsid w:val="DD7E4AE9"/>
    <w:rsid w:val="DDB65421"/>
    <w:rsid w:val="DED94D4A"/>
    <w:rsid w:val="E47B59A6"/>
    <w:rsid w:val="ED6FBE28"/>
    <w:rsid w:val="F5FFDE46"/>
    <w:rsid w:val="F6C2E3D1"/>
    <w:rsid w:val="F6F97E7D"/>
    <w:rsid w:val="FABFE783"/>
    <w:rsid w:val="FBBBCA8C"/>
    <w:rsid w:val="FBDDD484"/>
    <w:rsid w:val="FBE7BEDD"/>
    <w:rsid w:val="FDBF7217"/>
    <w:rsid w:val="FE93379D"/>
    <w:rsid w:val="FE9FDE4F"/>
    <w:rsid w:val="FF659AC1"/>
    <w:rsid w:val="FFBB4D95"/>
    <w:rsid w:val="FFBF2A82"/>
    <w:rsid w:val="FFCEE824"/>
    <w:rsid w:val="FFDF13E7"/>
    <w:rsid w:val="FFEF738D"/>
    <w:rsid w:val="FFFF1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9"/>
    <w:unhideWhenUsed/>
    <w:qFormat/>
    <w:uiPriority w:val="99"/>
    <w:pPr>
      <w:tabs>
        <w:tab w:val="center" w:pos="4153"/>
        <w:tab w:val="right" w:pos="8306"/>
      </w:tabs>
      <w:snapToGrid w:val="0"/>
      <w:jc w:val="left"/>
    </w:pPr>
    <w:rPr>
      <w:sz w:val="18"/>
      <w:szCs w:val="18"/>
    </w:rPr>
  </w:style>
  <w:style w:type="paragraph" w:styleId="3">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oc 1"/>
    <w:basedOn w:val="1"/>
    <w:next w:val="1"/>
    <w:unhideWhenUsed/>
    <w:qFormat/>
    <w:uiPriority w:val="39"/>
    <w:pPr>
      <w:tabs>
        <w:tab w:val="right" w:leader="dot" w:pos="8296"/>
      </w:tabs>
      <w:jc w:val="left"/>
    </w:pPr>
    <w:rPr>
      <w:rFonts w:ascii="Times New Roman" w:hAnsi="Times New Roman"/>
      <w:b/>
      <w:sz w:val="24"/>
    </w:rPr>
  </w:style>
  <w:style w:type="paragraph" w:styleId="5">
    <w:name w:val="toc 2"/>
    <w:basedOn w:val="1"/>
    <w:next w:val="1"/>
    <w:unhideWhenUsed/>
    <w:qFormat/>
    <w:uiPriority w:val="39"/>
    <w:pPr>
      <w:ind w:left="420" w:leftChars="200"/>
    </w:pPr>
    <w:rPr>
      <w:rFonts w:ascii="Times New Roman" w:hAnsi="Times New Roman"/>
      <w:sz w:val="24"/>
    </w:rPr>
  </w:style>
  <w:style w:type="paragraph" w:customStyle="1" w:styleId="8">
    <w:name w:val="一级"/>
    <w:basedOn w:val="1"/>
    <w:next w:val="1"/>
    <w:link w:val="9"/>
    <w:qFormat/>
    <w:uiPriority w:val="0"/>
    <w:pPr>
      <w:widowControl/>
      <w:numPr>
        <w:ilvl w:val="0"/>
        <w:numId w:val="1"/>
      </w:numPr>
      <w:tabs>
        <w:tab w:val="left" w:pos="1125"/>
      </w:tabs>
      <w:snapToGrid w:val="0"/>
      <w:spacing w:before="50" w:beforeLines="50" w:after="50" w:afterLines="50" w:line="400" w:lineRule="exact"/>
      <w:jc w:val="left"/>
      <w:outlineLvl w:val="0"/>
    </w:pPr>
    <w:rPr>
      <w:b/>
      <w:sz w:val="24"/>
    </w:rPr>
  </w:style>
  <w:style w:type="character" w:customStyle="1" w:styleId="9">
    <w:name w:val="一级 字符"/>
    <w:basedOn w:val="7"/>
    <w:link w:val="8"/>
    <w:qFormat/>
    <w:uiPriority w:val="0"/>
    <w:rPr>
      <w:rFonts w:eastAsia="宋体"/>
      <w:b/>
      <w:sz w:val="24"/>
    </w:rPr>
  </w:style>
  <w:style w:type="paragraph" w:customStyle="1" w:styleId="10">
    <w:name w:val="二级标题"/>
    <w:next w:val="1"/>
    <w:link w:val="11"/>
    <w:qFormat/>
    <w:uiPriority w:val="0"/>
    <w:pPr>
      <w:widowControl w:val="0"/>
      <w:numPr>
        <w:ilvl w:val="0"/>
        <w:numId w:val="2"/>
      </w:numPr>
      <w:autoSpaceDE w:val="0"/>
      <w:autoSpaceDN w:val="0"/>
      <w:snapToGrid w:val="0"/>
      <w:spacing w:before="50" w:beforeLines="50" w:after="50" w:afterLines="50"/>
      <w:outlineLvl w:val="1"/>
    </w:pPr>
    <w:rPr>
      <w:rFonts w:eastAsia="宋体" w:asciiTheme="minorHAnsi" w:hAnsiTheme="minorHAnsi" w:cstheme="minorBidi"/>
      <w:b/>
      <w:kern w:val="2"/>
      <w:sz w:val="24"/>
      <w:szCs w:val="22"/>
      <w:lang w:val="en-US" w:eastAsia="zh-CN" w:bidi="ar-SA"/>
    </w:rPr>
  </w:style>
  <w:style w:type="character" w:customStyle="1" w:styleId="11">
    <w:name w:val="二级标题 字符"/>
    <w:basedOn w:val="7"/>
    <w:link w:val="10"/>
    <w:qFormat/>
    <w:uiPriority w:val="0"/>
    <w:rPr>
      <w:rFonts w:eastAsia="宋体"/>
      <w:b/>
      <w:sz w:val="24"/>
    </w:rPr>
  </w:style>
  <w:style w:type="paragraph" w:customStyle="1" w:styleId="12">
    <w:name w:val="三级标题"/>
    <w:basedOn w:val="1"/>
    <w:link w:val="13"/>
    <w:qFormat/>
    <w:uiPriority w:val="0"/>
    <w:pPr>
      <w:widowControl/>
      <w:numPr>
        <w:ilvl w:val="0"/>
        <w:numId w:val="3"/>
      </w:numPr>
      <w:adjustRightInd w:val="0"/>
      <w:snapToGrid w:val="0"/>
      <w:spacing w:line="360" w:lineRule="auto"/>
      <w:ind w:left="396" w:hanging="249"/>
      <w:jc w:val="left"/>
    </w:pPr>
    <w:rPr>
      <w:rFonts w:ascii="微软雅黑" w:hAnsi="微软雅黑" w:cs="Calibri"/>
      <w:b/>
      <w:color w:val="000000"/>
      <w:kern w:val="0"/>
      <w:sz w:val="24"/>
      <w:szCs w:val="21"/>
    </w:rPr>
  </w:style>
  <w:style w:type="character" w:customStyle="1" w:styleId="13">
    <w:name w:val="三级标题 字符"/>
    <w:basedOn w:val="7"/>
    <w:link w:val="12"/>
    <w:qFormat/>
    <w:uiPriority w:val="0"/>
    <w:rPr>
      <w:rFonts w:ascii="微软雅黑" w:hAnsi="微软雅黑" w:eastAsia="宋体" w:cs="Calibri"/>
      <w:b/>
      <w:color w:val="000000"/>
      <w:kern w:val="0"/>
      <w:sz w:val="24"/>
      <w:szCs w:val="21"/>
    </w:rPr>
  </w:style>
  <w:style w:type="paragraph" w:customStyle="1" w:styleId="14">
    <w:name w:val="四级标题"/>
    <w:basedOn w:val="12"/>
    <w:link w:val="15"/>
    <w:qFormat/>
    <w:uiPriority w:val="0"/>
    <w:pPr>
      <w:numPr>
        <w:numId w:val="0"/>
      </w:numPr>
      <w:spacing w:line="300" w:lineRule="auto"/>
      <w:ind w:left="100" w:leftChars="100"/>
    </w:pPr>
    <w:rPr>
      <w:rFonts w:ascii="Times New Roman Uni" w:hAnsi="Times New Roman Uni"/>
    </w:rPr>
  </w:style>
  <w:style w:type="character" w:customStyle="1" w:styleId="15">
    <w:name w:val="四级标题 字符"/>
    <w:basedOn w:val="7"/>
    <w:link w:val="14"/>
    <w:qFormat/>
    <w:uiPriority w:val="0"/>
    <w:rPr>
      <w:rFonts w:ascii="Times New Roman Uni" w:hAnsi="Times New Roman Uni" w:eastAsia="宋体" w:cs="Calibri"/>
      <w:b/>
      <w:color w:val="000000"/>
      <w:kern w:val="0"/>
      <w:sz w:val="24"/>
      <w:szCs w:val="21"/>
    </w:rPr>
  </w:style>
  <w:style w:type="paragraph" w:customStyle="1" w:styleId="16">
    <w:name w:val="论文正文"/>
    <w:link w:val="17"/>
    <w:qFormat/>
    <w:uiPriority w:val="0"/>
    <w:pPr>
      <w:adjustRightInd w:val="0"/>
      <w:snapToGrid w:val="0"/>
      <w:spacing w:line="360" w:lineRule="auto"/>
      <w:ind w:firstLine="200" w:firstLineChars="200"/>
    </w:pPr>
    <w:rPr>
      <w:rFonts w:ascii="Times New Roman" w:hAnsi="Times New Roman" w:eastAsia="宋体" w:cs="Calibri"/>
      <w:color w:val="000000"/>
      <w:kern w:val="0"/>
      <w:sz w:val="24"/>
      <w:szCs w:val="21"/>
      <w:lang w:val="en-US" w:eastAsia="zh-CN" w:bidi="ar-SA"/>
    </w:rPr>
  </w:style>
  <w:style w:type="character" w:customStyle="1" w:styleId="17">
    <w:name w:val="论文正文 字符"/>
    <w:basedOn w:val="7"/>
    <w:link w:val="16"/>
    <w:qFormat/>
    <w:uiPriority w:val="0"/>
    <w:rPr>
      <w:rFonts w:ascii="Times New Roman" w:hAnsi="Times New Roman" w:eastAsia="宋体" w:cs="Calibri"/>
      <w:color w:val="000000"/>
      <w:kern w:val="0"/>
      <w:sz w:val="24"/>
      <w:szCs w:val="21"/>
    </w:rPr>
  </w:style>
  <w:style w:type="character" w:customStyle="1" w:styleId="18">
    <w:name w:val="页眉 字符"/>
    <w:basedOn w:val="7"/>
    <w:link w:val="3"/>
    <w:qFormat/>
    <w:uiPriority w:val="99"/>
    <w:rPr>
      <w:rFonts w:ascii="仿宋_GB2312" w:hAnsi="仿宋_GB2312" w:eastAsia="仿宋_GB2312" w:cs="仿宋_GB2312"/>
      <w:sz w:val="18"/>
      <w:szCs w:val="18"/>
    </w:rPr>
  </w:style>
  <w:style w:type="character" w:customStyle="1" w:styleId="19">
    <w:name w:val="页脚 字符"/>
    <w:basedOn w:val="7"/>
    <w:link w:val="2"/>
    <w:qFormat/>
    <w:uiPriority w:val="99"/>
    <w:rPr>
      <w:rFonts w:ascii="仿宋_GB2312" w:hAnsi="仿宋_GB2312" w:eastAsia="仿宋_GB2312" w:cs="仿宋_GB231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中山大学</Company>
  <Pages>2</Pages>
  <Words>922</Words>
  <Characters>933</Characters>
  <Lines>6</Lines>
  <Paragraphs>1</Paragraphs>
  <TotalTime>17</TotalTime>
  <ScaleCrop>false</ScaleCrop>
  <LinksUpToDate>false</LinksUpToDate>
  <CharactersWithSpaces>983</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2023-11-19T10:17:00Z</dcterms:created>
  <dc:creator>欧文雅</dc:creator>
  <cp:lastModifiedBy>杨婧</cp:lastModifiedBy>
  <cp:lastPrinted>2023-11-25T23:12:00Z</cp:lastPrinted>
  <dcterms:modified xsi:type="dcterms:W3CDTF">2025-08-12T16:51:12Z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E1844FF2DED364BCEA948E654A37CCE1</vt:lpwstr>
  </property>
  <property fmtid="{D5CDD505-2E9C-101B-9397-08002B2CF9AE}" pid="4" name="KSOTemplateDocerSaveRecord">
    <vt:lpwstr>eyJoZGlkIjoiYjEyYTc5N2YyZDQzMjI3MTEzYmQ4ZDJhMzcyY2VhYTEiLCJ1c2VySWQiOiIxMTAyODc0NyJ9</vt:lpwstr>
  </property>
</Properties>
</file>