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720" w:lineRule="exact"/>
        <w:jc w:val="center"/>
        <w:textAlignment w:val="auto"/>
        <w:rPr>
          <w:rFonts w:hint="eastAsia" w:ascii="方正小标宋简体" w:hAnsi="宋体" w:eastAsia="方正小标宋简体" w:cs="Times New Roman"/>
          <w:kern w:val="0"/>
          <w:sz w:val="44"/>
          <w:szCs w:val="44"/>
          <w:highlight w:val="none"/>
        </w:rPr>
      </w:pPr>
      <w:r>
        <w:rPr>
          <w:rFonts w:hint="eastAsia" w:ascii="方正小标宋简体" w:hAnsi="宋体" w:eastAsia="方正小标宋简体" w:cs="Times New Roman"/>
          <w:kern w:val="0"/>
          <w:sz w:val="44"/>
          <w:szCs w:val="44"/>
          <w:highlight w:val="none"/>
          <w:lang w:val="en-US" w:eastAsia="zh-CN"/>
        </w:rPr>
        <w:t>光明区2025年贷款贴息项目申报指南</w:t>
      </w:r>
    </w:p>
    <w:p>
      <w:pPr>
        <w:pStyle w:val="6"/>
        <w:keepNext w:val="0"/>
        <w:keepLines w:val="0"/>
        <w:pageBreakBefore w:val="0"/>
        <w:kinsoku/>
        <w:wordWrap/>
        <w:overflowPunct/>
        <w:topLinePunct w:val="0"/>
        <w:bidi w:val="0"/>
        <w:spacing w:line="520" w:lineRule="exact"/>
        <w:textAlignment w:val="auto"/>
        <w:rPr>
          <w:rFonts w:hint="eastAsia" w:ascii="仿宋_GB2312" w:hAnsi="仿宋_GB2312" w:eastAsia="仿宋_GB2312" w:cs="仿宋_GB2312"/>
          <w:sz w:val="32"/>
          <w:szCs w:val="32"/>
          <w:highlight w:val="none"/>
        </w:rPr>
      </w:pPr>
    </w:p>
    <w:p>
      <w:pPr>
        <w:keepNext w:val="0"/>
        <w:keepLines w:val="0"/>
        <w:pageBreakBefore w:val="0"/>
        <w:widowControl/>
        <w:numPr>
          <w:ilvl w:val="0"/>
          <w:numId w:val="0"/>
        </w:numPr>
        <w:kinsoku/>
        <w:wordWrap/>
        <w:overflowPunct/>
        <w:topLinePunct w:val="0"/>
        <w:bidi w:val="0"/>
        <w:spacing w:line="560" w:lineRule="exact"/>
        <w:ind w:firstLine="640" w:firstLineChars="200"/>
        <w:textAlignment w:val="auto"/>
        <w:rPr>
          <w:rFonts w:hint="eastAsia" w:ascii="CESI黑体-GB2312" w:hAnsi="CESI黑体-GB2312" w:eastAsia="CESI黑体-GB2312" w:cs="CESI黑体-GB2312"/>
          <w:sz w:val="32"/>
          <w:szCs w:val="32"/>
          <w:highlight w:val="none"/>
          <w:lang w:val="en-US" w:eastAsia="zh-CN"/>
        </w:rPr>
      </w:pPr>
      <w:r>
        <w:rPr>
          <w:rFonts w:hint="eastAsia" w:ascii="CESI黑体-GB2312" w:hAnsi="CESI黑体-GB2312" w:eastAsia="CESI黑体-GB2312" w:cs="CESI黑体-GB2312"/>
          <w:sz w:val="32"/>
          <w:szCs w:val="32"/>
          <w:highlight w:val="none"/>
          <w:lang w:val="en-US" w:eastAsia="zh-CN"/>
        </w:rPr>
        <w:t>一、政策依据</w:t>
      </w:r>
    </w:p>
    <w:p>
      <w:pPr>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《光明区经济发展专项资金管理办法》（深光府规〔20</w:t>
      </w:r>
      <w:r>
        <w:rPr>
          <w:rFonts w:hint="eastAsia" w:ascii="仿宋_GB2312" w:hAnsi="仿宋_GB2312" w:eastAsia="仿宋_GB2312" w:cs="仿宋_GB2312"/>
          <w:color w:val="auto"/>
          <w:sz w:val="32"/>
          <w:szCs w:val="32"/>
          <w:highlight w:val="none"/>
          <w:lang w:val="en-US" w:eastAsia="zh-CN"/>
        </w:rPr>
        <w:t>23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《光明区</w:t>
      </w:r>
      <w:r>
        <w:rPr>
          <w:rFonts w:hint="eastAsia" w:ascii="仿宋_GB2312" w:hAnsi="仿宋_GB2312" w:eastAsia="仿宋_GB2312" w:cs="仿宋_GB2312"/>
          <w:color w:val="auto"/>
          <w:sz w:val="32"/>
          <w:szCs w:val="32"/>
          <w:highlight w:val="none"/>
          <w:lang w:val="en-US" w:eastAsia="zh-CN"/>
        </w:rPr>
        <w:t>关于支持科技金融发展的</w:t>
      </w:r>
      <w:r>
        <w:rPr>
          <w:rFonts w:hint="eastAsia" w:ascii="仿宋_GB2312" w:hAnsi="仿宋_GB2312" w:eastAsia="仿宋_GB2312" w:cs="仿宋_GB2312"/>
          <w:color w:val="auto"/>
          <w:sz w:val="32"/>
          <w:szCs w:val="32"/>
          <w:highlight w:val="none"/>
        </w:rPr>
        <w:t>若干措施》（深光</w:t>
      </w:r>
      <w:r>
        <w:rPr>
          <w:rFonts w:hint="eastAsia" w:ascii="仿宋_GB2312" w:hAnsi="仿宋_GB2312" w:eastAsia="仿宋_GB2312" w:cs="仿宋_GB2312"/>
          <w:color w:val="auto"/>
          <w:sz w:val="32"/>
          <w:szCs w:val="32"/>
          <w:highlight w:val="none"/>
          <w:lang w:val="en-US" w:eastAsia="zh-CN"/>
        </w:rPr>
        <w:t>府规</w:t>
      </w:r>
      <w:r>
        <w:rPr>
          <w:rFonts w:hint="eastAsia" w:ascii="仿宋_GB2312" w:hAnsi="仿宋_GB2312" w:eastAsia="仿宋_GB2312" w:cs="仿宋_GB2312"/>
          <w:color w:val="auto"/>
          <w:sz w:val="32"/>
          <w:szCs w:val="32"/>
          <w:highlight w:val="none"/>
        </w:rPr>
        <w:t>〔20</w:t>
      </w:r>
      <w:r>
        <w:rPr>
          <w:rFonts w:hint="eastAsia" w:ascii="仿宋_GB2312" w:hAnsi="仿宋_GB2312" w:eastAsia="仿宋_GB2312" w:cs="仿宋_GB2312"/>
          <w:color w:val="auto"/>
          <w:sz w:val="32"/>
          <w:szCs w:val="32"/>
          <w:highlight w:val="none"/>
          <w:lang w:val="en-US" w:eastAsia="zh-CN"/>
        </w:rPr>
        <w:t>23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12</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《光明区</w:t>
      </w:r>
      <w:r>
        <w:rPr>
          <w:rFonts w:hint="eastAsia" w:ascii="仿宋_GB2312" w:hAnsi="仿宋_GB2312" w:eastAsia="仿宋_GB2312" w:cs="仿宋_GB2312"/>
          <w:color w:val="auto"/>
          <w:sz w:val="32"/>
          <w:szCs w:val="32"/>
          <w:highlight w:val="none"/>
          <w:lang w:val="en-US" w:eastAsia="zh-CN"/>
        </w:rPr>
        <w:t>支持科技金融发展</w:t>
      </w:r>
      <w:r>
        <w:rPr>
          <w:rFonts w:hint="eastAsia" w:ascii="仿宋_GB2312" w:hAnsi="仿宋_GB2312" w:eastAsia="仿宋_GB2312" w:cs="仿宋_GB2312"/>
          <w:color w:val="auto"/>
          <w:sz w:val="32"/>
          <w:szCs w:val="32"/>
          <w:highlight w:val="none"/>
        </w:rPr>
        <w:t>措施操作规程》（深光</w:t>
      </w:r>
      <w:r>
        <w:rPr>
          <w:rFonts w:hint="eastAsia" w:ascii="仿宋_GB2312" w:hAnsi="仿宋_GB2312" w:eastAsia="仿宋_GB2312" w:cs="仿宋_GB2312"/>
          <w:color w:val="auto"/>
          <w:sz w:val="32"/>
          <w:szCs w:val="32"/>
          <w:highlight w:val="none"/>
          <w:lang w:val="en-US" w:eastAsia="zh-CN"/>
        </w:rPr>
        <w:t>工信</w:t>
      </w:r>
      <w:r>
        <w:rPr>
          <w:rFonts w:hint="eastAsia" w:ascii="仿宋_GB2312" w:hAnsi="仿宋_GB2312" w:eastAsia="仿宋_GB2312" w:cs="仿宋_GB2312"/>
          <w:color w:val="auto"/>
          <w:sz w:val="32"/>
          <w:szCs w:val="32"/>
          <w:highlight w:val="none"/>
        </w:rPr>
        <w:t>〔20</w:t>
      </w:r>
      <w:r>
        <w:rPr>
          <w:rFonts w:hint="eastAsia" w:ascii="仿宋_GB2312" w:hAnsi="仿宋_GB2312" w:eastAsia="仿宋_GB2312" w:cs="仿宋_GB2312"/>
          <w:color w:val="auto"/>
          <w:sz w:val="32"/>
          <w:szCs w:val="32"/>
          <w:highlight w:val="none"/>
          <w:lang w:val="en-US" w:eastAsia="zh-CN"/>
        </w:rPr>
        <w:t>24</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numPr>
          <w:ilvl w:val="0"/>
          <w:numId w:val="0"/>
        </w:numPr>
        <w:kinsoku/>
        <w:wordWrap/>
        <w:overflowPunct/>
        <w:topLinePunct w:val="0"/>
        <w:bidi w:val="0"/>
        <w:spacing w:line="560" w:lineRule="exact"/>
        <w:ind w:firstLine="640" w:firstLineChars="200"/>
        <w:textAlignment w:val="auto"/>
        <w:rPr>
          <w:rFonts w:hint="eastAsia" w:ascii="CESI黑体-GB2312" w:hAnsi="CESI黑体-GB2312" w:eastAsia="CESI黑体-GB2312" w:cs="CESI黑体-GB2312"/>
          <w:sz w:val="32"/>
          <w:szCs w:val="32"/>
          <w:highlight w:val="none"/>
          <w:lang w:val="en-US" w:eastAsia="zh-CN"/>
        </w:rPr>
      </w:pPr>
      <w:r>
        <w:rPr>
          <w:rFonts w:hint="eastAsia" w:ascii="CESI黑体-GB2312" w:hAnsi="CESI黑体-GB2312" w:eastAsia="CESI黑体-GB2312" w:cs="CESI黑体-GB2312"/>
          <w:sz w:val="32"/>
          <w:szCs w:val="32"/>
          <w:highlight w:val="none"/>
          <w:lang w:val="en-US" w:eastAsia="zh-CN"/>
        </w:rPr>
        <w:t>二</w:t>
      </w:r>
      <w:r>
        <w:rPr>
          <w:rFonts w:hint="eastAsia" w:ascii="CESI黑体-GB2312" w:hAnsi="CESI黑体-GB2312" w:eastAsia="CESI黑体-GB2312" w:cs="CESI黑体-GB2312"/>
          <w:sz w:val="32"/>
          <w:szCs w:val="32"/>
          <w:highlight w:val="none"/>
        </w:rPr>
        <w:t>、</w:t>
      </w:r>
      <w:r>
        <w:rPr>
          <w:rFonts w:hint="eastAsia" w:ascii="CESI黑体-GB2312" w:hAnsi="CESI黑体-GB2312" w:eastAsia="CESI黑体-GB2312" w:cs="CESI黑体-GB2312"/>
          <w:sz w:val="32"/>
          <w:szCs w:val="32"/>
          <w:highlight w:val="none"/>
          <w:lang w:val="en-US" w:eastAsia="zh-CN"/>
        </w:rPr>
        <w:t>支持标准及支持方式</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eastAsia="zh-CN"/>
        </w:rPr>
      </w:pPr>
      <w:r>
        <w:rPr>
          <w:rFonts w:ascii="Times New Roman" w:hAnsi="Times New Roman" w:eastAsia="楷体_GB2312" w:cs="Times New Roman"/>
          <w:sz w:val="32"/>
          <w:szCs w:val="32"/>
          <w:highlight w:val="none"/>
        </w:rPr>
        <w:t>（</w:t>
      </w:r>
      <w:r>
        <w:rPr>
          <w:rFonts w:hint="default" w:ascii="Times New Roman" w:hAnsi="Times New Roman" w:eastAsia="楷体_GB2312" w:cs="Times New Roman"/>
          <w:sz w:val="32"/>
          <w:szCs w:val="32"/>
          <w:highlight w:val="none"/>
          <w:lang w:eastAsia="zh-CN"/>
        </w:rPr>
        <w:t>一</w:t>
      </w:r>
      <w:r>
        <w:rPr>
          <w:rFonts w:ascii="Times New Roman" w:hAnsi="Times New Roman" w:eastAsia="楷体_GB2312" w:cs="Times New Roman"/>
          <w:sz w:val="32"/>
          <w:szCs w:val="32"/>
          <w:highlight w:val="none"/>
        </w:rPr>
        <w:t>）</w:t>
      </w:r>
      <w:r>
        <w:rPr>
          <w:rFonts w:hint="default" w:ascii="Times New Roman" w:hAnsi="Times New Roman" w:eastAsia="楷体_GB2312" w:cs="Times New Roman"/>
          <w:sz w:val="32"/>
          <w:szCs w:val="32"/>
          <w:highlight w:val="none"/>
          <w:lang w:eastAsia="zh-CN"/>
        </w:rPr>
        <w:t>支持</w:t>
      </w:r>
      <w:r>
        <w:rPr>
          <w:rFonts w:ascii="Times New Roman" w:hAnsi="Times New Roman" w:eastAsia="楷体_GB2312" w:cs="Times New Roman"/>
          <w:sz w:val="32"/>
          <w:szCs w:val="32"/>
          <w:highlight w:val="none"/>
        </w:rPr>
        <w:t>标准</w:t>
      </w:r>
      <w:r>
        <w:rPr>
          <w:rFonts w:hint="eastAsia" w:eastAsia="楷体_GB2312" w:cs="Times New Roman"/>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科技企业（以下简称“企业”），在2023年1月1日至2023年12月31日期间，从银行获得贷款的，按不超过</w:t>
      </w:r>
      <w:r>
        <w:rPr>
          <w:rFonts w:hint="eastAsia" w:ascii="仿宋_GB2312" w:hAnsi="仿宋_GB2312" w:eastAsia="仿宋_GB2312" w:cs="仿宋_GB2312"/>
          <w:color w:val="auto"/>
          <w:sz w:val="32"/>
          <w:szCs w:val="32"/>
          <w:highlight w:val="none"/>
        </w:rPr>
        <w:t>实际支付利息的</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0%给予</w:t>
      </w:r>
      <w:r>
        <w:rPr>
          <w:rFonts w:hint="eastAsia" w:ascii="仿宋_GB2312" w:hAnsi="仿宋_GB2312" w:eastAsia="仿宋_GB2312" w:cs="仿宋_GB2312"/>
          <w:color w:val="auto"/>
          <w:sz w:val="32"/>
          <w:szCs w:val="32"/>
          <w:highlight w:val="none"/>
          <w:lang w:val="en-US" w:eastAsia="zh-CN"/>
        </w:rPr>
        <w:t>资助。单家企业</w:t>
      </w:r>
      <w:r>
        <w:rPr>
          <w:rFonts w:hint="eastAsia" w:ascii="仿宋_GB2312" w:hAnsi="仿宋_GB2312" w:eastAsia="仿宋_GB2312" w:cs="仿宋_GB2312"/>
          <w:color w:val="000000"/>
          <w:sz w:val="32"/>
          <w:szCs w:val="32"/>
          <w:highlight w:val="none"/>
          <w:lang w:val="en"/>
        </w:rPr>
        <w:t>每年</w:t>
      </w:r>
      <w:r>
        <w:rPr>
          <w:rFonts w:hint="eastAsia" w:ascii="仿宋_GB2312" w:hAnsi="仿宋_GB2312" w:eastAsia="仿宋_GB2312" w:cs="仿宋_GB2312"/>
          <w:color w:val="auto"/>
          <w:sz w:val="32"/>
          <w:szCs w:val="32"/>
          <w:highlight w:val="none"/>
          <w:lang w:val="en-US" w:eastAsia="zh-CN"/>
        </w:rPr>
        <w:t>累计可获得的贷款利息补贴总额不超过100万元，每年累计</w:t>
      </w:r>
      <w:r>
        <w:rPr>
          <w:rFonts w:hint="eastAsia" w:ascii="仿宋_GB2312" w:hAnsi="仿宋_GB2312" w:eastAsia="仿宋_GB2312" w:cs="仿宋_GB2312"/>
          <w:color w:val="auto"/>
          <w:sz w:val="32"/>
          <w:szCs w:val="32"/>
          <w:highlight w:val="none"/>
        </w:rPr>
        <w:t>可申报</w:t>
      </w:r>
      <w:r>
        <w:rPr>
          <w:rFonts w:hint="eastAsia" w:ascii="仿宋_GB2312" w:hAnsi="仿宋_GB2312" w:eastAsia="仿宋_GB2312" w:cs="仿宋_GB2312"/>
          <w:color w:val="auto"/>
          <w:sz w:val="32"/>
          <w:szCs w:val="32"/>
          <w:highlight w:val="none"/>
          <w:lang w:eastAsia="zh-CN"/>
        </w:rPr>
        <w:t>贷款</w:t>
      </w:r>
      <w:r>
        <w:rPr>
          <w:rFonts w:hint="eastAsia" w:ascii="仿宋_GB2312" w:hAnsi="仿宋_GB2312" w:eastAsia="仿宋_GB2312" w:cs="仿宋_GB2312"/>
          <w:color w:val="auto"/>
          <w:sz w:val="32"/>
          <w:szCs w:val="32"/>
          <w:highlight w:val="none"/>
        </w:rPr>
        <w:t>利息补贴的贷款最高额度为</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00万元</w:t>
      </w:r>
      <w:r>
        <w:rPr>
          <w:rFonts w:hint="eastAsia" w:ascii="仿宋_GB2312" w:hAnsi="仿宋_GB2312" w:eastAsia="仿宋_GB2312" w:cs="仿宋_GB2312"/>
          <w:color w:val="auto"/>
          <w:sz w:val="32"/>
          <w:szCs w:val="32"/>
          <w:highlight w:val="none"/>
          <w:lang w:eastAsia="zh-CN"/>
        </w:rPr>
        <w:t>。</w:t>
      </w:r>
    </w:p>
    <w:p>
      <w:pPr>
        <w:pStyle w:val="4"/>
        <w:numPr>
          <w:ilvl w:val="-1"/>
          <w:numId w:val="0"/>
        </w:numPr>
        <w:ind w:left="0" w:firstLine="640" w:firstLineChars="200"/>
        <w:rPr>
          <w:rFonts w:hint="eastAsia"/>
          <w:highlight w:val="none"/>
          <w:lang w:val="en-US" w:eastAsia="zh-CN"/>
        </w:rPr>
      </w:pPr>
      <w:r>
        <w:rPr>
          <w:rFonts w:ascii="Times New Roman" w:hAnsi="Times New Roman" w:eastAsia="楷体_GB2312" w:cs="Times New Roman"/>
          <w:sz w:val="32"/>
          <w:szCs w:val="32"/>
          <w:highlight w:val="none"/>
        </w:rPr>
        <w:t>（</w:t>
      </w:r>
      <w:r>
        <w:rPr>
          <w:rFonts w:hint="default" w:ascii="Times New Roman" w:hAnsi="Times New Roman" w:eastAsia="楷体_GB2312" w:cs="Times New Roman"/>
          <w:sz w:val="32"/>
          <w:szCs w:val="32"/>
          <w:highlight w:val="none"/>
          <w:lang w:eastAsia="zh-CN"/>
        </w:rPr>
        <w:t>二</w:t>
      </w:r>
      <w:r>
        <w:rPr>
          <w:rFonts w:ascii="Times New Roman" w:hAnsi="Times New Roman" w:eastAsia="楷体_GB2312" w:cs="Times New Roman"/>
          <w:sz w:val="32"/>
          <w:szCs w:val="32"/>
          <w:highlight w:val="none"/>
        </w:rPr>
        <w:t>）支持</w:t>
      </w:r>
      <w:r>
        <w:rPr>
          <w:rFonts w:hint="default" w:ascii="Times New Roman" w:hAnsi="Times New Roman" w:eastAsia="楷体_GB2312" w:cs="Times New Roman"/>
          <w:sz w:val="32"/>
          <w:szCs w:val="32"/>
          <w:highlight w:val="none"/>
          <w:lang w:eastAsia="zh-CN"/>
        </w:rPr>
        <w:t>方式</w:t>
      </w:r>
      <w:r>
        <w:rPr>
          <w:rFonts w:ascii="Times New Roman" w:hAnsi="Times New Roman" w:eastAsia="楷体_GB2312" w:cs="Times New Roman"/>
          <w:sz w:val="32"/>
          <w:szCs w:val="32"/>
          <w:highlight w:val="none"/>
        </w:rPr>
        <w:t>：</w:t>
      </w:r>
      <w:r>
        <w:rPr>
          <w:rFonts w:hint="eastAsia" w:ascii="Times New Roman" w:hAnsi="Times New Roman" w:eastAsia="仿宋_GB2312" w:cs="Times New Roman"/>
          <w:sz w:val="32"/>
          <w:szCs w:val="32"/>
          <w:highlight w:val="none"/>
          <w:lang w:eastAsia="zh-CN"/>
        </w:rPr>
        <w:t>事后资助</w:t>
      </w:r>
      <w:r>
        <w:rPr>
          <w:rFonts w:hint="eastAsia"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eastAsia="zh-CN"/>
        </w:rPr>
        <w:t>属核准类项目。</w:t>
      </w:r>
      <w:r>
        <w:rPr>
          <w:rFonts w:hint="eastAsia" w:ascii="Times New Roman" w:hAnsi="Times New Roman" w:eastAsia="仿宋_GB2312" w:cs="Times New Roman"/>
          <w:sz w:val="32"/>
          <w:szCs w:val="32"/>
          <w:highlight w:val="none"/>
        </w:rPr>
        <w:t>资金在光明区经发资金中列支</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有数量</w:t>
      </w:r>
      <w:r>
        <w:rPr>
          <w:rFonts w:hint="eastAsia" w:eastAsia="仿宋_GB2312" w:cs="Times New Roman"/>
          <w:sz w:val="32"/>
          <w:szCs w:val="32"/>
          <w:highlight w:val="none"/>
          <w:lang w:eastAsia="zh-CN"/>
        </w:rPr>
        <w:t>和</w:t>
      </w:r>
      <w:r>
        <w:rPr>
          <w:rFonts w:hint="eastAsia" w:ascii="Times New Roman" w:hAnsi="Times New Roman" w:eastAsia="仿宋_GB2312" w:cs="Times New Roman"/>
          <w:sz w:val="32"/>
          <w:szCs w:val="32"/>
          <w:highlight w:val="none"/>
        </w:rPr>
        <w:t>额度限制</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受区经发资金年度预算总额控制。</w:t>
      </w:r>
    </w:p>
    <w:p>
      <w:pPr>
        <w:widowControl/>
        <w:numPr>
          <w:ilvl w:val="0"/>
          <w:numId w:val="0"/>
        </w:numPr>
        <w:spacing w:line="560" w:lineRule="exact"/>
        <w:ind w:firstLine="640" w:firstLineChars="200"/>
        <w:rPr>
          <w:rFonts w:hint="eastAsia" w:ascii="CESI黑体-GB2312" w:hAnsi="CESI黑体-GB2312" w:eastAsia="CESI黑体-GB2312" w:cs="CESI黑体-GB2312"/>
          <w:sz w:val="32"/>
          <w:szCs w:val="32"/>
          <w:highlight w:val="none"/>
          <w:lang w:val="en-US" w:eastAsia="zh-CN"/>
        </w:rPr>
      </w:pPr>
      <w:r>
        <w:rPr>
          <w:rFonts w:hint="eastAsia" w:ascii="CESI黑体-GB2312" w:hAnsi="CESI黑体-GB2312" w:eastAsia="CESI黑体-GB2312" w:cs="CESI黑体-GB2312"/>
          <w:sz w:val="32"/>
          <w:szCs w:val="32"/>
          <w:highlight w:val="none"/>
          <w:lang w:val="en-US" w:eastAsia="zh-CN"/>
        </w:rPr>
        <w:t>三、申报条件</w:t>
      </w:r>
    </w:p>
    <w:p>
      <w:pPr>
        <w:keepNext w:val="0"/>
        <w:keepLines w:val="0"/>
        <w:pageBreakBefore w:val="0"/>
        <w:numPr>
          <w:ilvl w:val="0"/>
          <w:numId w:val="0"/>
        </w:numPr>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kern w:val="21"/>
          <w:sz w:val="32"/>
          <w:szCs w:val="32"/>
          <w:highlight w:val="none"/>
          <w:shd w:val="clear" w:color="auto" w:fill="auto"/>
          <w:lang w:eastAsia="zh-CN"/>
        </w:rPr>
      </w:pPr>
      <w:r>
        <w:rPr>
          <w:rFonts w:hint="eastAsia" w:ascii="仿宋_GB2312" w:hAnsi="仿宋_GB2312" w:eastAsia="仿宋_GB2312" w:cs="仿宋_GB2312"/>
          <w:color w:val="auto"/>
          <w:kern w:val="21"/>
          <w:sz w:val="32"/>
          <w:szCs w:val="32"/>
          <w:highlight w:val="none"/>
          <w:shd w:val="clear" w:color="auto" w:fill="auto"/>
        </w:rPr>
        <w:t>（</w:t>
      </w:r>
      <w:r>
        <w:rPr>
          <w:rFonts w:hint="eastAsia" w:ascii="仿宋_GB2312" w:hAnsi="仿宋_GB2312" w:eastAsia="仿宋_GB2312" w:cs="仿宋_GB2312"/>
          <w:color w:val="auto"/>
          <w:kern w:val="21"/>
          <w:sz w:val="32"/>
          <w:szCs w:val="32"/>
          <w:highlight w:val="none"/>
          <w:shd w:val="clear" w:color="auto" w:fill="auto"/>
          <w:lang w:val="en-US" w:eastAsia="zh-CN"/>
        </w:rPr>
        <w:t>一）申报主体</w:t>
      </w:r>
      <w:r>
        <w:rPr>
          <w:rFonts w:hint="eastAsia" w:ascii="仿宋_GB2312" w:hAnsi="仿宋_GB2312" w:eastAsia="仿宋_GB2312" w:cs="仿宋_GB2312"/>
          <w:b w:val="0"/>
          <w:bCs w:val="0"/>
          <w:color w:val="auto"/>
          <w:kern w:val="21"/>
          <w:sz w:val="32"/>
          <w:szCs w:val="32"/>
          <w:highlight w:val="none"/>
          <w:shd w:val="clear" w:color="auto" w:fill="auto"/>
        </w:rPr>
        <w:t>具备独立法人资格，</w:t>
      </w:r>
      <w:r>
        <w:rPr>
          <w:rFonts w:hint="eastAsia" w:ascii="仿宋_GB2312" w:hAnsi="仿宋_GB2312" w:eastAsia="仿宋_GB2312" w:cs="仿宋_GB2312"/>
          <w:color w:val="auto"/>
          <w:kern w:val="21"/>
          <w:sz w:val="32"/>
          <w:szCs w:val="32"/>
          <w:highlight w:val="none"/>
          <w:shd w:val="clear" w:color="auto" w:fill="auto"/>
          <w:lang w:val="en-US" w:eastAsia="zh-CN"/>
        </w:rPr>
        <w:t>依法依规办理登记注册手续和税务登记手续，</w:t>
      </w:r>
      <w:r>
        <w:rPr>
          <w:rFonts w:hint="eastAsia" w:ascii="仿宋_GB2312" w:hAnsi="仿宋_GB2312" w:eastAsia="仿宋_GB2312" w:cs="仿宋_GB2312"/>
          <w:color w:val="auto"/>
          <w:kern w:val="21"/>
          <w:sz w:val="32"/>
          <w:szCs w:val="32"/>
          <w:highlight w:val="none"/>
          <w:shd w:val="clear" w:color="auto" w:fill="auto"/>
          <w:lang w:val="en-US" w:eastAsia="zh-CN"/>
        </w:rPr>
        <w:t>在光明区从事研发生产活动</w:t>
      </w:r>
      <w:r>
        <w:rPr>
          <w:rFonts w:hint="eastAsia" w:ascii="仿宋_GB2312" w:hAnsi="仿宋_GB2312" w:eastAsia="仿宋_GB2312" w:cs="仿宋_GB2312"/>
          <w:b w:val="0"/>
          <w:bCs w:val="0"/>
          <w:color w:val="auto"/>
          <w:kern w:val="21"/>
          <w:sz w:val="32"/>
          <w:szCs w:val="32"/>
          <w:highlight w:val="none"/>
          <w:shd w:val="clear" w:color="auto" w:fill="auto"/>
        </w:rPr>
        <w:t>，符合光明区重点产业发展导向</w:t>
      </w:r>
      <w:r>
        <w:rPr>
          <w:rFonts w:hint="eastAsia" w:ascii="仿宋_GB2312" w:hAnsi="仿宋_GB2312" w:eastAsia="仿宋_GB2312" w:cs="仿宋_GB2312"/>
          <w:b w:val="0"/>
          <w:bCs w:val="0"/>
          <w:color w:val="auto"/>
          <w:kern w:val="21"/>
          <w:sz w:val="32"/>
          <w:szCs w:val="32"/>
          <w:highlight w:val="none"/>
          <w:shd w:val="clear" w:color="auto" w:fill="auto"/>
          <w:lang w:eastAsia="zh-CN"/>
        </w:rPr>
        <w:t>；</w:t>
      </w:r>
    </w:p>
    <w:p>
      <w:pPr>
        <w:keepNext w:val="0"/>
        <w:keepLines w:val="0"/>
        <w:pageBreakBefore w:val="0"/>
        <w:numPr>
          <w:ilvl w:val="0"/>
          <w:numId w:val="0"/>
        </w:numPr>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kern w:val="21"/>
          <w:sz w:val="32"/>
          <w:szCs w:val="32"/>
          <w:highlight w:val="none"/>
          <w:shd w:val="clear" w:color="auto" w:fill="auto"/>
          <w:lang w:eastAsia="zh-CN"/>
        </w:rPr>
      </w:pPr>
      <w:r>
        <w:rPr>
          <w:rFonts w:hint="eastAsia" w:ascii="仿宋_GB2312" w:hAnsi="仿宋_GB2312" w:eastAsia="仿宋_GB2312" w:cs="仿宋_GB2312"/>
          <w:b w:val="0"/>
          <w:bCs w:val="0"/>
          <w:color w:val="auto"/>
          <w:kern w:val="21"/>
          <w:sz w:val="32"/>
          <w:szCs w:val="32"/>
          <w:highlight w:val="none"/>
          <w:shd w:val="clear" w:color="auto" w:fill="auto"/>
          <w:lang w:val="en-US" w:eastAsia="zh-CN"/>
        </w:rPr>
        <w:t>（二）</w:t>
      </w:r>
      <w:r>
        <w:rPr>
          <w:rFonts w:hint="eastAsia" w:ascii="仿宋_GB2312" w:hAnsi="仿宋_GB2312" w:eastAsia="仿宋_GB2312" w:cs="仿宋_GB2312"/>
          <w:color w:val="auto"/>
          <w:kern w:val="21"/>
          <w:sz w:val="32"/>
          <w:szCs w:val="32"/>
          <w:highlight w:val="none"/>
          <w:shd w:val="clear" w:color="auto" w:fill="auto"/>
          <w:lang w:val="en-US" w:eastAsia="zh-CN"/>
        </w:rPr>
        <w:t>申报主体获得</w:t>
      </w:r>
      <w:bookmarkStart w:id="1" w:name="_GoBack"/>
      <w:bookmarkEnd w:id="1"/>
      <w:r>
        <w:rPr>
          <w:rFonts w:hint="eastAsia" w:ascii="仿宋_GB2312" w:hAnsi="仿宋_GB2312" w:eastAsia="仿宋_GB2312" w:cs="仿宋_GB2312"/>
          <w:color w:val="auto"/>
          <w:kern w:val="21"/>
          <w:sz w:val="32"/>
          <w:szCs w:val="32"/>
          <w:highlight w:val="none"/>
          <w:shd w:val="clear" w:color="auto" w:fill="auto"/>
          <w:lang w:val="en-US" w:eastAsia="zh-CN"/>
        </w:rPr>
        <w:t>贷款时</w:t>
      </w:r>
      <w:r>
        <w:rPr>
          <w:rFonts w:hint="eastAsia" w:ascii="仿宋_GB2312" w:hAnsi="仿宋_GB2312" w:eastAsia="仿宋_GB2312" w:cs="仿宋_GB2312"/>
          <w:b w:val="0"/>
          <w:bCs w:val="0"/>
          <w:color w:val="auto"/>
          <w:kern w:val="21"/>
          <w:sz w:val="32"/>
          <w:szCs w:val="32"/>
          <w:highlight w:val="none"/>
          <w:shd w:val="clear" w:color="auto" w:fill="auto"/>
          <w:lang w:eastAsia="zh-CN"/>
        </w:rPr>
        <w:t>成立时间不少于一年（含），</w:t>
      </w:r>
      <w:r>
        <w:rPr>
          <w:rFonts w:hint="eastAsia" w:ascii="仿宋_GB2312" w:hAnsi="仿宋_GB2312" w:eastAsia="仿宋_GB2312" w:cs="仿宋_GB2312"/>
          <w:b w:val="0"/>
          <w:bCs w:val="0"/>
          <w:color w:val="auto"/>
          <w:kern w:val="21"/>
          <w:sz w:val="32"/>
          <w:szCs w:val="32"/>
          <w:highlight w:val="none"/>
          <w:shd w:val="clear" w:color="auto" w:fill="auto"/>
          <w:lang w:val="en-US" w:eastAsia="zh-CN"/>
        </w:rPr>
        <w:t>2024</w:t>
      </w:r>
      <w:r>
        <w:rPr>
          <w:rFonts w:hint="eastAsia" w:ascii="仿宋_GB2312" w:hAnsi="仿宋_GB2312" w:eastAsia="仿宋_GB2312" w:cs="仿宋_GB2312"/>
          <w:b w:val="0"/>
          <w:bCs w:val="0"/>
          <w:color w:val="auto"/>
          <w:kern w:val="21"/>
          <w:sz w:val="32"/>
          <w:szCs w:val="32"/>
          <w:highlight w:val="none"/>
          <w:shd w:val="clear" w:color="auto" w:fill="auto"/>
          <w:lang w:eastAsia="zh-CN"/>
        </w:rPr>
        <w:t>年度</w:t>
      </w:r>
      <w:r>
        <w:rPr>
          <w:rFonts w:hint="eastAsia" w:ascii="仿宋_GB2312" w:hAnsi="仿宋_GB2312" w:eastAsia="仿宋_GB2312" w:cs="仿宋_GB2312"/>
          <w:b w:val="0"/>
          <w:bCs w:val="0"/>
          <w:color w:val="auto"/>
          <w:kern w:val="21"/>
          <w:sz w:val="32"/>
          <w:szCs w:val="32"/>
          <w:highlight w:val="none"/>
          <w:shd w:val="clear" w:color="auto" w:fill="auto"/>
        </w:rPr>
        <w:t>营业收入不超过2亿元（含）</w:t>
      </w:r>
      <w:r>
        <w:rPr>
          <w:rFonts w:hint="eastAsia" w:ascii="仿宋_GB2312" w:hAnsi="仿宋_GB2312" w:eastAsia="仿宋_GB2312" w:cs="仿宋_GB2312"/>
          <w:b w:val="0"/>
          <w:bCs w:val="0"/>
          <w:color w:val="auto"/>
          <w:kern w:val="21"/>
          <w:sz w:val="32"/>
          <w:szCs w:val="32"/>
          <w:highlight w:val="none"/>
          <w:shd w:val="clear" w:color="auto" w:fill="auto"/>
          <w:lang w:eastAsia="zh-CN"/>
        </w:rPr>
        <w:t>；</w:t>
      </w:r>
    </w:p>
    <w:p>
      <w:pPr>
        <w:keepNext w:val="0"/>
        <w:keepLines w:val="0"/>
        <w:pageBreakBefore w:val="0"/>
        <w:numPr>
          <w:ilvl w:val="0"/>
          <w:numId w:val="0"/>
        </w:numPr>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kern w:val="21"/>
          <w:sz w:val="32"/>
          <w:szCs w:val="32"/>
          <w:highlight w:val="none"/>
          <w:shd w:val="clear" w:color="auto" w:fill="auto"/>
          <w:lang w:eastAsia="zh-CN"/>
        </w:rPr>
      </w:pPr>
      <w:r>
        <w:rPr>
          <w:rFonts w:hint="eastAsia" w:ascii="仿宋_GB2312" w:hAnsi="仿宋_GB2312" w:eastAsia="仿宋_GB2312" w:cs="仿宋_GB2312"/>
          <w:b w:val="0"/>
          <w:bCs w:val="0"/>
          <w:color w:val="auto"/>
          <w:kern w:val="21"/>
          <w:sz w:val="32"/>
          <w:szCs w:val="32"/>
          <w:highlight w:val="none"/>
          <w:shd w:val="clear" w:color="auto" w:fill="auto"/>
          <w:lang w:eastAsia="zh-CN"/>
        </w:rPr>
        <w:t>（三）</w:t>
      </w:r>
      <w:r>
        <w:rPr>
          <w:rFonts w:hint="eastAsia" w:ascii="仿宋_GB2312" w:hAnsi="仿宋_GB2312" w:eastAsia="仿宋_GB2312" w:cs="仿宋_GB2312"/>
          <w:color w:val="auto"/>
          <w:kern w:val="21"/>
          <w:sz w:val="32"/>
          <w:szCs w:val="32"/>
          <w:highlight w:val="none"/>
          <w:shd w:val="clear" w:color="auto" w:fill="auto"/>
          <w:lang w:val="en-US" w:eastAsia="zh-CN"/>
        </w:rPr>
        <w:t>申报主体具备</w:t>
      </w:r>
      <w:r>
        <w:rPr>
          <w:rFonts w:hint="eastAsia" w:ascii="仿宋_GB2312" w:hAnsi="仿宋_GB2312" w:eastAsia="仿宋_GB2312" w:cs="仿宋_GB2312"/>
          <w:b w:val="0"/>
          <w:bCs w:val="0"/>
          <w:color w:val="auto"/>
          <w:kern w:val="21"/>
          <w:sz w:val="32"/>
          <w:szCs w:val="32"/>
          <w:highlight w:val="none"/>
          <w:shd w:val="clear" w:color="auto" w:fill="auto"/>
        </w:rPr>
        <w:t>经认定的国家高新技术企业、科技型中小企业、“专精特新”中小企业、“小巨人”企业</w:t>
      </w:r>
      <w:r>
        <w:rPr>
          <w:rFonts w:hint="eastAsia" w:ascii="仿宋_GB2312" w:hAnsi="仿宋_GB2312" w:eastAsia="仿宋_GB2312" w:cs="仿宋_GB2312"/>
          <w:b w:val="0"/>
          <w:bCs w:val="0"/>
          <w:color w:val="auto"/>
          <w:kern w:val="21"/>
          <w:sz w:val="32"/>
          <w:szCs w:val="32"/>
          <w:highlight w:val="none"/>
          <w:shd w:val="clear" w:color="auto" w:fill="auto"/>
          <w:lang w:val="en-US" w:eastAsia="zh-CN"/>
        </w:rPr>
        <w:t>或</w:t>
      </w:r>
      <w:r>
        <w:rPr>
          <w:rFonts w:hint="eastAsia" w:ascii="仿宋_GB2312" w:hAnsi="仿宋_GB2312" w:eastAsia="仿宋_GB2312" w:cs="仿宋_GB2312"/>
          <w:b w:val="0"/>
          <w:bCs w:val="0"/>
          <w:color w:val="auto"/>
          <w:kern w:val="21"/>
          <w:sz w:val="32"/>
          <w:szCs w:val="32"/>
          <w:highlight w:val="none"/>
          <w:shd w:val="clear" w:color="auto" w:fill="auto"/>
        </w:rPr>
        <w:t>经光明区科技主管部门认定的合成生物企业、脑科学与类脑智能企业等</w:t>
      </w:r>
      <w:r>
        <w:rPr>
          <w:rFonts w:hint="eastAsia" w:ascii="仿宋_GB2312" w:hAnsi="仿宋_GB2312" w:eastAsia="仿宋_GB2312" w:cs="仿宋_GB2312"/>
          <w:b w:val="0"/>
          <w:bCs w:val="0"/>
          <w:color w:val="auto"/>
          <w:kern w:val="21"/>
          <w:sz w:val="32"/>
          <w:szCs w:val="32"/>
          <w:highlight w:val="none"/>
          <w:shd w:val="clear" w:color="auto" w:fill="auto"/>
          <w:lang w:eastAsia="zh-CN"/>
        </w:rPr>
        <w:t>资质</w:t>
      </w:r>
      <w:r>
        <w:rPr>
          <w:rFonts w:hint="eastAsia" w:ascii="仿宋_GB2312" w:hAnsi="仿宋_GB2312" w:eastAsia="仿宋_GB2312" w:cs="仿宋_GB2312"/>
          <w:b w:val="0"/>
          <w:bCs w:val="0"/>
          <w:color w:val="auto"/>
          <w:kern w:val="21"/>
          <w:sz w:val="32"/>
          <w:szCs w:val="32"/>
          <w:highlight w:val="none"/>
          <w:shd w:val="clear" w:color="auto" w:fill="auto"/>
          <w:lang w:eastAsia="zh-CN"/>
        </w:rPr>
        <w:t>（相关资质应覆盖申报主体</w:t>
      </w:r>
      <w:r>
        <w:rPr>
          <w:rFonts w:hint="eastAsia" w:ascii="仿宋_GB2312" w:hAnsi="仿宋_GB2312" w:eastAsia="仿宋_GB2312" w:cs="仿宋_GB2312"/>
          <w:b w:val="0"/>
          <w:bCs w:val="0"/>
          <w:color w:val="auto"/>
          <w:kern w:val="21"/>
          <w:sz w:val="32"/>
          <w:szCs w:val="32"/>
          <w:highlight w:val="none"/>
          <w:shd w:val="clear" w:color="auto" w:fill="auto"/>
          <w:lang w:val="en-US" w:eastAsia="zh-CN"/>
        </w:rPr>
        <w:t>获得贷款至今所含年份</w:t>
      </w:r>
      <w:r>
        <w:rPr>
          <w:rFonts w:hint="eastAsia" w:ascii="仿宋_GB2312" w:hAnsi="仿宋_GB2312" w:eastAsia="仿宋_GB2312" w:cs="仿宋_GB2312"/>
          <w:b w:val="0"/>
          <w:bCs w:val="0"/>
          <w:color w:val="auto"/>
          <w:kern w:val="21"/>
          <w:sz w:val="32"/>
          <w:szCs w:val="32"/>
          <w:highlight w:val="none"/>
          <w:shd w:val="clear" w:color="auto" w:fill="auto"/>
          <w:lang w:eastAsia="zh-CN"/>
        </w:rPr>
        <w:t>）</w:t>
      </w:r>
      <w:r>
        <w:rPr>
          <w:rFonts w:hint="eastAsia" w:ascii="仿宋_GB2312" w:hAnsi="仿宋_GB2312" w:eastAsia="仿宋_GB2312" w:cs="仿宋_GB2312"/>
          <w:b w:val="0"/>
          <w:bCs w:val="0"/>
          <w:color w:val="auto"/>
          <w:kern w:val="21"/>
          <w:sz w:val="32"/>
          <w:szCs w:val="32"/>
          <w:highlight w:val="none"/>
          <w:shd w:val="clear" w:color="auto" w:fill="auto"/>
          <w:lang w:eastAsia="zh-CN"/>
        </w:rPr>
        <w:t>；</w:t>
      </w:r>
    </w:p>
    <w:p>
      <w:pPr>
        <w:numPr>
          <w:ilvl w:val="0"/>
          <w:numId w:val="0"/>
        </w:numPr>
        <w:autoSpaceDE/>
        <w:autoSpaceDN/>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w:t>
      </w:r>
      <w:r>
        <w:rPr>
          <w:rFonts w:hint="eastAsia" w:ascii="仿宋_GB2312" w:hAnsi="仿宋_GB2312" w:eastAsia="仿宋_GB2312" w:cs="仿宋_GB2312"/>
          <w:color w:val="auto"/>
          <w:sz w:val="32"/>
          <w:szCs w:val="32"/>
          <w:highlight w:val="none"/>
          <w:lang w:eastAsia="zh-CN"/>
        </w:rPr>
        <w:t>向申报主体提供贷款的</w:t>
      </w:r>
      <w:r>
        <w:rPr>
          <w:rFonts w:hint="eastAsia" w:ascii="仿宋_GB2312" w:hAnsi="仿宋_GB2312" w:eastAsia="仿宋_GB2312" w:cs="仿宋_GB2312"/>
          <w:color w:val="auto"/>
          <w:sz w:val="32"/>
          <w:szCs w:val="32"/>
          <w:highlight w:val="none"/>
          <w:lang w:val="en-US" w:eastAsia="zh-CN"/>
        </w:rPr>
        <w:t>银行须为深圳市内银行或银行在深圳市内设立的分支机构；</w:t>
      </w:r>
    </w:p>
    <w:p>
      <w:pPr>
        <w:pStyle w:val="6"/>
        <w:keepNext w:val="0"/>
        <w:keepLines w:val="0"/>
        <w:pageBreakBefore w:val="0"/>
        <w:numPr>
          <w:ilvl w:val="-1"/>
          <w:numId w:val="0"/>
        </w:numPr>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（五）申报主体须以企业名义获得贷款（</w:t>
      </w:r>
      <w:r>
        <w:rPr>
          <w:rFonts w:hint="eastAsia" w:ascii="仿宋_GB2312" w:hAnsi="仿宋_GB2312" w:eastAsia="仿宋_GB2312" w:cs="仿宋_GB2312"/>
          <w:sz w:val="32"/>
          <w:szCs w:val="32"/>
          <w:highlight w:val="none"/>
        </w:rPr>
        <w:t>主借人</w:t>
      </w:r>
      <w:r>
        <w:rPr>
          <w:rFonts w:hint="eastAsia" w:ascii="仿宋_GB2312" w:hAnsi="仿宋_GB2312" w:eastAsia="仿宋_GB2312" w:cs="仿宋_GB2312"/>
          <w:sz w:val="32"/>
          <w:szCs w:val="32"/>
          <w:highlight w:val="none"/>
          <w:lang w:eastAsia="zh-CN"/>
        </w:rPr>
        <w:t>及放款账户</w:t>
      </w:r>
      <w:r>
        <w:rPr>
          <w:rFonts w:hint="eastAsia" w:ascii="仿宋_GB2312" w:hAnsi="仿宋_GB2312" w:eastAsia="仿宋_GB2312" w:cs="仿宋_GB2312"/>
          <w:sz w:val="32"/>
          <w:szCs w:val="32"/>
          <w:highlight w:val="none"/>
        </w:rPr>
        <w:t>为企业</w:t>
      </w:r>
      <w:r>
        <w:rPr>
          <w:rFonts w:hint="eastAsia" w:ascii="仿宋_GB2312" w:hAnsi="仿宋_GB2312" w:eastAsia="仿宋_GB2312" w:cs="仿宋_GB2312"/>
          <w:color w:val="auto"/>
          <w:sz w:val="32"/>
          <w:szCs w:val="32"/>
          <w:highlight w:val="none"/>
          <w:lang w:val="en-US" w:eastAsia="zh-CN"/>
        </w:rPr>
        <w:t>），限人民币贷款，申请本次贷款贴保项目之前已结清贷款本金及利息</w:t>
      </w:r>
      <w:r>
        <w:rPr>
          <w:rFonts w:hint="eastAsia" w:ascii="仿宋_GB2312" w:hAnsi="仿宋_GB2312" w:eastAsia="仿宋_GB2312" w:cs="仿宋_GB2312"/>
          <w:color w:val="auto"/>
          <w:sz w:val="32"/>
          <w:szCs w:val="32"/>
          <w:highlight w:val="none"/>
          <w:lang w:val="en-US" w:eastAsia="zh-CN"/>
        </w:rPr>
        <w:t>，且不存在逾期</w:t>
      </w:r>
      <w:r>
        <w:rPr>
          <w:rFonts w:hint="eastAsia" w:ascii="仿宋_GB2312" w:hAnsi="仿宋_GB2312" w:eastAsia="仿宋_GB2312" w:cs="仿宋_GB2312"/>
          <w:color w:val="auto"/>
          <w:sz w:val="32"/>
          <w:szCs w:val="32"/>
          <w:highlight w:val="none"/>
          <w:lang w:val="en-US" w:eastAsia="zh-CN"/>
        </w:rPr>
        <w:t>；</w:t>
      </w:r>
    </w:p>
    <w:p>
      <w:pPr>
        <w:pStyle w:val="6"/>
        <w:keepNext w:val="0"/>
        <w:keepLines w:val="0"/>
        <w:pageBreakBefore w:val="0"/>
        <w:numPr>
          <w:ilvl w:val="-1"/>
          <w:numId w:val="0"/>
        </w:numPr>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（六）累计贷款额达300万元或实际支付利息费用累计超过10万元，贷款期限（不间断使用）在3个月以上（含）、一年以内（含）；</w:t>
      </w:r>
    </w:p>
    <w:p>
      <w:pPr>
        <w:keepNext w:val="0"/>
        <w:keepLines w:val="0"/>
        <w:pageBreakBefore w:val="0"/>
        <w:numPr>
          <w:ilvl w:val="0"/>
          <w:numId w:val="0"/>
        </w:numPr>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kern w:val="21"/>
          <w:sz w:val="32"/>
          <w:szCs w:val="32"/>
          <w:highlight w:val="none"/>
          <w:shd w:val="clear" w:color="auto" w:fill="auto"/>
          <w:lang w:val="en-US" w:eastAsia="zh-CN"/>
        </w:rPr>
      </w:pPr>
      <w:r>
        <w:rPr>
          <w:rFonts w:hint="eastAsia" w:ascii="仿宋_GB2312" w:hAnsi="仿宋_GB2312" w:eastAsia="仿宋_GB2312" w:cs="仿宋_GB2312"/>
          <w:color w:val="auto"/>
          <w:kern w:val="21"/>
          <w:sz w:val="32"/>
          <w:szCs w:val="32"/>
          <w:highlight w:val="none"/>
          <w:shd w:val="clear" w:color="auto" w:fill="auto"/>
          <w:lang w:val="en-US" w:eastAsia="zh-CN"/>
        </w:rPr>
        <w:t>（七）申报主体具备规范健全的财务管理制度，依法履行统计数据申报义务；</w:t>
      </w:r>
    </w:p>
    <w:p>
      <w:pPr>
        <w:keepNext w:val="0"/>
        <w:keepLines w:val="0"/>
        <w:pageBreakBefore w:val="0"/>
        <w:numPr>
          <w:ilvl w:val="0"/>
          <w:numId w:val="0"/>
        </w:numPr>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color w:val="auto"/>
          <w:kern w:val="21"/>
          <w:sz w:val="32"/>
          <w:szCs w:val="32"/>
          <w:highlight w:val="none"/>
          <w:shd w:val="clear" w:color="auto" w:fill="auto"/>
          <w:lang w:val="en" w:eastAsia="zh-CN"/>
        </w:rPr>
      </w:pPr>
      <w:r>
        <w:rPr>
          <w:rFonts w:hint="eastAsia" w:ascii="仿宋_GB2312" w:hAnsi="仿宋_GB2312" w:eastAsia="仿宋_GB2312" w:cs="仿宋_GB2312"/>
          <w:color w:val="auto"/>
          <w:kern w:val="21"/>
          <w:sz w:val="32"/>
          <w:szCs w:val="32"/>
          <w:highlight w:val="none"/>
          <w:shd w:val="clear" w:color="auto" w:fill="auto"/>
          <w:lang w:val="en-US" w:eastAsia="zh-CN"/>
        </w:rPr>
        <w:t>（八）申报主体诚实守信、遵纪守法，不存在违反失信惩戒措施基础清单相关规定的情形，</w:t>
      </w:r>
      <w:r>
        <w:rPr>
          <w:rFonts w:hint="eastAsia" w:ascii="仿宋_GB2312" w:hAnsi="仿宋_GB2312" w:eastAsia="仿宋_GB2312" w:cs="仿宋_GB2312"/>
          <w:b w:val="0"/>
          <w:bCs w:val="0"/>
          <w:color w:val="auto"/>
          <w:kern w:val="21"/>
          <w:sz w:val="32"/>
          <w:szCs w:val="32"/>
          <w:highlight w:val="none"/>
          <w:shd w:val="clear" w:color="auto" w:fill="auto"/>
        </w:rPr>
        <w:t>近三年无重大违法违规行为</w:t>
      </w:r>
      <w:r>
        <w:rPr>
          <w:rFonts w:hint="eastAsia" w:ascii="仿宋_GB2312" w:hAnsi="仿宋_GB2312" w:eastAsia="仿宋_GB2312" w:cs="仿宋_GB2312"/>
          <w:b w:val="0"/>
          <w:bCs w:val="0"/>
          <w:color w:val="auto"/>
          <w:kern w:val="21"/>
          <w:sz w:val="32"/>
          <w:szCs w:val="32"/>
          <w:highlight w:val="none"/>
          <w:shd w:val="clear" w:color="auto" w:fill="auto"/>
          <w:lang w:eastAsia="zh-CN"/>
        </w:rPr>
        <w:t>。</w:t>
      </w:r>
    </w:p>
    <w:p>
      <w:pPr>
        <w:keepNext w:val="0"/>
        <w:keepLines w:val="0"/>
        <w:pageBreakBefore w:val="0"/>
        <w:widowControl/>
        <w:numPr>
          <w:ilvl w:val="0"/>
          <w:numId w:val="0"/>
        </w:numPr>
        <w:kinsoku/>
        <w:wordWrap/>
        <w:overflowPunct/>
        <w:topLinePunct w:val="0"/>
        <w:autoSpaceDE/>
        <w:autoSpaceDN/>
        <w:bidi w:val="0"/>
        <w:spacing w:line="560" w:lineRule="exact"/>
        <w:ind w:firstLine="640" w:firstLineChars="200"/>
        <w:textAlignment w:val="auto"/>
        <w:rPr>
          <w:rFonts w:hint="eastAsia" w:ascii="CESI黑体-GB2312" w:hAnsi="CESI黑体-GB2312" w:eastAsia="CESI黑体-GB2312" w:cs="CESI黑体-GB2312"/>
          <w:sz w:val="32"/>
          <w:szCs w:val="32"/>
          <w:highlight w:val="none"/>
          <w:lang w:val="en-US" w:eastAsia="zh-CN"/>
        </w:rPr>
      </w:pPr>
      <w:r>
        <w:rPr>
          <w:rFonts w:hint="eastAsia" w:ascii="CESI黑体-GB2312" w:hAnsi="CESI黑体-GB2312" w:eastAsia="CESI黑体-GB2312" w:cs="CESI黑体-GB2312"/>
          <w:sz w:val="32"/>
          <w:szCs w:val="32"/>
          <w:highlight w:val="none"/>
          <w:lang w:val="en-US" w:eastAsia="zh-CN"/>
        </w:rPr>
        <w:t>四</w:t>
      </w:r>
      <w:r>
        <w:rPr>
          <w:rFonts w:hint="eastAsia" w:ascii="CESI黑体-GB2312" w:hAnsi="CESI黑体-GB2312" w:eastAsia="CESI黑体-GB2312" w:cs="CESI黑体-GB2312"/>
          <w:sz w:val="32"/>
          <w:szCs w:val="32"/>
          <w:highlight w:val="none"/>
        </w:rPr>
        <w:t>、</w:t>
      </w:r>
      <w:r>
        <w:rPr>
          <w:rFonts w:hint="eastAsia" w:ascii="CESI黑体-GB2312" w:hAnsi="CESI黑体-GB2312" w:eastAsia="CESI黑体-GB2312" w:cs="CESI黑体-GB2312"/>
          <w:sz w:val="32"/>
          <w:szCs w:val="32"/>
          <w:highlight w:val="none"/>
          <w:lang w:val="en-US" w:eastAsia="zh-CN"/>
        </w:rPr>
        <w:t>申报材料</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rPr>
        <w:t>登录</w:t>
      </w:r>
      <w:r>
        <w:rPr>
          <w:rFonts w:hint="eastAsia" w:ascii="仿宋_GB2312" w:hAnsi="仿宋_GB2312" w:eastAsia="仿宋_GB2312" w:cs="仿宋_GB2312"/>
          <w:color w:val="auto"/>
          <w:kern w:val="21"/>
          <w:sz w:val="32"/>
          <w:szCs w:val="32"/>
          <w:highlight w:val="none"/>
          <w:shd w:val="clear" w:color="auto" w:fill="auto"/>
          <w:lang w:val="en-US" w:eastAsia="zh-CN"/>
        </w:rPr>
        <w:t>深圳市财政专项资金统一管理平台</w:t>
      </w:r>
      <w:r>
        <w:rPr>
          <w:rFonts w:hint="eastAsia" w:ascii="仿宋_GB2312" w:hAnsi="仿宋_GB2312" w:eastAsia="仿宋_GB2312" w:cs="仿宋_GB2312"/>
          <w:color w:val="auto"/>
          <w:sz w:val="32"/>
          <w:szCs w:val="32"/>
          <w:highlight w:val="none"/>
          <w:lang w:val="en-US" w:eastAsia="zh-CN"/>
        </w:rPr>
        <w:t>在线</w:t>
      </w:r>
      <w:r>
        <w:rPr>
          <w:rFonts w:hint="eastAsia" w:ascii="仿宋_GB2312" w:hAnsi="仿宋_GB2312" w:eastAsia="仿宋_GB2312" w:cs="仿宋_GB2312"/>
          <w:color w:val="auto"/>
          <w:sz w:val="32"/>
          <w:szCs w:val="32"/>
          <w:highlight w:val="none"/>
          <w:lang w:eastAsia="zh-CN"/>
        </w:rPr>
        <w:t>填报项目申请表；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营业执照</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法人授权委托书、法定代表人身份证复印件</w:t>
      </w:r>
      <w:r>
        <w:rPr>
          <w:rFonts w:hint="eastAsia" w:eastAsia="仿宋_GB2312" w:cs="Times New Roman"/>
          <w:color w:val="auto"/>
          <w:sz w:val="32"/>
          <w:szCs w:val="32"/>
          <w:highlight w:val="none"/>
          <w:lang w:eastAsia="zh-CN"/>
        </w:rPr>
        <w:t>（需手写签名）</w:t>
      </w:r>
      <w:r>
        <w:rPr>
          <w:rFonts w:hint="default" w:ascii="Times New Roman" w:hAnsi="Times New Roman" w:eastAsia="仿宋_GB2312" w:cs="Times New Roman"/>
          <w:color w:val="auto"/>
          <w:sz w:val="32"/>
          <w:szCs w:val="32"/>
          <w:highlight w:val="none"/>
        </w:rPr>
        <w:t>和项目经办人身份证复印件</w:t>
      </w:r>
      <w:r>
        <w:rPr>
          <w:rFonts w:hint="eastAsia" w:eastAsia="仿宋_GB2312" w:cs="Times New Roman"/>
          <w:color w:val="auto"/>
          <w:sz w:val="32"/>
          <w:szCs w:val="32"/>
          <w:highlight w:val="none"/>
          <w:lang w:eastAsia="zh-CN"/>
        </w:rPr>
        <w:t>（需手写签名）</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经认定的国家高新技术企业、科技型中小企业、“专精特新”中小企业、“小巨人”企业</w:t>
      </w:r>
      <w:r>
        <w:rPr>
          <w:rFonts w:hint="eastAsia" w:ascii="仿宋_GB2312" w:hAnsi="仿宋_GB2312" w:eastAsia="仿宋_GB2312" w:cs="仿宋_GB2312"/>
          <w:b w:val="0"/>
          <w:bCs w:val="0"/>
          <w:color w:val="auto"/>
          <w:sz w:val="32"/>
          <w:szCs w:val="32"/>
          <w:highlight w:val="none"/>
          <w:lang w:val="en-US" w:eastAsia="zh-CN"/>
        </w:rPr>
        <w:t>或</w:t>
      </w:r>
      <w:r>
        <w:rPr>
          <w:rFonts w:hint="eastAsia" w:ascii="仿宋_GB2312" w:hAnsi="仿宋_GB2312" w:eastAsia="仿宋_GB2312" w:cs="仿宋_GB2312"/>
          <w:b w:val="0"/>
          <w:bCs w:val="0"/>
          <w:color w:val="auto"/>
          <w:sz w:val="32"/>
          <w:szCs w:val="32"/>
          <w:highlight w:val="none"/>
        </w:rPr>
        <w:t>经光明区科技主管部门认定的合成生物企业、脑科学与类脑智能企业等企业</w:t>
      </w:r>
      <w:r>
        <w:rPr>
          <w:rFonts w:hint="eastAsia" w:ascii="仿宋_GB2312" w:hAnsi="仿宋_GB2312" w:eastAsia="仿宋_GB2312" w:cs="仿宋_GB2312"/>
          <w:b w:val="0"/>
          <w:bCs w:val="0"/>
          <w:color w:val="auto"/>
          <w:sz w:val="32"/>
          <w:szCs w:val="32"/>
          <w:highlight w:val="none"/>
          <w:lang w:eastAsia="zh-CN"/>
        </w:rPr>
        <w:t>资质证明文件；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（四）2023年度及2024年度财务审计报告（经深圳市注册会计师协会备案、含有防伪标识封面）；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与</w:t>
      </w:r>
      <w:r>
        <w:rPr>
          <w:rFonts w:hint="eastAsia" w:ascii="仿宋_GB2312" w:hAnsi="仿宋_GB2312" w:eastAsia="仿宋_GB2312" w:cs="仿宋_GB2312"/>
          <w:color w:val="auto"/>
          <w:sz w:val="32"/>
          <w:szCs w:val="32"/>
          <w:highlight w:val="none"/>
        </w:rPr>
        <w:t>贷款银行</w:t>
      </w:r>
      <w:r>
        <w:rPr>
          <w:rFonts w:hint="eastAsia" w:ascii="仿宋_GB2312" w:hAnsi="仿宋_GB2312" w:eastAsia="仿宋_GB2312" w:cs="仿宋_GB2312"/>
          <w:color w:val="auto"/>
          <w:sz w:val="32"/>
          <w:szCs w:val="32"/>
          <w:highlight w:val="none"/>
          <w:lang w:val="en-US" w:eastAsia="zh-CN"/>
        </w:rPr>
        <w:t>签订</w:t>
      </w:r>
      <w:r>
        <w:rPr>
          <w:rFonts w:hint="eastAsia" w:ascii="仿宋_GB2312" w:hAnsi="仿宋_GB2312" w:eastAsia="仿宋_GB2312" w:cs="仿宋_GB2312"/>
          <w:color w:val="auto"/>
          <w:sz w:val="32"/>
          <w:szCs w:val="32"/>
          <w:highlight w:val="none"/>
        </w:rPr>
        <w:t>的日期在规定范围内的</w:t>
      </w:r>
      <w:r>
        <w:rPr>
          <w:rFonts w:hint="eastAsia" w:ascii="仿宋_GB2312" w:hAnsi="仿宋_GB2312" w:eastAsia="仿宋_GB2312" w:cs="仿宋_GB2312"/>
          <w:color w:val="auto"/>
          <w:sz w:val="32"/>
          <w:szCs w:val="32"/>
          <w:highlight w:val="none"/>
          <w:lang w:val="en-US" w:eastAsia="zh-CN"/>
        </w:rPr>
        <w:t>贷款</w:t>
      </w:r>
      <w:r>
        <w:rPr>
          <w:rFonts w:hint="eastAsia" w:ascii="仿宋_GB2312" w:hAnsi="仿宋_GB2312" w:eastAsia="仿宋_GB2312" w:cs="仿宋_GB2312"/>
          <w:color w:val="auto"/>
          <w:sz w:val="32"/>
          <w:szCs w:val="32"/>
          <w:highlight w:val="none"/>
        </w:rPr>
        <w:t>合同，相关放款、还款凭证和利息支付凭证</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六</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highlight w:val="none"/>
        </w:rPr>
        <w:t>贷款银行出具的贷款结清凭证</w:t>
      </w:r>
      <w:r>
        <w:rPr>
          <w:rFonts w:hint="eastAsia" w:ascii="仿宋_GB2312" w:hAnsi="仿宋_GB2312" w:eastAsia="仿宋_GB2312" w:cs="仿宋_GB2312"/>
          <w:sz w:val="32"/>
          <w:szCs w:val="32"/>
          <w:highlight w:val="none"/>
        </w:rPr>
        <w:t>（无固定格式，内容需包含：贷款开始及结清时间、贷款金额、实际支付利息总额、有无欠息</w:t>
      </w:r>
      <w:r>
        <w:rPr>
          <w:rFonts w:hint="eastAsia" w:ascii="仿宋_GB2312" w:hAnsi="仿宋_GB2312" w:eastAsia="仿宋_GB2312" w:cs="仿宋_GB2312"/>
          <w:sz w:val="32"/>
          <w:szCs w:val="32"/>
          <w:highlight w:val="none"/>
          <w:lang w:eastAsia="zh-CN"/>
        </w:rPr>
        <w:t>及逾期</w:t>
      </w:r>
      <w:r>
        <w:rPr>
          <w:rFonts w:hint="eastAsia" w:ascii="仿宋_GB2312" w:hAnsi="仿宋_GB2312" w:eastAsia="仿宋_GB2312" w:cs="仿宋_GB2312"/>
          <w:sz w:val="32"/>
          <w:szCs w:val="32"/>
          <w:highlight w:val="none"/>
        </w:rPr>
        <w:t>等违约行为，加盖银行章）</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由税务部门提供的企业</w:t>
      </w:r>
      <w:r>
        <w:rPr>
          <w:rFonts w:hint="eastAsia" w:ascii="仿宋_GB2312" w:hAnsi="仿宋_GB2312" w:eastAsia="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rPr>
        <w:t>年度纳税证明</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21"/>
          <w:sz w:val="32"/>
          <w:szCs w:val="32"/>
          <w:highlight w:val="none"/>
          <w:shd w:val="clear" w:color="auto" w:fill="auto"/>
          <w:lang w:val="en-US" w:eastAsia="zh-CN"/>
        </w:rPr>
      </w:pPr>
      <w:r>
        <w:rPr>
          <w:rFonts w:hint="eastAsia" w:ascii="仿宋_GB2312" w:hAnsi="仿宋_GB2312" w:eastAsia="仿宋_GB2312" w:cs="仿宋_GB2312"/>
          <w:color w:val="auto"/>
          <w:kern w:val="21"/>
          <w:sz w:val="32"/>
          <w:szCs w:val="32"/>
          <w:highlight w:val="none"/>
          <w:shd w:val="clear" w:color="auto" w:fill="auto"/>
          <w:lang w:val="en-US" w:eastAsia="zh-CN"/>
        </w:rPr>
        <w:t>（八）企业简介</w:t>
      </w:r>
      <w:r>
        <w:rPr>
          <w:rFonts w:hint="eastAsia" w:ascii="仿宋_GB2312" w:hAnsi="仿宋_GB2312" w:eastAsia="仿宋_GB2312" w:cs="仿宋_GB2312"/>
          <w:color w:val="auto"/>
          <w:kern w:val="21"/>
          <w:sz w:val="32"/>
          <w:szCs w:val="32"/>
          <w:highlight w:val="none"/>
          <w:shd w:val="clear" w:color="auto" w:fill="auto"/>
          <w:lang w:eastAsia="zh-CN"/>
        </w:rPr>
        <w:t>（参考附件</w:t>
      </w:r>
      <w:r>
        <w:rPr>
          <w:rFonts w:hint="eastAsia" w:ascii="仿宋_GB2312" w:hAnsi="仿宋_GB2312" w:eastAsia="仿宋_GB2312" w:cs="仿宋_GB2312"/>
          <w:color w:val="auto"/>
          <w:kern w:val="21"/>
          <w:sz w:val="32"/>
          <w:szCs w:val="32"/>
          <w:highlight w:val="none"/>
          <w:shd w:val="clear" w:color="auto" w:fill="auto"/>
          <w:lang w:val="en-US" w:eastAsia="zh-CN"/>
        </w:rPr>
        <w:t>1</w:t>
      </w:r>
      <w:r>
        <w:rPr>
          <w:rFonts w:hint="eastAsia" w:ascii="仿宋_GB2312" w:hAnsi="仿宋_GB2312" w:eastAsia="仿宋_GB2312" w:cs="仿宋_GB2312"/>
          <w:color w:val="auto"/>
          <w:kern w:val="21"/>
          <w:sz w:val="32"/>
          <w:szCs w:val="32"/>
          <w:highlight w:val="none"/>
          <w:shd w:val="clear" w:color="auto" w:fill="auto"/>
          <w:lang w:eastAsia="zh-CN"/>
        </w:rPr>
        <w:t>）；</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val="en-US" w:eastAsia="zh-CN"/>
        </w:rPr>
        <w:t>九</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sz w:val="32"/>
          <w:szCs w:val="32"/>
          <w:highlight w:val="none"/>
          <w:lang w:val="en-US" w:eastAsia="zh-CN"/>
        </w:rPr>
        <w:t>2024年度</w:t>
      </w:r>
      <w:r>
        <w:rPr>
          <w:rFonts w:hint="eastAsia" w:ascii="仿宋_GB2312" w:hAnsi="仿宋_GB2312" w:eastAsia="仿宋_GB2312" w:cs="仿宋_GB2312"/>
          <w:color w:val="000000"/>
          <w:kern w:val="0"/>
          <w:sz w:val="32"/>
          <w:szCs w:val="32"/>
          <w:highlight w:val="none"/>
        </w:rPr>
        <w:t>社保缴交明细清单（需有社保局章）；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十</w:t>
      </w:r>
      <w:r>
        <w:rPr>
          <w:rFonts w:hint="eastAsia" w:ascii="仿宋_GB2312" w:hAnsi="仿宋_GB2312" w:eastAsia="仿宋_GB2312" w:cs="仿宋_GB2312"/>
          <w:color w:val="auto"/>
          <w:sz w:val="32"/>
          <w:szCs w:val="32"/>
          <w:highlight w:val="none"/>
          <w:lang w:eastAsia="zh-CN"/>
        </w:rPr>
        <w:t>）办公场地为申报主体自有物业的，需提供不动产权证书；非申报主体自有物业的，需提供房屋租赁合同，合同有效期需覆盖贷款合同起始日至补贴申报日（涉及多份合同的需完整提供）；</w:t>
      </w:r>
    </w:p>
    <w:p>
      <w:pPr>
        <w:widowControl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十一</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企业信用信息资料（在深圳信用网打印信用报告完整版）</w:t>
      </w:r>
      <w:r>
        <w:rPr>
          <w:rFonts w:hint="eastAsia" w:ascii="仿宋_GB2312" w:hAnsi="仿宋_GB2312" w:eastAsia="仿宋_GB2312" w:cs="仿宋_GB2312"/>
          <w:color w:val="auto"/>
          <w:sz w:val="32"/>
          <w:szCs w:val="32"/>
          <w:highlight w:val="none"/>
          <w:lang w:eastAsia="zh-CN"/>
        </w:rPr>
        <w:t>；</w:t>
      </w:r>
    </w:p>
    <w:p>
      <w:pPr>
        <w:widowControl w:val="0"/>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十二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承诺书</w:t>
      </w:r>
      <w:r>
        <w:rPr>
          <w:rFonts w:hint="eastAsia" w:ascii="仿宋_GB2312" w:hAnsi="仿宋_GB2312" w:eastAsia="仿宋_GB2312" w:cs="仿宋_GB2312"/>
          <w:color w:val="auto"/>
          <w:sz w:val="32"/>
          <w:szCs w:val="32"/>
          <w:highlight w:val="none"/>
          <w:lang w:eastAsia="zh-CN"/>
        </w:rPr>
        <w:t>（详见附件</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（十三）区科技创新局认为需要提供</w:t>
      </w:r>
      <w:r>
        <w:rPr>
          <w:rFonts w:hint="eastAsia" w:ascii="仿宋_GB2312" w:hAnsi="仿宋_GB2312" w:eastAsia="仿宋_GB2312" w:cs="仿宋_GB2312"/>
          <w:color w:val="auto"/>
          <w:sz w:val="32"/>
          <w:szCs w:val="32"/>
          <w:highlight w:val="none"/>
        </w:rPr>
        <w:t>的其他材料。</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电子材料：</w:t>
      </w:r>
      <w:r>
        <w:rPr>
          <w:rFonts w:hint="eastAsia" w:ascii="仿宋_GB2312" w:hAnsi="仿宋_GB2312" w:eastAsia="仿宋_GB2312" w:cs="仿宋_GB2312"/>
          <w:color w:val="auto"/>
          <w:sz w:val="32"/>
          <w:szCs w:val="32"/>
          <w:highlight w:val="none"/>
        </w:rPr>
        <w:t>以上</w:t>
      </w:r>
      <w:r>
        <w:rPr>
          <w:rFonts w:hint="eastAsia" w:ascii="仿宋_GB2312" w:hAnsi="仿宋_GB2312" w:eastAsia="仿宋_GB2312" w:cs="仿宋_GB2312"/>
          <w:color w:val="auto"/>
          <w:sz w:val="32"/>
          <w:szCs w:val="32"/>
          <w:highlight w:val="none"/>
          <w:lang w:val="en-US" w:eastAsia="zh-CN"/>
        </w:rPr>
        <w:t>所有</w:t>
      </w:r>
      <w:r>
        <w:rPr>
          <w:rFonts w:hint="eastAsia" w:ascii="仿宋_GB2312" w:hAnsi="仿宋_GB2312" w:eastAsia="仿宋_GB2312" w:cs="仿宋_GB2312"/>
          <w:color w:val="auto"/>
          <w:sz w:val="32"/>
          <w:szCs w:val="32"/>
          <w:highlight w:val="none"/>
        </w:rPr>
        <w:t>材料均需加盖</w:t>
      </w:r>
      <w:r>
        <w:rPr>
          <w:rFonts w:hint="eastAsia" w:ascii="仿宋_GB2312" w:hAnsi="仿宋_GB2312" w:eastAsia="仿宋_GB2312" w:cs="仿宋_GB2312"/>
          <w:color w:val="auto"/>
          <w:sz w:val="32"/>
          <w:szCs w:val="32"/>
          <w:highlight w:val="none"/>
          <w:lang w:eastAsia="zh-CN"/>
        </w:rPr>
        <w:t>申报主体</w:t>
      </w:r>
      <w:r>
        <w:rPr>
          <w:rFonts w:hint="eastAsia" w:ascii="仿宋_GB2312" w:hAnsi="仿宋_GB2312" w:eastAsia="仿宋_GB2312" w:cs="仿宋_GB2312"/>
          <w:color w:val="auto"/>
          <w:sz w:val="32"/>
          <w:szCs w:val="32"/>
          <w:highlight w:val="none"/>
        </w:rPr>
        <w:t>印章后</w:t>
      </w:r>
      <w:r>
        <w:rPr>
          <w:rFonts w:hint="eastAsia" w:ascii="仿宋_GB2312" w:hAnsi="仿宋_GB2312" w:eastAsia="仿宋_GB2312" w:cs="仿宋_GB2312"/>
          <w:color w:val="auto"/>
          <w:sz w:val="32"/>
          <w:szCs w:val="32"/>
          <w:highlight w:val="none"/>
          <w:lang w:eastAsia="zh-CN"/>
        </w:rPr>
        <w:t>按顺序</w:t>
      </w:r>
      <w:r>
        <w:rPr>
          <w:rFonts w:hint="eastAsia" w:ascii="仿宋_GB2312" w:hAnsi="仿宋_GB2312" w:eastAsia="仿宋_GB2312" w:cs="仿宋_GB2312"/>
          <w:color w:val="auto"/>
          <w:sz w:val="32"/>
          <w:szCs w:val="32"/>
          <w:highlight w:val="none"/>
        </w:rPr>
        <w:t>上传PDF扫描件至</w:t>
      </w:r>
      <w:r>
        <w:rPr>
          <w:rFonts w:hint="eastAsia" w:ascii="仿宋_GB2312" w:hAnsi="仿宋_GB2312" w:eastAsia="仿宋_GB2312" w:cs="仿宋_GB2312"/>
          <w:color w:val="auto"/>
          <w:kern w:val="21"/>
          <w:sz w:val="32"/>
          <w:szCs w:val="32"/>
          <w:highlight w:val="none"/>
          <w:shd w:val="clear" w:color="auto" w:fill="auto"/>
          <w:lang w:val="en-US" w:eastAsia="zh-CN"/>
        </w:rPr>
        <w:t>深圳市财政专项资金统一管理平台</w:t>
      </w:r>
      <w:r>
        <w:rPr>
          <w:rFonts w:hint="eastAsia" w:ascii="仿宋_GB2312" w:hAnsi="仿宋_GB2312" w:eastAsia="仿宋_GB2312" w:cs="仿宋_GB2312"/>
          <w:color w:val="auto"/>
          <w:kern w:val="21"/>
          <w:sz w:val="32"/>
          <w:szCs w:val="32"/>
          <w:highlight w:val="none"/>
          <w:shd w:val="clear" w:color="auto" w:fill="auto"/>
          <w:lang w:eastAsia="zh-CN"/>
        </w:rPr>
        <w:t>（</w:t>
      </w:r>
      <w:r>
        <w:rPr>
          <w:rFonts w:hint="eastAsia" w:ascii="仿宋_GB2312" w:hAnsi="仿宋_GB2312" w:eastAsia="仿宋_GB2312" w:cs="仿宋_GB2312"/>
          <w:color w:val="auto"/>
          <w:kern w:val="21"/>
          <w:sz w:val="32"/>
          <w:szCs w:val="32"/>
          <w:highlight w:val="none"/>
          <w:shd w:val="clear" w:color="auto" w:fill="auto"/>
        </w:rPr>
        <w:t>https://cqt.szfb.sz.gov.cn/#/home</w:t>
      </w:r>
      <w:r>
        <w:rPr>
          <w:rFonts w:hint="eastAsia" w:ascii="仿宋_GB2312" w:hAnsi="仿宋_GB2312" w:eastAsia="仿宋_GB2312" w:cs="仿宋_GB2312"/>
          <w:color w:val="auto"/>
          <w:kern w:val="21"/>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sz w:val="32"/>
          <w:szCs w:val="32"/>
          <w:highlight w:val="none"/>
        </w:rPr>
        <w:t>贷款合同、结清</w:t>
      </w:r>
      <w:bookmarkStart w:id="0" w:name="_Hlk177545731"/>
      <w:r>
        <w:rPr>
          <w:rFonts w:hint="eastAsia" w:ascii="仿宋_GB2312" w:hAnsi="仿宋_GB2312" w:eastAsia="仿宋_GB2312" w:cs="仿宋_GB2312"/>
          <w:sz w:val="32"/>
          <w:szCs w:val="32"/>
          <w:highlight w:val="none"/>
        </w:rPr>
        <w:t>凭证需同时加盖银行</w:t>
      </w:r>
      <w:r>
        <w:rPr>
          <w:rFonts w:hint="eastAsia" w:ascii="仿宋_GB2312" w:hAnsi="仿宋_GB2312" w:eastAsia="仿宋_GB2312" w:cs="仿宋_GB2312"/>
          <w:sz w:val="32"/>
          <w:szCs w:val="32"/>
          <w:highlight w:val="none"/>
          <w:lang w:eastAsia="zh-CN"/>
        </w:rPr>
        <w:t>机构</w:t>
      </w:r>
      <w:r>
        <w:rPr>
          <w:rFonts w:hint="eastAsia" w:ascii="仿宋_GB2312" w:hAnsi="仿宋_GB2312" w:eastAsia="仿宋_GB2312" w:cs="仿宋_GB2312"/>
          <w:sz w:val="32"/>
          <w:szCs w:val="32"/>
          <w:highlight w:val="none"/>
        </w:rPr>
        <w:t>公章</w:t>
      </w:r>
      <w:bookmarkEnd w:id="0"/>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纸质材料：</w:t>
      </w:r>
      <w:r>
        <w:rPr>
          <w:rFonts w:hint="eastAsia" w:ascii="仿宋_GB2312" w:hAnsi="仿宋_GB2312" w:eastAsia="仿宋_GB2312" w:cs="仿宋_GB2312"/>
          <w:color w:val="auto"/>
          <w:sz w:val="32"/>
          <w:szCs w:val="32"/>
          <w:highlight w:val="none"/>
        </w:rPr>
        <w:t>电子材料审核通过后，请登录</w:t>
      </w:r>
      <w:r>
        <w:rPr>
          <w:rFonts w:hint="eastAsia" w:ascii="仿宋_GB2312" w:hAnsi="仿宋_GB2312" w:eastAsia="仿宋_GB2312" w:cs="仿宋_GB2312"/>
          <w:color w:val="auto"/>
          <w:kern w:val="21"/>
          <w:sz w:val="32"/>
          <w:szCs w:val="32"/>
          <w:highlight w:val="none"/>
          <w:shd w:val="clear" w:color="auto" w:fill="auto"/>
          <w:lang w:val="en-US" w:eastAsia="zh-CN"/>
        </w:rPr>
        <w:t>深圳市财政专项资金统一管理平台</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按顺序</w:t>
      </w:r>
      <w:r>
        <w:rPr>
          <w:rFonts w:hint="eastAsia" w:ascii="仿宋_GB2312" w:hAnsi="仿宋_GB2312" w:eastAsia="仿宋_GB2312" w:cs="仿宋_GB2312"/>
          <w:color w:val="auto"/>
          <w:sz w:val="32"/>
          <w:szCs w:val="32"/>
          <w:highlight w:val="none"/>
        </w:rPr>
        <w:t>导出带水印的所有材料，加盖</w:t>
      </w:r>
      <w:r>
        <w:rPr>
          <w:rFonts w:hint="eastAsia" w:ascii="仿宋_GB2312" w:hAnsi="仿宋_GB2312" w:eastAsia="仿宋_GB2312" w:cs="仿宋_GB2312"/>
          <w:color w:val="auto"/>
          <w:sz w:val="32"/>
          <w:szCs w:val="32"/>
          <w:highlight w:val="none"/>
          <w:lang w:eastAsia="zh-CN"/>
        </w:rPr>
        <w:t>申报主体</w:t>
      </w:r>
      <w:r>
        <w:rPr>
          <w:rFonts w:hint="eastAsia" w:ascii="仿宋_GB2312" w:hAnsi="仿宋_GB2312" w:eastAsia="仿宋_GB2312" w:cs="仿宋_GB2312"/>
          <w:color w:val="auto"/>
          <w:sz w:val="32"/>
          <w:szCs w:val="32"/>
          <w:highlight w:val="none"/>
        </w:rPr>
        <w:t>骑缝印章，</w:t>
      </w:r>
      <w:r>
        <w:rPr>
          <w:rFonts w:hint="eastAsia" w:ascii="仿宋_GB2312" w:hAnsi="仿宋_GB2312" w:eastAsia="仿宋_GB2312" w:cs="仿宋_GB2312"/>
          <w:color w:val="auto"/>
          <w:kern w:val="21"/>
          <w:sz w:val="32"/>
          <w:szCs w:val="32"/>
          <w:highlight w:val="none"/>
          <w:shd w:val="clear" w:color="auto" w:fill="auto"/>
          <w:lang w:val="en-US" w:eastAsia="zh-CN"/>
        </w:rPr>
        <w:t>壹</w:t>
      </w:r>
      <w:r>
        <w:rPr>
          <w:rFonts w:hint="eastAsia" w:ascii="仿宋_GB2312" w:hAnsi="仿宋_GB2312" w:eastAsia="仿宋_GB2312" w:cs="仿宋_GB2312"/>
          <w:color w:val="auto"/>
          <w:kern w:val="21"/>
          <w:sz w:val="32"/>
          <w:szCs w:val="32"/>
          <w:highlight w:val="none"/>
          <w:shd w:val="clear" w:color="auto" w:fill="auto"/>
        </w:rPr>
        <w:t>式</w:t>
      </w:r>
      <w:r>
        <w:rPr>
          <w:rFonts w:hint="eastAsia" w:ascii="仿宋_GB2312" w:hAnsi="仿宋_GB2312" w:eastAsia="仿宋_GB2312" w:cs="仿宋_GB2312"/>
          <w:color w:val="auto"/>
          <w:kern w:val="21"/>
          <w:sz w:val="32"/>
          <w:szCs w:val="32"/>
          <w:highlight w:val="none"/>
          <w:shd w:val="clear" w:color="auto" w:fill="auto"/>
          <w:lang w:val="en-US" w:eastAsia="zh-CN"/>
        </w:rPr>
        <w:t>壹</w:t>
      </w:r>
      <w:r>
        <w:rPr>
          <w:rFonts w:hint="eastAsia" w:ascii="仿宋_GB2312" w:hAnsi="仿宋_GB2312" w:eastAsia="仿宋_GB2312" w:cs="仿宋_GB2312"/>
          <w:color w:val="auto"/>
          <w:kern w:val="21"/>
          <w:sz w:val="32"/>
          <w:szCs w:val="32"/>
          <w:highlight w:val="none"/>
          <w:shd w:val="clear" w:color="auto" w:fill="auto"/>
        </w:rPr>
        <w:t>份，</w:t>
      </w:r>
      <w:r>
        <w:rPr>
          <w:rFonts w:hint="eastAsia" w:ascii="仿宋_GB2312" w:hAnsi="仿宋_GB2312" w:eastAsia="仿宋_GB2312" w:cs="仿宋_GB2312"/>
          <w:snapToGrid w:val="0"/>
          <w:color w:val="auto"/>
          <w:kern w:val="21"/>
          <w:sz w:val="32"/>
          <w:szCs w:val="32"/>
          <w:highlight w:val="none"/>
          <w:shd w:val="clear" w:color="auto" w:fill="auto"/>
        </w:rPr>
        <w:t>A4</w:t>
      </w:r>
      <w:r>
        <w:rPr>
          <w:rFonts w:hint="eastAsia" w:ascii="仿宋_GB2312" w:hAnsi="仿宋_GB2312" w:eastAsia="仿宋_GB2312" w:cs="仿宋_GB2312"/>
          <w:color w:val="auto"/>
          <w:kern w:val="21"/>
          <w:sz w:val="32"/>
          <w:szCs w:val="32"/>
          <w:highlight w:val="none"/>
          <w:shd w:val="clear" w:color="auto" w:fill="auto"/>
        </w:rPr>
        <w:t>纸正反面打印</w:t>
      </w:r>
      <w:r>
        <w:rPr>
          <w:rFonts w:hint="eastAsia" w:ascii="仿宋_GB2312" w:hAnsi="仿宋_GB2312" w:eastAsia="仿宋_GB2312" w:cs="仿宋_GB2312"/>
          <w:b w:val="0"/>
          <w:bCs w:val="0"/>
          <w:color w:val="auto"/>
          <w:kern w:val="21"/>
          <w:sz w:val="32"/>
          <w:szCs w:val="32"/>
          <w:highlight w:val="none"/>
          <w:shd w:val="clear" w:color="auto" w:fill="auto"/>
          <w:lang w:val="en-US" w:eastAsia="zh-CN" w:bidi="ar-SA"/>
        </w:rPr>
        <w:t>，</w:t>
      </w:r>
      <w:r>
        <w:rPr>
          <w:rFonts w:hint="eastAsia" w:ascii="仿宋_GB2312" w:hAnsi="仿宋_GB2312" w:eastAsia="仿宋_GB2312" w:cs="仿宋_GB2312"/>
          <w:color w:val="auto"/>
          <w:kern w:val="21"/>
          <w:sz w:val="32"/>
          <w:szCs w:val="32"/>
          <w:highlight w:val="none"/>
          <w:shd w:val="clear" w:color="auto" w:fill="auto"/>
          <w:lang w:val="en-US" w:eastAsia="zh-CN"/>
        </w:rPr>
        <w:t>非空白页（含封面）连续编写页码，</w:t>
      </w:r>
      <w:r>
        <w:rPr>
          <w:rFonts w:hint="eastAsia" w:ascii="仿宋_GB2312" w:hAnsi="仿宋_GB2312" w:eastAsia="仿宋_GB2312" w:cs="仿宋_GB2312"/>
          <w:b w:val="0"/>
          <w:bCs w:val="0"/>
          <w:color w:val="auto"/>
          <w:kern w:val="21"/>
          <w:sz w:val="32"/>
          <w:szCs w:val="32"/>
          <w:highlight w:val="none"/>
          <w:shd w:val="clear" w:color="auto" w:fill="auto"/>
          <w:lang w:val="en-US" w:eastAsia="zh-CN" w:bidi="ar-SA"/>
        </w:rPr>
        <w:t>装订成册（胶装）</w:t>
      </w:r>
      <w:r>
        <w:rPr>
          <w:rFonts w:hint="eastAsia" w:ascii="仿宋_GB2312" w:hAnsi="仿宋_GB2312" w:eastAsia="仿宋_GB2312" w:cs="仿宋_GB2312"/>
          <w:color w:val="auto"/>
          <w:sz w:val="32"/>
          <w:szCs w:val="32"/>
          <w:highlight w:val="none"/>
          <w:lang w:val="en-US"/>
        </w:rPr>
        <w:t>。</w:t>
      </w:r>
    </w:p>
    <w:p>
      <w:pPr>
        <w:keepNext w:val="0"/>
        <w:keepLines w:val="0"/>
        <w:pageBreakBefore w:val="0"/>
        <w:widowControl/>
        <w:kinsoku/>
        <w:wordWrap/>
        <w:overflowPunct/>
        <w:topLinePunct w:val="0"/>
        <w:bidi w:val="0"/>
        <w:spacing w:line="560" w:lineRule="exact"/>
        <w:ind w:firstLine="642" w:firstLineChars="200"/>
        <w:jc w:val="both"/>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注：第（十二）项承诺书一式两份，无需胶装，另交原件。</w:t>
      </w:r>
    </w:p>
    <w:p>
      <w:pPr>
        <w:keepNext w:val="0"/>
        <w:keepLines w:val="0"/>
        <w:pageBreakBefore w:val="0"/>
        <w:widowControl w:val="0"/>
        <w:numPr>
          <w:ilvl w:val="0"/>
          <w:numId w:val="0"/>
        </w:numPr>
        <w:kinsoku/>
        <w:wordWrap/>
        <w:overflowPunct/>
        <w:topLinePunct w:val="0"/>
        <w:bidi w:val="0"/>
        <w:spacing w:line="560" w:lineRule="exact"/>
        <w:ind w:firstLine="640" w:firstLineChars="200"/>
        <w:textAlignment w:val="auto"/>
        <w:rPr>
          <w:rFonts w:hint="eastAsia" w:ascii="CESI黑体-GB2312" w:hAnsi="CESI黑体-GB2312" w:eastAsia="CESI黑体-GB2312" w:cs="CESI黑体-GB2312"/>
          <w:sz w:val="32"/>
          <w:szCs w:val="32"/>
          <w:highlight w:val="none"/>
          <w:lang w:val="en-US" w:eastAsia="zh-CN"/>
        </w:rPr>
      </w:pPr>
      <w:r>
        <w:rPr>
          <w:rFonts w:hint="eastAsia" w:ascii="CESI黑体-GB2312" w:hAnsi="CESI黑体-GB2312" w:eastAsia="CESI黑体-GB2312" w:cs="CESI黑体-GB2312"/>
          <w:sz w:val="32"/>
          <w:szCs w:val="32"/>
          <w:highlight w:val="none"/>
          <w:lang w:val="en-US" w:eastAsia="zh-CN"/>
        </w:rPr>
        <w:t>五、</w:t>
      </w:r>
      <w:r>
        <w:rPr>
          <w:rFonts w:hint="eastAsia" w:ascii="黑体" w:hAnsi="黑体" w:eastAsia="黑体" w:cs="黑体"/>
          <w:color w:val="auto"/>
          <w:kern w:val="21"/>
          <w:sz w:val="32"/>
          <w:szCs w:val="32"/>
          <w:highlight w:val="none"/>
          <w:u w:val="none"/>
          <w:shd w:val="clear" w:color="auto" w:fill="auto"/>
          <w:lang w:eastAsia="zh-CN" w:bidi="ar"/>
        </w:rPr>
        <w:t>申报时间和地点</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kern w:val="21"/>
          <w:sz w:val="32"/>
          <w:szCs w:val="32"/>
          <w:highlight w:val="none"/>
          <w:shd w:val="clear" w:color="auto" w:fill="auto"/>
          <w:lang w:val="en-US" w:eastAsia="zh-CN"/>
        </w:rPr>
      </w:pPr>
      <w:r>
        <w:rPr>
          <w:rFonts w:hint="eastAsia" w:ascii="楷体_GB2312" w:hAnsi="楷体_GB2312" w:eastAsia="楷体_GB2312" w:cs="楷体_GB2312"/>
          <w:color w:val="auto"/>
          <w:kern w:val="21"/>
          <w:sz w:val="32"/>
          <w:szCs w:val="32"/>
          <w:highlight w:val="none"/>
          <w:u w:val="none"/>
          <w:shd w:val="clear" w:color="auto" w:fill="auto"/>
          <w:lang w:eastAsia="zh-CN" w:bidi="ar"/>
        </w:rPr>
        <w:t>（一）网络申报时间</w:t>
      </w:r>
      <w:r>
        <w:rPr>
          <w:rFonts w:hint="eastAsia" w:ascii="楷体_GB2312" w:hAnsi="楷体_GB2312" w:eastAsia="楷体_GB2312" w:cs="楷体_GB2312"/>
          <w:color w:val="auto"/>
          <w:kern w:val="21"/>
          <w:sz w:val="32"/>
          <w:szCs w:val="32"/>
          <w:highlight w:val="none"/>
          <w:u w:val="none"/>
          <w:shd w:val="clear" w:color="auto" w:fill="auto"/>
          <w:lang w:val="en-US" w:eastAsia="zh-CN" w:bidi="ar"/>
        </w:rPr>
        <w:t>:</w:t>
      </w:r>
      <w:r>
        <w:rPr>
          <w:rFonts w:hint="eastAsia" w:ascii="仿宋_GB2312" w:hAnsi="仿宋_GB2312" w:eastAsia="仿宋_GB2312" w:cs="仿宋_GB2312"/>
          <w:color w:val="auto"/>
          <w:kern w:val="21"/>
          <w:sz w:val="32"/>
          <w:szCs w:val="32"/>
          <w:highlight w:val="none"/>
          <w:shd w:val="clear" w:color="auto" w:fill="auto"/>
          <w:lang w:val="en-US" w:eastAsia="zh-CN"/>
        </w:rPr>
        <w:t>2025年9月15日至2025年10月10日。</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kern w:val="21"/>
          <w:sz w:val="32"/>
          <w:szCs w:val="32"/>
          <w:highlight w:val="none"/>
          <w:shd w:val="clear" w:color="auto" w:fill="auto"/>
          <w:lang w:val="en-US" w:eastAsia="zh-CN"/>
        </w:rPr>
      </w:pPr>
      <w:r>
        <w:rPr>
          <w:rFonts w:hint="eastAsia" w:ascii="楷体_GB2312" w:hAnsi="楷体_GB2312" w:eastAsia="楷体_GB2312" w:cs="楷体_GB2312"/>
          <w:color w:val="auto"/>
          <w:kern w:val="21"/>
          <w:sz w:val="32"/>
          <w:szCs w:val="32"/>
          <w:highlight w:val="none"/>
          <w:u w:val="none"/>
          <w:shd w:val="clear" w:color="auto" w:fill="auto"/>
          <w:lang w:eastAsia="zh-CN" w:bidi="ar"/>
        </w:rPr>
        <w:t>（二）纸质材料受理时间</w:t>
      </w:r>
      <w:r>
        <w:rPr>
          <w:rFonts w:hint="eastAsia" w:ascii="仿宋_GB2312" w:hAnsi="仿宋_GB2312" w:eastAsia="仿宋_GB2312" w:cs="仿宋_GB2312"/>
          <w:color w:val="auto"/>
          <w:kern w:val="21"/>
          <w:sz w:val="32"/>
          <w:szCs w:val="32"/>
          <w:highlight w:val="none"/>
          <w:u w:val="none"/>
          <w:shd w:val="clear" w:color="auto" w:fill="auto"/>
          <w:lang w:val="en-US" w:eastAsia="zh-CN" w:bidi="ar"/>
        </w:rPr>
        <w:t>:</w:t>
      </w:r>
      <w:r>
        <w:rPr>
          <w:rFonts w:hint="eastAsia" w:ascii="仿宋_GB2312" w:hAnsi="仿宋_GB2312" w:eastAsia="仿宋_GB2312" w:cs="仿宋_GB2312"/>
          <w:color w:val="auto"/>
          <w:kern w:val="21"/>
          <w:sz w:val="32"/>
          <w:szCs w:val="32"/>
          <w:highlight w:val="none"/>
          <w:shd w:val="clear" w:color="auto" w:fill="auto"/>
          <w:lang w:val="en-US" w:eastAsia="zh-CN"/>
        </w:rPr>
        <w:t>2025年10月13日9:30至2025年10月17日17:30。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仿宋_GB2312" w:cs="楷体_GB2312"/>
          <w:color w:val="auto"/>
          <w:kern w:val="21"/>
          <w:sz w:val="32"/>
          <w:szCs w:val="32"/>
          <w:highlight w:val="none"/>
          <w:u w:val="none"/>
          <w:shd w:val="clear" w:color="auto" w:fill="auto"/>
          <w:lang w:val="en-US" w:eastAsia="zh-CN" w:bidi="ar"/>
        </w:rPr>
      </w:pPr>
      <w:r>
        <w:rPr>
          <w:rFonts w:hint="eastAsia" w:ascii="楷体_GB2312" w:hAnsi="楷体_GB2312" w:eastAsia="楷体_GB2312" w:cs="楷体_GB2312"/>
          <w:color w:val="auto"/>
          <w:kern w:val="21"/>
          <w:sz w:val="32"/>
          <w:szCs w:val="32"/>
          <w:highlight w:val="none"/>
          <w:u w:val="none"/>
          <w:shd w:val="clear" w:color="auto" w:fill="auto"/>
          <w:lang w:eastAsia="zh-CN" w:bidi="ar"/>
        </w:rPr>
        <w:t>（三）网上申报平台</w:t>
      </w:r>
      <w:r>
        <w:rPr>
          <w:rFonts w:hint="eastAsia" w:ascii="楷体_GB2312" w:hAnsi="楷体_GB2312" w:eastAsia="楷体_GB2312" w:cs="楷体_GB2312"/>
          <w:color w:val="auto"/>
          <w:kern w:val="21"/>
          <w:sz w:val="32"/>
          <w:szCs w:val="32"/>
          <w:highlight w:val="none"/>
          <w:u w:val="none"/>
          <w:shd w:val="clear" w:color="auto" w:fill="auto"/>
          <w:lang w:val="en-US" w:eastAsia="zh-CN" w:bidi="ar"/>
        </w:rPr>
        <w:t>:</w:t>
      </w:r>
      <w:r>
        <w:rPr>
          <w:rFonts w:hint="eastAsia" w:ascii="仿宋_GB2312" w:hAnsi="仿宋_GB2312" w:eastAsia="仿宋_GB2312" w:cs="仿宋_GB2312"/>
          <w:color w:val="auto"/>
          <w:kern w:val="21"/>
          <w:sz w:val="32"/>
          <w:szCs w:val="32"/>
          <w:highlight w:val="none"/>
          <w:shd w:val="clear" w:color="auto" w:fill="auto"/>
          <w:lang w:val="en-US" w:eastAsia="zh-CN"/>
        </w:rPr>
        <w:t>深圳市财政专项资金统一管理平台</w:t>
      </w:r>
      <w:r>
        <w:rPr>
          <w:rFonts w:hint="eastAsia" w:ascii="仿宋_GB2312" w:hAnsi="仿宋_GB2312" w:eastAsia="仿宋_GB2312" w:cs="仿宋_GB2312"/>
          <w:color w:val="auto"/>
          <w:kern w:val="21"/>
          <w:sz w:val="32"/>
          <w:szCs w:val="32"/>
          <w:highlight w:val="none"/>
          <w:shd w:val="clear" w:color="auto" w:fill="auto"/>
          <w:lang w:eastAsia="zh-CN"/>
        </w:rPr>
        <w:t>，网址：</w:t>
      </w:r>
      <w:r>
        <w:rPr>
          <w:rFonts w:hint="eastAsia" w:ascii="仿宋_GB2312" w:hAnsi="仿宋_GB2312" w:eastAsia="仿宋_GB2312" w:cs="仿宋_GB2312"/>
          <w:color w:val="auto"/>
          <w:kern w:val="21"/>
          <w:sz w:val="32"/>
          <w:szCs w:val="32"/>
          <w:highlight w:val="none"/>
          <w:shd w:val="clear" w:color="auto" w:fill="auto"/>
        </w:rPr>
        <w:t>https://cqt.szfb.sz.gov.cn/#/home</w:t>
      </w:r>
      <w:r>
        <w:rPr>
          <w:rFonts w:hint="eastAsia" w:ascii="仿宋_GB2312" w:hAnsi="仿宋_GB2312" w:eastAsia="仿宋_GB2312" w:cs="仿宋_GB2312"/>
          <w:snapToGrid w:val="0"/>
          <w:color w:val="auto"/>
          <w:kern w:val="21"/>
          <w:sz w:val="32"/>
          <w:szCs w:val="32"/>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楷体_GB2312" w:hAnsi="楷体_GB2312" w:eastAsia="楷体_GB2312" w:cs="楷体_GB2312"/>
          <w:color w:val="auto"/>
          <w:kern w:val="21"/>
          <w:sz w:val="32"/>
          <w:szCs w:val="32"/>
          <w:highlight w:val="none"/>
          <w:u w:val="none"/>
          <w:shd w:val="clear" w:color="auto" w:fill="auto"/>
          <w:lang w:val="en-US" w:eastAsia="zh-CN" w:bidi="ar"/>
        </w:rPr>
      </w:pPr>
      <w:r>
        <w:rPr>
          <w:rFonts w:hint="eastAsia" w:ascii="楷体_GB2312" w:hAnsi="楷体_GB2312" w:eastAsia="楷体_GB2312" w:cs="楷体_GB2312"/>
          <w:color w:val="auto"/>
          <w:kern w:val="21"/>
          <w:sz w:val="32"/>
          <w:szCs w:val="32"/>
          <w:highlight w:val="none"/>
          <w:u w:val="none"/>
          <w:shd w:val="clear" w:color="auto" w:fill="auto"/>
          <w:lang w:eastAsia="zh-CN" w:bidi="ar"/>
        </w:rPr>
        <w:t>（四）纸质受理地点</w:t>
      </w:r>
      <w:r>
        <w:rPr>
          <w:rFonts w:hint="eastAsia" w:ascii="楷体_GB2312" w:hAnsi="楷体_GB2312" w:eastAsia="楷体_GB2312" w:cs="楷体_GB2312"/>
          <w:color w:val="auto"/>
          <w:kern w:val="21"/>
          <w:sz w:val="32"/>
          <w:szCs w:val="32"/>
          <w:highlight w:val="none"/>
          <w:u w:val="none"/>
          <w:shd w:val="clear" w:color="auto" w:fill="auto"/>
          <w:lang w:val="en-US" w:eastAsia="zh-CN" w:bidi="ar"/>
        </w:rPr>
        <w:t>:</w:t>
      </w:r>
      <w:r>
        <w:rPr>
          <w:rFonts w:hint="eastAsia" w:ascii="仿宋_GB2312" w:hAnsi="仿宋_GB2312" w:eastAsia="仿宋_GB2312" w:cs="仿宋_GB2312"/>
          <w:color w:val="auto"/>
          <w:kern w:val="21"/>
          <w:sz w:val="32"/>
          <w:szCs w:val="32"/>
          <w:highlight w:val="none"/>
          <w:shd w:val="clear" w:color="auto" w:fill="auto"/>
        </w:rPr>
        <w:t>深圳市光明区</w:t>
      </w:r>
      <w:r>
        <w:rPr>
          <w:rFonts w:hint="eastAsia" w:ascii="仿宋_GB2312" w:hAnsi="仿宋_GB2312" w:eastAsia="仿宋_GB2312" w:cs="仿宋_GB2312"/>
          <w:color w:val="auto"/>
          <w:kern w:val="21"/>
          <w:sz w:val="32"/>
          <w:szCs w:val="32"/>
          <w:highlight w:val="none"/>
          <w:shd w:val="clear" w:color="auto" w:fill="auto"/>
          <w:lang w:val="en-US" w:eastAsia="zh-CN"/>
        </w:rPr>
        <w:t>光明街道牛山路公共服务平台5楼</w:t>
      </w:r>
      <w:r>
        <w:rPr>
          <w:rFonts w:hint="eastAsia" w:ascii="仿宋_GB2312" w:hAnsi="仿宋_GB2312" w:eastAsia="仿宋_GB2312" w:cs="仿宋_GB2312"/>
          <w:color w:val="auto"/>
          <w:kern w:val="21"/>
          <w:sz w:val="32"/>
          <w:szCs w:val="32"/>
          <w:highlight w:val="none"/>
          <w:shd w:val="clear" w:color="auto" w:fill="auto"/>
        </w:rPr>
        <w:t>光明区科技创新局</w:t>
      </w:r>
      <w:r>
        <w:rPr>
          <w:rFonts w:hint="eastAsia" w:ascii="仿宋_GB2312" w:hAnsi="仿宋_GB2312" w:eastAsia="仿宋_GB2312" w:cs="仿宋_GB2312"/>
          <w:color w:val="auto"/>
          <w:kern w:val="21"/>
          <w:sz w:val="32"/>
          <w:szCs w:val="32"/>
          <w:highlight w:val="none"/>
          <w:shd w:val="clear" w:color="auto" w:fill="auto"/>
          <w:lang w:val="en-US" w:eastAsia="zh-CN"/>
        </w:rPr>
        <w:t>科技服务部522（2）室。</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auto"/>
          <w:kern w:val="21"/>
          <w:sz w:val="32"/>
          <w:szCs w:val="32"/>
          <w:highlight w:val="none"/>
          <w:u w:val="none"/>
          <w:shd w:val="clear" w:color="auto" w:fill="auto"/>
          <w:lang w:eastAsia="zh-CN" w:bidi="ar"/>
        </w:rPr>
        <w:t>业务咨询电话：</w:t>
      </w:r>
      <w:r>
        <w:rPr>
          <w:rFonts w:hint="eastAsia" w:ascii="仿宋_GB2312" w:hAnsi="仿宋_GB2312" w:eastAsia="仿宋_GB2312" w:cs="仿宋_GB2312"/>
          <w:color w:val="auto"/>
          <w:kern w:val="21"/>
          <w:sz w:val="32"/>
          <w:szCs w:val="32"/>
          <w:highlight w:val="none"/>
          <w:u w:val="none"/>
          <w:shd w:val="clear" w:color="auto" w:fill="auto"/>
          <w:lang w:val="en-US" w:eastAsia="zh-CN" w:bidi="ar"/>
        </w:rPr>
        <w:t>0755-88210478</w:t>
      </w:r>
      <w:r>
        <w:rPr>
          <w:rFonts w:hint="eastAsia" w:ascii="仿宋_GB2312" w:hAnsi="仿宋_GB2312" w:eastAsia="仿宋_GB2312" w:cs="仿宋_GB2312"/>
          <w:color w:val="auto"/>
          <w:kern w:val="0"/>
          <w:sz w:val="32"/>
          <w:szCs w:val="32"/>
          <w:highlight w:val="none"/>
          <w:u w:val="none" w:color="auto"/>
          <w:lang w:val="en-US" w:eastAsia="zh-CN"/>
        </w:rPr>
        <w:t>。</w:t>
      </w:r>
    </w:p>
    <w:p>
      <w:pPr>
        <w:keepNext w:val="0"/>
        <w:keepLines w:val="0"/>
        <w:pageBreakBefore w:val="0"/>
        <w:widowControl/>
        <w:numPr>
          <w:ilvl w:val="0"/>
          <w:numId w:val="0"/>
        </w:numPr>
        <w:kinsoku/>
        <w:wordWrap/>
        <w:overflowPunct/>
        <w:topLinePunct w:val="0"/>
        <w:bidi w:val="0"/>
        <w:spacing w:line="560" w:lineRule="exact"/>
        <w:ind w:firstLine="640" w:firstLineChars="200"/>
        <w:textAlignment w:val="auto"/>
        <w:rPr>
          <w:rFonts w:hint="eastAsia" w:ascii="CESI黑体-GB2312" w:hAnsi="CESI黑体-GB2312" w:eastAsia="CESI黑体-GB2312" w:cs="CESI黑体-GB2312"/>
          <w:sz w:val="32"/>
          <w:szCs w:val="32"/>
          <w:highlight w:val="none"/>
        </w:rPr>
      </w:pPr>
      <w:r>
        <w:rPr>
          <w:rFonts w:hint="eastAsia" w:ascii="CESI黑体-GB2312" w:hAnsi="CESI黑体-GB2312" w:eastAsia="CESI黑体-GB2312" w:cs="CESI黑体-GB2312"/>
          <w:sz w:val="32"/>
          <w:szCs w:val="32"/>
          <w:highlight w:val="none"/>
          <w:lang w:val="en-US" w:eastAsia="zh-CN"/>
        </w:rPr>
        <w:t>六</w:t>
      </w:r>
      <w:r>
        <w:rPr>
          <w:rFonts w:hint="eastAsia" w:ascii="CESI黑体-GB2312" w:hAnsi="CESI黑体-GB2312" w:eastAsia="CESI黑体-GB2312" w:cs="CESI黑体-GB2312"/>
          <w:sz w:val="32"/>
          <w:szCs w:val="32"/>
          <w:highlight w:val="none"/>
        </w:rPr>
        <w:t>、受理机关</w:t>
      </w:r>
    </w:p>
    <w:p>
      <w:pPr>
        <w:keepNext w:val="0"/>
        <w:keepLines w:val="0"/>
        <w:pageBreakBefore w:val="0"/>
        <w:numPr>
          <w:ilvl w:val="0"/>
          <w:numId w:val="0"/>
        </w:numPr>
        <w:kinsoku/>
        <w:wordWrap/>
        <w:overflowPunct/>
        <w:topLinePunct w:val="0"/>
        <w:bidi w:val="0"/>
        <w:spacing w:line="560" w:lineRule="exact"/>
        <w:ind w:firstLine="640" w:firstLineChars="200"/>
        <w:textAlignment w:val="auto"/>
        <w:outlineLvl w:val="9"/>
        <w:rPr>
          <w:rFonts w:hint="eastAsia" w:ascii="仿宋_GB2312" w:hAnsi="仿宋_GB2312" w:eastAsia="仿宋_GB2312" w:cs="仿宋_GB2312"/>
          <w:color w:val="000000"/>
          <w:sz w:val="32"/>
          <w:szCs w:val="32"/>
          <w:highlight w:val="none"/>
          <w:lang w:val="en"/>
        </w:rPr>
      </w:pPr>
      <w:r>
        <w:rPr>
          <w:rFonts w:hint="eastAsia" w:ascii="仿宋_GB2312" w:hAnsi="仿宋_GB2312" w:eastAsia="仿宋_GB2312" w:cs="仿宋_GB2312"/>
          <w:color w:val="000000"/>
          <w:sz w:val="32"/>
          <w:szCs w:val="32"/>
          <w:highlight w:val="none"/>
          <w:lang w:val="en"/>
        </w:rPr>
        <w:t>深圳市光明区科技创新局</w:t>
      </w:r>
    </w:p>
    <w:p>
      <w:pPr>
        <w:keepNext w:val="0"/>
        <w:keepLines w:val="0"/>
        <w:pageBreakBefore w:val="0"/>
        <w:widowControl/>
        <w:numPr>
          <w:ilvl w:val="0"/>
          <w:numId w:val="0"/>
        </w:numPr>
        <w:kinsoku/>
        <w:wordWrap/>
        <w:overflowPunct/>
        <w:topLinePunct w:val="0"/>
        <w:bidi w:val="0"/>
        <w:spacing w:line="560" w:lineRule="exact"/>
        <w:ind w:firstLine="640" w:firstLineChars="200"/>
        <w:textAlignment w:val="auto"/>
        <w:rPr>
          <w:rFonts w:hint="eastAsia" w:ascii="CESI黑体-GB2312" w:hAnsi="CESI黑体-GB2312" w:eastAsia="CESI黑体-GB2312" w:cs="CESI黑体-GB2312"/>
          <w:sz w:val="32"/>
          <w:szCs w:val="32"/>
          <w:highlight w:val="none"/>
        </w:rPr>
      </w:pPr>
      <w:r>
        <w:rPr>
          <w:rFonts w:hint="eastAsia" w:ascii="CESI黑体-GB2312" w:hAnsi="CESI黑体-GB2312" w:eastAsia="CESI黑体-GB2312" w:cs="CESI黑体-GB2312"/>
          <w:sz w:val="32"/>
          <w:szCs w:val="32"/>
          <w:highlight w:val="none"/>
          <w:lang w:val="en-US" w:eastAsia="zh-CN"/>
        </w:rPr>
        <w:t>七</w:t>
      </w:r>
      <w:r>
        <w:rPr>
          <w:rFonts w:hint="eastAsia" w:ascii="CESI黑体-GB2312" w:hAnsi="CESI黑体-GB2312" w:eastAsia="CESI黑体-GB2312" w:cs="CESI黑体-GB2312"/>
          <w:sz w:val="32"/>
          <w:szCs w:val="32"/>
          <w:highlight w:val="none"/>
        </w:rPr>
        <w:t>、办理流程</w:t>
      </w:r>
    </w:p>
    <w:p>
      <w:pPr>
        <w:keepNext w:val="0"/>
        <w:keepLines w:val="0"/>
        <w:pageBreakBefore w:val="0"/>
        <w:numPr>
          <w:ilvl w:val="0"/>
          <w:numId w:val="0"/>
        </w:numPr>
        <w:kinsoku/>
        <w:wordWrap/>
        <w:overflowPunct/>
        <w:topLinePunct w:val="0"/>
        <w:bidi w:val="0"/>
        <w:spacing w:line="560" w:lineRule="exact"/>
        <w:ind w:firstLine="640" w:firstLineChars="200"/>
        <w:jc w:val="both"/>
        <w:textAlignment w:val="auto"/>
        <w:outlineLvl w:val="9"/>
        <w:rPr>
          <w:rFonts w:hint="eastAsia" w:ascii="仿宋_GB2312" w:hAnsi="仿宋_GB2312" w:eastAsia="仿宋_GB2312" w:cs="仿宋_GB2312"/>
          <w:color w:val="000000"/>
          <w:sz w:val="32"/>
          <w:szCs w:val="32"/>
          <w:highlight w:val="none"/>
          <w:lang w:val="en"/>
        </w:rPr>
      </w:pPr>
      <w:r>
        <w:rPr>
          <w:rFonts w:hint="eastAsia" w:ascii="仿宋_GB2312" w:hAnsi="仿宋_GB2312" w:eastAsia="仿宋_GB2312" w:cs="仿宋_GB2312"/>
          <w:color w:val="000000"/>
          <w:sz w:val="32"/>
          <w:szCs w:val="32"/>
          <w:highlight w:val="none"/>
          <w:lang w:val="en"/>
        </w:rPr>
        <w:t>区科技</w:t>
      </w:r>
      <w:r>
        <w:rPr>
          <w:rFonts w:hint="eastAsia" w:ascii="仿宋_GB2312" w:hAnsi="仿宋_GB2312" w:eastAsia="仿宋_GB2312" w:cs="仿宋_GB2312"/>
          <w:color w:val="000000"/>
          <w:sz w:val="32"/>
          <w:szCs w:val="32"/>
          <w:highlight w:val="none"/>
          <w:lang w:val="en" w:eastAsia="zh-CN"/>
        </w:rPr>
        <w:t>创新局</w:t>
      </w:r>
      <w:r>
        <w:rPr>
          <w:rFonts w:hint="eastAsia" w:ascii="仿宋_GB2312" w:hAnsi="仿宋_GB2312" w:eastAsia="仿宋_GB2312" w:cs="仿宋_GB2312"/>
          <w:color w:val="000000"/>
          <w:sz w:val="32"/>
          <w:szCs w:val="32"/>
          <w:highlight w:val="none"/>
          <w:lang w:val="en"/>
        </w:rPr>
        <w:t>发布指南—</w:t>
      </w:r>
      <w:r>
        <w:rPr>
          <w:rFonts w:hint="eastAsia" w:ascii="仿宋_GB2312" w:hAnsi="仿宋_GB2312" w:eastAsia="仿宋_GB2312" w:cs="仿宋_GB2312"/>
          <w:color w:val="000000"/>
          <w:sz w:val="32"/>
          <w:szCs w:val="32"/>
          <w:highlight w:val="none"/>
          <w:lang w:val="en" w:eastAsia="zh-CN"/>
        </w:rPr>
        <w:t>符合条件的申报主体</w:t>
      </w:r>
      <w:r>
        <w:rPr>
          <w:rFonts w:hint="eastAsia" w:ascii="仿宋_GB2312" w:hAnsi="仿宋_GB2312" w:eastAsia="仿宋_GB2312" w:cs="仿宋_GB2312"/>
          <w:color w:val="000000"/>
          <w:sz w:val="32"/>
          <w:szCs w:val="32"/>
          <w:highlight w:val="none"/>
          <w:lang w:val="en"/>
        </w:rPr>
        <w:t>向区科技</w:t>
      </w:r>
      <w:r>
        <w:rPr>
          <w:rFonts w:hint="eastAsia" w:ascii="仿宋_GB2312" w:hAnsi="仿宋_GB2312" w:eastAsia="仿宋_GB2312" w:cs="仿宋_GB2312"/>
          <w:color w:val="000000"/>
          <w:sz w:val="32"/>
          <w:szCs w:val="32"/>
          <w:highlight w:val="none"/>
          <w:lang w:val="en" w:eastAsia="zh-CN"/>
        </w:rPr>
        <w:t>创新局</w:t>
      </w:r>
      <w:r>
        <w:rPr>
          <w:rFonts w:hint="eastAsia" w:ascii="仿宋_GB2312" w:hAnsi="仿宋_GB2312" w:eastAsia="仿宋_GB2312" w:cs="仿宋_GB2312"/>
          <w:color w:val="000000"/>
          <w:sz w:val="32"/>
          <w:szCs w:val="32"/>
          <w:highlight w:val="none"/>
          <w:lang w:val="en"/>
        </w:rPr>
        <w:t>提交</w:t>
      </w:r>
      <w:r>
        <w:rPr>
          <w:rFonts w:hint="eastAsia" w:ascii="仿宋_GB2312" w:hAnsi="仿宋_GB2312" w:eastAsia="仿宋_GB2312" w:cs="仿宋_GB2312"/>
          <w:color w:val="000000"/>
          <w:sz w:val="32"/>
          <w:szCs w:val="32"/>
          <w:highlight w:val="none"/>
          <w:lang w:val="en" w:eastAsia="zh-CN"/>
        </w:rPr>
        <w:t>申报</w:t>
      </w:r>
      <w:r>
        <w:rPr>
          <w:rFonts w:hint="eastAsia" w:ascii="仿宋_GB2312" w:hAnsi="仿宋_GB2312" w:eastAsia="仿宋_GB2312" w:cs="仿宋_GB2312"/>
          <w:color w:val="000000"/>
          <w:sz w:val="32"/>
          <w:szCs w:val="32"/>
          <w:highlight w:val="none"/>
          <w:lang w:val="en"/>
        </w:rPr>
        <w:t>材料—</w:t>
      </w:r>
      <w:r>
        <w:rPr>
          <w:rFonts w:hint="default" w:ascii="Times New Roman" w:hAnsi="Times New Roman" w:eastAsia="仿宋_GB2312" w:cs="Times New Roman"/>
          <w:sz w:val="32"/>
          <w:szCs w:val="32"/>
          <w:highlight w:val="none"/>
          <w:u w:val="none"/>
          <w:lang w:eastAsia="zh-CN"/>
        </w:rPr>
        <w:t>区科技</w:t>
      </w:r>
      <w:r>
        <w:rPr>
          <w:rFonts w:hint="eastAsia" w:ascii="Times New Roman" w:hAnsi="Times New Roman" w:eastAsia="仿宋_GB2312" w:cs="Times New Roman"/>
          <w:sz w:val="32"/>
          <w:szCs w:val="32"/>
          <w:highlight w:val="none"/>
          <w:u w:val="none"/>
          <w:lang w:eastAsia="zh-CN"/>
        </w:rPr>
        <w:t>创新局</w:t>
      </w:r>
      <w:r>
        <w:rPr>
          <w:rFonts w:hint="default" w:ascii="Times New Roman" w:hAnsi="Times New Roman" w:eastAsia="仿宋_GB2312" w:cs="Times New Roman"/>
          <w:sz w:val="32"/>
          <w:szCs w:val="32"/>
          <w:highlight w:val="none"/>
          <w:u w:val="none"/>
          <w:lang w:eastAsia="zh-CN"/>
        </w:rPr>
        <w:t>初步审核</w:t>
      </w:r>
      <w:r>
        <w:rPr>
          <w:rFonts w:hint="eastAsia" w:ascii="仿宋_GB2312" w:hAnsi="仿宋_GB2312" w:eastAsia="仿宋_GB2312" w:cs="仿宋_GB2312"/>
          <w:color w:val="000000"/>
          <w:sz w:val="32"/>
          <w:szCs w:val="32"/>
          <w:highlight w:val="none"/>
          <w:lang w:val="en"/>
        </w:rPr>
        <w:t>—征求相关部门意见—拟定</w:t>
      </w:r>
      <w:r>
        <w:rPr>
          <w:rFonts w:hint="eastAsia" w:ascii="仿宋_GB2312" w:hAnsi="仿宋_GB2312" w:eastAsia="仿宋_GB2312" w:cs="仿宋_GB2312"/>
          <w:color w:val="000000"/>
          <w:sz w:val="32"/>
          <w:szCs w:val="32"/>
          <w:highlight w:val="none"/>
          <w:lang w:val="en" w:eastAsia="zh-CN"/>
        </w:rPr>
        <w:t>资金支持方案</w:t>
      </w:r>
      <w:r>
        <w:rPr>
          <w:rFonts w:hint="eastAsia" w:ascii="仿宋_GB2312" w:hAnsi="仿宋_GB2312" w:eastAsia="仿宋_GB2312" w:cs="仿宋_GB2312"/>
          <w:sz w:val="32"/>
          <w:szCs w:val="32"/>
          <w:highlight w:val="none"/>
          <w:u w:val="none"/>
          <w:lang w:val="en-US" w:eastAsia="zh-CN"/>
        </w:rPr>
        <w:t>并根据资助金额提请分级审定</w:t>
      </w:r>
      <w:r>
        <w:rPr>
          <w:rFonts w:hint="eastAsia" w:ascii="仿宋_GB2312" w:hAnsi="仿宋_GB2312" w:eastAsia="仿宋_GB2312" w:cs="仿宋_GB2312"/>
          <w:color w:val="000000"/>
          <w:sz w:val="32"/>
          <w:szCs w:val="32"/>
          <w:highlight w:val="none"/>
          <w:lang w:val="en"/>
        </w:rPr>
        <w:t>—社会公示—</w:t>
      </w:r>
      <w:r>
        <w:rPr>
          <w:rFonts w:hint="eastAsia" w:ascii="仿宋_GB2312" w:hAnsi="仿宋_GB2312" w:eastAsia="仿宋_GB2312" w:cs="仿宋_GB2312"/>
          <w:color w:val="000000"/>
          <w:sz w:val="32"/>
          <w:szCs w:val="32"/>
          <w:highlight w:val="none"/>
          <w:lang w:val="en" w:eastAsia="zh-CN"/>
        </w:rPr>
        <w:t>下达项目资金计划—</w:t>
      </w:r>
      <w:r>
        <w:rPr>
          <w:rFonts w:hint="eastAsia" w:ascii="仿宋_GB2312" w:hAnsi="仿宋_GB2312" w:eastAsia="仿宋_GB2312" w:cs="仿宋_GB2312"/>
          <w:color w:val="000000"/>
          <w:sz w:val="32"/>
          <w:szCs w:val="32"/>
          <w:highlight w:val="none"/>
          <w:lang w:val="en"/>
        </w:rPr>
        <w:t>拨</w:t>
      </w:r>
      <w:r>
        <w:rPr>
          <w:rFonts w:hint="eastAsia" w:ascii="仿宋_GB2312" w:hAnsi="仿宋_GB2312" w:eastAsia="仿宋_GB2312" w:cs="仿宋_GB2312"/>
          <w:color w:val="000000"/>
          <w:sz w:val="32"/>
          <w:szCs w:val="32"/>
          <w:highlight w:val="none"/>
          <w:lang w:val="en" w:eastAsia="zh-CN"/>
        </w:rPr>
        <w:t>付</w:t>
      </w:r>
      <w:r>
        <w:rPr>
          <w:rFonts w:hint="eastAsia" w:ascii="仿宋_GB2312" w:hAnsi="仿宋_GB2312" w:eastAsia="仿宋_GB2312" w:cs="仿宋_GB2312"/>
          <w:color w:val="000000"/>
          <w:sz w:val="32"/>
          <w:szCs w:val="32"/>
          <w:highlight w:val="none"/>
          <w:lang w:val="en"/>
        </w:rPr>
        <w:t>资金。</w:t>
      </w:r>
    </w:p>
    <w:p>
      <w:pPr>
        <w:keepNext w:val="0"/>
        <w:keepLines w:val="0"/>
        <w:pageBreakBefore w:val="0"/>
        <w:widowControl/>
        <w:numPr>
          <w:ilvl w:val="0"/>
          <w:numId w:val="0"/>
        </w:numPr>
        <w:kinsoku/>
        <w:wordWrap/>
        <w:overflowPunct/>
        <w:topLinePunct w:val="0"/>
        <w:bidi w:val="0"/>
        <w:spacing w:line="560" w:lineRule="exact"/>
        <w:ind w:firstLine="640" w:firstLineChars="200"/>
        <w:textAlignment w:val="auto"/>
        <w:rPr>
          <w:rFonts w:hint="eastAsia" w:ascii="CESI黑体-GB2312" w:hAnsi="CESI黑体-GB2312" w:eastAsia="CESI黑体-GB2312" w:cs="CESI黑体-GB2312"/>
          <w:sz w:val="32"/>
          <w:szCs w:val="32"/>
          <w:highlight w:val="none"/>
        </w:rPr>
      </w:pPr>
      <w:r>
        <w:rPr>
          <w:rFonts w:hint="eastAsia" w:ascii="CESI黑体-GB2312" w:hAnsi="CESI黑体-GB2312" w:eastAsia="CESI黑体-GB2312" w:cs="CESI黑体-GB2312"/>
          <w:sz w:val="32"/>
          <w:szCs w:val="32"/>
          <w:highlight w:val="none"/>
          <w:lang w:eastAsia="zh-CN"/>
        </w:rPr>
        <w:t>八</w:t>
      </w:r>
      <w:r>
        <w:rPr>
          <w:rFonts w:hint="eastAsia" w:ascii="CESI黑体-GB2312" w:hAnsi="CESI黑体-GB2312" w:eastAsia="CESI黑体-GB2312" w:cs="CESI黑体-GB2312"/>
          <w:sz w:val="32"/>
          <w:szCs w:val="32"/>
          <w:highlight w:val="none"/>
        </w:rPr>
        <w:t>、注意事项</w:t>
      </w:r>
    </w:p>
    <w:p>
      <w:pPr>
        <w:spacing w:line="560" w:lineRule="exact"/>
        <w:ind w:firstLine="640" w:firstLineChars="200"/>
        <w:jc w:val="both"/>
        <w:rPr>
          <w:rFonts w:hint="eastAsia" w:ascii="仿宋_GB2312" w:hAnsi="仿宋_GB2312" w:eastAsia="仿宋_GB2312" w:cs="仿宋_GB2312"/>
          <w:color w:val="auto"/>
          <w:kern w:val="21"/>
          <w:sz w:val="32"/>
          <w:szCs w:val="32"/>
          <w:highlight w:val="none"/>
          <w:shd w:val="clear" w:color="auto" w:fill="auto"/>
          <w:lang w:val="en-US" w:eastAsia="zh-CN" w:bidi="ar-SA"/>
        </w:rPr>
      </w:pPr>
      <w:r>
        <w:rPr>
          <w:rFonts w:hint="eastAsia" w:ascii="仿宋_GB2312" w:hAnsi="仿宋_GB2312" w:eastAsia="仿宋_GB2312" w:cs="仿宋_GB2312"/>
          <w:color w:val="auto"/>
          <w:kern w:val="21"/>
          <w:sz w:val="32"/>
          <w:szCs w:val="32"/>
          <w:highlight w:val="none"/>
          <w:shd w:val="clear" w:color="auto" w:fill="auto"/>
          <w:lang w:val="en-US" w:eastAsia="zh-CN" w:bidi="ar-SA"/>
        </w:rPr>
        <w:t>（一）申报单位对申报材料的合法性、真实性、准确性和完整性负责。对抄袭剽窃或弄虚作假的，光明区科技创新局核实后将不予立项或撤销项目，同时视情节轻重，依法依规追究相应责任。</w:t>
      </w:r>
    </w:p>
    <w:p>
      <w:pPr>
        <w:spacing w:line="560" w:lineRule="exact"/>
        <w:ind w:firstLine="640" w:firstLineChars="200"/>
        <w:jc w:val="both"/>
        <w:rPr>
          <w:rFonts w:hint="eastAsia" w:ascii="仿宋_GB2312" w:hAnsi="仿宋_GB2312" w:eastAsia="仿宋_GB2312" w:cs="仿宋_GB2312"/>
          <w:color w:val="auto"/>
          <w:kern w:val="21"/>
          <w:sz w:val="32"/>
          <w:szCs w:val="32"/>
          <w:highlight w:val="none"/>
          <w:shd w:val="clear" w:color="auto" w:fill="auto"/>
          <w:lang w:val="en-US" w:eastAsia="zh-CN" w:bidi="ar-SA"/>
        </w:rPr>
      </w:pPr>
      <w:r>
        <w:rPr>
          <w:rFonts w:hint="eastAsia" w:ascii="仿宋_GB2312" w:hAnsi="仿宋_GB2312" w:eastAsia="仿宋_GB2312" w:cs="仿宋_GB2312"/>
          <w:color w:val="auto"/>
          <w:kern w:val="21"/>
          <w:sz w:val="32"/>
          <w:szCs w:val="32"/>
          <w:highlight w:val="none"/>
          <w:shd w:val="clear" w:color="auto" w:fill="auto"/>
          <w:lang w:val="en-US" w:eastAsia="zh-CN" w:bidi="ar-SA"/>
        </w:rPr>
        <w:t>（二）光明区科技创新局从未委托任何机构或个人代理本项目的资金申报事宜，请申报单位自主申报项目。光明区科技创新局将严格按照有关标准和程序受理申请，不收取任何费用。如有任何机构或个人假借光明区科技创新局工作人员名义向申报单位收取费用的，请知情者向光明区科技创新局举报。</w:t>
      </w:r>
    </w:p>
    <w:p>
      <w:pPr>
        <w:widowControl w:val="0"/>
        <w:numPr>
          <w:ilvl w:val="-1"/>
          <w:numId w:val="0"/>
        </w:numPr>
        <w:spacing w:line="560" w:lineRule="exact"/>
        <w:ind w:firstLine="640" w:firstLineChars="200"/>
        <w:jc w:val="both"/>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同一笔贷款只能获得一次利息费用补贴；申报主体不得以同一事项重复申报或者多头申报区级专项资金资助，同一事项确因政策允许申报多项专项资金的，应当在申报材料中予以表明并注明原因。重复使用同一发票申报项目可视为重复申报。</w:t>
      </w:r>
    </w:p>
    <w:p>
      <w:pPr>
        <w:widowControl/>
        <w:numPr>
          <w:ilvl w:val="0"/>
          <w:numId w:val="0"/>
        </w:numPr>
        <w:spacing w:line="560" w:lineRule="exact"/>
        <w:ind w:firstLine="640" w:firstLineChars="200"/>
        <w:outlineLvl w:val="9"/>
        <w:rPr>
          <w:rFonts w:hint="eastAsia" w:ascii="仿宋_GB2312" w:hAnsi="仿宋_GB2312" w:eastAsia="仿宋_GB2312" w:cs="仿宋_GB2312"/>
          <w:color w:val="auto"/>
          <w:sz w:val="32"/>
          <w:szCs w:val="32"/>
          <w:highlight w:val="none"/>
          <w:lang w:val="en-US" w:eastAsia="zh-CN" w:bidi="ar-SA"/>
        </w:rPr>
      </w:pPr>
    </w:p>
    <w:p>
      <w:pPr>
        <w:pStyle w:val="4"/>
        <w:spacing w:line="560" w:lineRule="exact"/>
        <w:ind w:left="0" w:firstLine="640" w:firstLineChars="200"/>
        <w:jc w:val="both"/>
        <w:rPr>
          <w:rFonts w:hint="eastAsia" w:ascii="仿宋_GB2312" w:hAnsi="仿宋_GB2312" w:eastAsia="仿宋_GB2312" w:cs="仿宋_GB2312"/>
          <w:color w:val="auto"/>
          <w:kern w:val="21"/>
          <w:sz w:val="32"/>
          <w:szCs w:val="32"/>
          <w:highlight w:val="none"/>
          <w:shd w:val="clear" w:color="auto" w:fill="auto"/>
          <w:lang w:val="en-US" w:eastAsia="zh-CN" w:bidi="ar-SA"/>
        </w:rPr>
      </w:pPr>
      <w:r>
        <w:rPr>
          <w:rFonts w:hint="eastAsia" w:ascii="仿宋_GB2312" w:hAnsi="仿宋_GB2312" w:eastAsia="仿宋_GB2312" w:cs="仿宋_GB2312"/>
          <w:color w:val="auto"/>
          <w:sz w:val="32"/>
          <w:szCs w:val="32"/>
          <w:highlight w:val="none"/>
          <w:lang w:val="en-US" w:bidi="ar-SA"/>
        </w:rPr>
        <w:t>附件：</w:t>
      </w:r>
      <w:r>
        <w:rPr>
          <w:rFonts w:hint="eastAsia" w:ascii="仿宋_GB2312" w:hAnsi="仿宋_GB2312" w:eastAsia="仿宋_GB2312" w:cs="仿宋_GB2312"/>
          <w:color w:val="auto"/>
          <w:kern w:val="21"/>
          <w:sz w:val="32"/>
          <w:szCs w:val="32"/>
          <w:highlight w:val="none"/>
          <w:shd w:val="clear" w:color="auto" w:fill="auto"/>
          <w:lang w:val="en-US" w:eastAsia="zh-CN" w:bidi="ar-SA"/>
        </w:rPr>
        <w:t>1.企业简介（模板）</w:t>
      </w:r>
    </w:p>
    <w:p>
      <w:pPr>
        <w:widowControl/>
        <w:numPr>
          <w:ilvl w:val="0"/>
          <w:numId w:val="0"/>
        </w:numPr>
        <w:spacing w:line="560" w:lineRule="exact"/>
        <w:ind w:firstLine="1600" w:firstLineChars="500"/>
        <w:outlineLvl w:val="9"/>
        <w:rPr>
          <w:rFonts w:hint="eastAsia"/>
          <w:highlight w:val="none"/>
          <w:lang w:val="en-US" w:eastAsia="zh-CN"/>
        </w:rPr>
      </w:pPr>
      <w:r>
        <w:rPr>
          <w:rFonts w:hint="eastAsia" w:ascii="仿宋_GB2312" w:hAnsi="仿宋_GB2312" w:eastAsia="仿宋_GB2312" w:cs="仿宋_GB2312"/>
          <w:color w:val="auto"/>
          <w:kern w:val="21"/>
          <w:sz w:val="32"/>
          <w:szCs w:val="32"/>
          <w:highlight w:val="none"/>
          <w:shd w:val="clear" w:color="auto" w:fill="auto"/>
          <w:lang w:val="en-US" w:eastAsia="zh-CN" w:bidi="ar-SA"/>
        </w:rPr>
        <w:t>2</w:t>
      </w:r>
      <w:r>
        <w:rPr>
          <w:rFonts w:hint="eastAsia" w:ascii="仿宋_GB2312" w:hAnsi="仿宋_GB2312" w:eastAsia="仿宋_GB2312" w:cs="仿宋_GB2312"/>
          <w:color w:val="auto"/>
          <w:kern w:val="21"/>
          <w:sz w:val="32"/>
          <w:szCs w:val="32"/>
          <w:highlight w:val="none"/>
          <w:shd w:val="clear" w:color="auto" w:fill="auto"/>
          <w:lang w:val="en" w:eastAsia="zh-CN" w:bidi="ar-SA"/>
        </w:rPr>
        <w:t>.</w:t>
      </w:r>
      <w:r>
        <w:rPr>
          <w:rFonts w:hint="eastAsia" w:ascii="仿宋_GB2312" w:hAnsi="仿宋_GB2312" w:eastAsia="仿宋_GB2312" w:cs="仿宋_GB2312"/>
          <w:color w:val="auto"/>
          <w:kern w:val="21"/>
          <w:sz w:val="32"/>
          <w:szCs w:val="32"/>
          <w:highlight w:val="none"/>
          <w:shd w:val="clear" w:color="auto" w:fill="auto"/>
          <w:lang w:val="en-US" w:eastAsia="zh-CN" w:bidi="ar-SA"/>
        </w:rPr>
        <w:t>承诺书</w:t>
      </w: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CF3C5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Calibri Light">
    <w:altName w:val="DejaVu Sans"/>
    <w:panose1 w:val="020F0302020204030204"/>
    <w:charset w:val="00"/>
    <w:family w:val="swiss"/>
    <w:pitch w:val="default"/>
    <w:sig w:usb0="00000000" w:usb1="00000000" w:usb2="00000009" w:usb3="00000000" w:csb0="200001F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ESI黑体-GB2312">
    <w:panose1 w:val="02000500000000000000"/>
    <w:charset w:val="86"/>
    <w:family w:val="auto"/>
    <w:pitch w:val="default"/>
    <w:sig w:usb0="800002BF" w:usb1="184F6CF8" w:usb2="00000012" w:usb3="00000000" w:csb0="0004000F" w:csb1="00000000"/>
  </w:font>
  <w:font w:name="楷体_GB2312">
    <w:panose1 w:val="02010609030101010101"/>
    <w:charset w:val="86"/>
    <w:family w:val="auto"/>
    <w:pitch w:val="default"/>
    <w:sig w:usb0="00000001" w:usb1="080E0000" w:usb2="00000000" w:usb3="00000000" w:csb0="00040000" w:csb1="0000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Fonts w:hint="eastAsia"/>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- 3 -</w:t>
                          </w:r>
                          <w:r>
                            <w:rPr>
                              <w:rFonts w:hint="eastAsia" w:ascii="宋体" w:hAnsi="宋体" w:cs="宋体"/>
                              <w:sz w:val="28"/>
                              <w:szCs w:val="28"/>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M6pebnPAAAABQEAAA8AAAAAAAAAAQAg&#10;AAAAOAAAAGRycy9kb3ducmV2LnhtbFBLAQIUABQAAAAIAIdO4kDnbQviyAEAAJkDAAAOAAAAAAAA&#10;AAEAIAAAADQBAABkcnMvZTJvRG9jLnhtbFBLBQYAAAAABgAGAFkBAABuBQAAAAA=&#10;">
              <v:fill on="f" focussize="0,0"/>
              <v:stroke on="f"/>
              <v:imagedata o:title=""/>
              <o:lock v:ext="edit" aspectratio="f"/>
              <v:textbox inset="0mm,0mm,0mm,0mm" style="mso-fit-shape-to-text:t;">
                <w:txbxContent>
                  <w:p>
                    <w:pPr>
                      <w:pStyle w:val="8"/>
                      <w:rPr>
                        <w:rFonts w:hint="eastAsia"/>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- 3 -</w:t>
                    </w:r>
                    <w:r>
                      <w:rPr>
                        <w:rFonts w:hint="eastAsia" w:ascii="宋体" w:hAnsi="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DCE"/>
    <w:rsid w:val="00034D76"/>
    <w:rsid w:val="00052B02"/>
    <w:rsid w:val="00091725"/>
    <w:rsid w:val="00094A40"/>
    <w:rsid w:val="000A5919"/>
    <w:rsid w:val="000B7DAC"/>
    <w:rsid w:val="000E009E"/>
    <w:rsid w:val="0013298C"/>
    <w:rsid w:val="0013390D"/>
    <w:rsid w:val="00153A88"/>
    <w:rsid w:val="00196DB8"/>
    <w:rsid w:val="001B08EE"/>
    <w:rsid w:val="001B3528"/>
    <w:rsid w:val="001C046C"/>
    <w:rsid w:val="001F184B"/>
    <w:rsid w:val="00203A92"/>
    <w:rsid w:val="00236F16"/>
    <w:rsid w:val="00296F41"/>
    <w:rsid w:val="002A18EE"/>
    <w:rsid w:val="002B5CE3"/>
    <w:rsid w:val="002F0AAE"/>
    <w:rsid w:val="00350B83"/>
    <w:rsid w:val="00352DCE"/>
    <w:rsid w:val="0038569B"/>
    <w:rsid w:val="003A5F9C"/>
    <w:rsid w:val="003C70A9"/>
    <w:rsid w:val="004343D9"/>
    <w:rsid w:val="004409BC"/>
    <w:rsid w:val="00447E3A"/>
    <w:rsid w:val="00453E43"/>
    <w:rsid w:val="00494037"/>
    <w:rsid w:val="004943F1"/>
    <w:rsid w:val="004A5A1B"/>
    <w:rsid w:val="004C3840"/>
    <w:rsid w:val="004C476C"/>
    <w:rsid w:val="004D1F6C"/>
    <w:rsid w:val="00514966"/>
    <w:rsid w:val="00540FDD"/>
    <w:rsid w:val="00543920"/>
    <w:rsid w:val="00563529"/>
    <w:rsid w:val="005941BD"/>
    <w:rsid w:val="005D2F68"/>
    <w:rsid w:val="005E50E2"/>
    <w:rsid w:val="00603A53"/>
    <w:rsid w:val="00620D6A"/>
    <w:rsid w:val="00635718"/>
    <w:rsid w:val="00660F8B"/>
    <w:rsid w:val="00670405"/>
    <w:rsid w:val="006776A9"/>
    <w:rsid w:val="00694FDD"/>
    <w:rsid w:val="006D74D7"/>
    <w:rsid w:val="006E13B5"/>
    <w:rsid w:val="006E7061"/>
    <w:rsid w:val="00717FFB"/>
    <w:rsid w:val="00720AA5"/>
    <w:rsid w:val="007420C3"/>
    <w:rsid w:val="007509BD"/>
    <w:rsid w:val="00752500"/>
    <w:rsid w:val="00756D8C"/>
    <w:rsid w:val="0077561E"/>
    <w:rsid w:val="00786D42"/>
    <w:rsid w:val="007A53FF"/>
    <w:rsid w:val="007C7727"/>
    <w:rsid w:val="007F3939"/>
    <w:rsid w:val="00802FED"/>
    <w:rsid w:val="0081175E"/>
    <w:rsid w:val="008409F0"/>
    <w:rsid w:val="00841D2E"/>
    <w:rsid w:val="00850B09"/>
    <w:rsid w:val="00852DBB"/>
    <w:rsid w:val="0087192E"/>
    <w:rsid w:val="00892350"/>
    <w:rsid w:val="008A5FE0"/>
    <w:rsid w:val="008C768C"/>
    <w:rsid w:val="008D18F5"/>
    <w:rsid w:val="008D5D3B"/>
    <w:rsid w:val="0091236F"/>
    <w:rsid w:val="00920DEB"/>
    <w:rsid w:val="009326AC"/>
    <w:rsid w:val="009525D2"/>
    <w:rsid w:val="0096352C"/>
    <w:rsid w:val="00967754"/>
    <w:rsid w:val="00997C46"/>
    <w:rsid w:val="009B5033"/>
    <w:rsid w:val="009E649E"/>
    <w:rsid w:val="00A55842"/>
    <w:rsid w:val="00A80412"/>
    <w:rsid w:val="00A96DFE"/>
    <w:rsid w:val="00AB4BB5"/>
    <w:rsid w:val="00AC6116"/>
    <w:rsid w:val="00AD0F6A"/>
    <w:rsid w:val="00AE7A05"/>
    <w:rsid w:val="00AF5330"/>
    <w:rsid w:val="00AF5773"/>
    <w:rsid w:val="00B01A43"/>
    <w:rsid w:val="00B02708"/>
    <w:rsid w:val="00B10741"/>
    <w:rsid w:val="00B5686C"/>
    <w:rsid w:val="00B57D93"/>
    <w:rsid w:val="00B82F12"/>
    <w:rsid w:val="00BF6877"/>
    <w:rsid w:val="00C67D4B"/>
    <w:rsid w:val="00C86990"/>
    <w:rsid w:val="00D01712"/>
    <w:rsid w:val="00D43D88"/>
    <w:rsid w:val="00D4666D"/>
    <w:rsid w:val="00D47560"/>
    <w:rsid w:val="00D67BF3"/>
    <w:rsid w:val="00D738E7"/>
    <w:rsid w:val="00DD4BCF"/>
    <w:rsid w:val="00DD56F4"/>
    <w:rsid w:val="00E328B0"/>
    <w:rsid w:val="00E72F05"/>
    <w:rsid w:val="00EB4AD6"/>
    <w:rsid w:val="00EE0EDA"/>
    <w:rsid w:val="00EF415B"/>
    <w:rsid w:val="00F01E4A"/>
    <w:rsid w:val="00F40B57"/>
    <w:rsid w:val="00F42075"/>
    <w:rsid w:val="00F62B75"/>
    <w:rsid w:val="00F8400C"/>
    <w:rsid w:val="00F938AE"/>
    <w:rsid w:val="026A2689"/>
    <w:rsid w:val="02886C7B"/>
    <w:rsid w:val="035D53EB"/>
    <w:rsid w:val="04510006"/>
    <w:rsid w:val="05BB11B5"/>
    <w:rsid w:val="05CD4220"/>
    <w:rsid w:val="065E1F37"/>
    <w:rsid w:val="06622B7C"/>
    <w:rsid w:val="06CB09FA"/>
    <w:rsid w:val="07462F7C"/>
    <w:rsid w:val="07FE208E"/>
    <w:rsid w:val="08407F1D"/>
    <w:rsid w:val="08A9580A"/>
    <w:rsid w:val="08C56630"/>
    <w:rsid w:val="0918471A"/>
    <w:rsid w:val="0B0B1C1E"/>
    <w:rsid w:val="0B9A2322"/>
    <w:rsid w:val="0BC32322"/>
    <w:rsid w:val="0C0A5A69"/>
    <w:rsid w:val="0DE80D0C"/>
    <w:rsid w:val="0E7F5FDD"/>
    <w:rsid w:val="0EE3728B"/>
    <w:rsid w:val="0F4F59FD"/>
    <w:rsid w:val="0FB786A4"/>
    <w:rsid w:val="0FEFB4D1"/>
    <w:rsid w:val="104452B4"/>
    <w:rsid w:val="109906E4"/>
    <w:rsid w:val="12BE5C93"/>
    <w:rsid w:val="13985BB6"/>
    <w:rsid w:val="13B60DBB"/>
    <w:rsid w:val="13B7215B"/>
    <w:rsid w:val="13E139C2"/>
    <w:rsid w:val="14BB5378"/>
    <w:rsid w:val="1571163D"/>
    <w:rsid w:val="157F597A"/>
    <w:rsid w:val="158D5403"/>
    <w:rsid w:val="1616464D"/>
    <w:rsid w:val="16CF6256"/>
    <w:rsid w:val="17594179"/>
    <w:rsid w:val="17A019C3"/>
    <w:rsid w:val="19181ABD"/>
    <w:rsid w:val="1C796200"/>
    <w:rsid w:val="1D5D5E29"/>
    <w:rsid w:val="1DFB1E2C"/>
    <w:rsid w:val="1E285D2A"/>
    <w:rsid w:val="1E6A1E17"/>
    <w:rsid w:val="1EB03D21"/>
    <w:rsid w:val="1F15293E"/>
    <w:rsid w:val="1FFDF3C7"/>
    <w:rsid w:val="1FFF5E4D"/>
    <w:rsid w:val="202B67CA"/>
    <w:rsid w:val="203608E5"/>
    <w:rsid w:val="21031E2B"/>
    <w:rsid w:val="2193744B"/>
    <w:rsid w:val="21AF3058"/>
    <w:rsid w:val="24ED7FE2"/>
    <w:rsid w:val="25BC1F73"/>
    <w:rsid w:val="262F2FD5"/>
    <w:rsid w:val="26F34B33"/>
    <w:rsid w:val="271337E5"/>
    <w:rsid w:val="273701F5"/>
    <w:rsid w:val="27F7AD08"/>
    <w:rsid w:val="2895206D"/>
    <w:rsid w:val="28BF7501"/>
    <w:rsid w:val="28C54C63"/>
    <w:rsid w:val="2CDB38E3"/>
    <w:rsid w:val="2D4D15AD"/>
    <w:rsid w:val="2D662E5A"/>
    <w:rsid w:val="2D67510F"/>
    <w:rsid w:val="2D9E6059"/>
    <w:rsid w:val="2DFD85BB"/>
    <w:rsid w:val="2F7F24CE"/>
    <w:rsid w:val="2FD30BEA"/>
    <w:rsid w:val="2FDD78CA"/>
    <w:rsid w:val="2FFB8D2A"/>
    <w:rsid w:val="311225D6"/>
    <w:rsid w:val="327A5E9A"/>
    <w:rsid w:val="327E6047"/>
    <w:rsid w:val="33434C60"/>
    <w:rsid w:val="337F26F0"/>
    <w:rsid w:val="35915952"/>
    <w:rsid w:val="35A42560"/>
    <w:rsid w:val="35B01019"/>
    <w:rsid w:val="36450C79"/>
    <w:rsid w:val="36B26EED"/>
    <w:rsid w:val="3703019A"/>
    <w:rsid w:val="37560F20"/>
    <w:rsid w:val="377CAAC4"/>
    <w:rsid w:val="37A618EF"/>
    <w:rsid w:val="37E6598A"/>
    <w:rsid w:val="37FFAE95"/>
    <w:rsid w:val="38355F5B"/>
    <w:rsid w:val="386B6A4F"/>
    <w:rsid w:val="38F1108A"/>
    <w:rsid w:val="393F9633"/>
    <w:rsid w:val="3AFFA84E"/>
    <w:rsid w:val="3BBF5EBE"/>
    <w:rsid w:val="3BD58C84"/>
    <w:rsid w:val="3BEE1CF1"/>
    <w:rsid w:val="3D176916"/>
    <w:rsid w:val="3D8974ED"/>
    <w:rsid w:val="3DCE3913"/>
    <w:rsid w:val="3DF9D17D"/>
    <w:rsid w:val="3E2F24DF"/>
    <w:rsid w:val="3EB04C57"/>
    <w:rsid w:val="3EE325EA"/>
    <w:rsid w:val="3F137A0E"/>
    <w:rsid w:val="3F768129"/>
    <w:rsid w:val="3FA63F1E"/>
    <w:rsid w:val="3FBA1DEB"/>
    <w:rsid w:val="3FE5BB9C"/>
    <w:rsid w:val="3FED9538"/>
    <w:rsid w:val="41C86DDF"/>
    <w:rsid w:val="434562B9"/>
    <w:rsid w:val="43D439B5"/>
    <w:rsid w:val="44EF52E4"/>
    <w:rsid w:val="452F5644"/>
    <w:rsid w:val="455166AE"/>
    <w:rsid w:val="45BE74AE"/>
    <w:rsid w:val="45F5122C"/>
    <w:rsid w:val="46386C71"/>
    <w:rsid w:val="46BECB0D"/>
    <w:rsid w:val="472502E2"/>
    <w:rsid w:val="47FFC788"/>
    <w:rsid w:val="48023750"/>
    <w:rsid w:val="48326141"/>
    <w:rsid w:val="486A3011"/>
    <w:rsid w:val="488511C3"/>
    <w:rsid w:val="49563840"/>
    <w:rsid w:val="49A92311"/>
    <w:rsid w:val="4AC75B00"/>
    <w:rsid w:val="4BCF229A"/>
    <w:rsid w:val="4BF723F2"/>
    <w:rsid w:val="4BFF1952"/>
    <w:rsid w:val="4C466545"/>
    <w:rsid w:val="4CFA2ED7"/>
    <w:rsid w:val="4DDB98F4"/>
    <w:rsid w:val="4E367819"/>
    <w:rsid w:val="4EEF47E2"/>
    <w:rsid w:val="4EFE8213"/>
    <w:rsid w:val="4F1D7766"/>
    <w:rsid w:val="4FFFE0A6"/>
    <w:rsid w:val="507647D4"/>
    <w:rsid w:val="508970AE"/>
    <w:rsid w:val="50E101CB"/>
    <w:rsid w:val="50F7511E"/>
    <w:rsid w:val="517F2B86"/>
    <w:rsid w:val="51947540"/>
    <w:rsid w:val="51E61E99"/>
    <w:rsid w:val="527A0C14"/>
    <w:rsid w:val="542C4DE6"/>
    <w:rsid w:val="54CD348A"/>
    <w:rsid w:val="56855548"/>
    <w:rsid w:val="56DE7471"/>
    <w:rsid w:val="56F324D1"/>
    <w:rsid w:val="56F8384A"/>
    <w:rsid w:val="57B57E95"/>
    <w:rsid w:val="5807721E"/>
    <w:rsid w:val="585B2D03"/>
    <w:rsid w:val="59C32C28"/>
    <w:rsid w:val="5A49280D"/>
    <w:rsid w:val="5ACE228C"/>
    <w:rsid w:val="5BEF0A3E"/>
    <w:rsid w:val="5C6102AF"/>
    <w:rsid w:val="5C6E7E4B"/>
    <w:rsid w:val="5C81025F"/>
    <w:rsid w:val="5D1C026E"/>
    <w:rsid w:val="5D2E4FFD"/>
    <w:rsid w:val="5D740C84"/>
    <w:rsid w:val="5DCEDEDF"/>
    <w:rsid w:val="5DEED701"/>
    <w:rsid w:val="5DF04060"/>
    <w:rsid w:val="5DFB3338"/>
    <w:rsid w:val="5E225401"/>
    <w:rsid w:val="5E280148"/>
    <w:rsid w:val="5E74494C"/>
    <w:rsid w:val="5E7FFAF8"/>
    <w:rsid w:val="5E934294"/>
    <w:rsid w:val="5EB57154"/>
    <w:rsid w:val="5F5C3E18"/>
    <w:rsid w:val="5F74593F"/>
    <w:rsid w:val="5FFBEDEA"/>
    <w:rsid w:val="602773EA"/>
    <w:rsid w:val="604726D4"/>
    <w:rsid w:val="60EF4884"/>
    <w:rsid w:val="625E2DBE"/>
    <w:rsid w:val="63297945"/>
    <w:rsid w:val="63346CCA"/>
    <w:rsid w:val="633C51D1"/>
    <w:rsid w:val="63D73A51"/>
    <w:rsid w:val="63DA0389"/>
    <w:rsid w:val="63FF0157"/>
    <w:rsid w:val="64AB6D5D"/>
    <w:rsid w:val="656A3886"/>
    <w:rsid w:val="65AA142B"/>
    <w:rsid w:val="65E3C2CE"/>
    <w:rsid w:val="65FDB1A0"/>
    <w:rsid w:val="65FF0750"/>
    <w:rsid w:val="6655028F"/>
    <w:rsid w:val="66CF2A00"/>
    <w:rsid w:val="672C3AA3"/>
    <w:rsid w:val="679D77AB"/>
    <w:rsid w:val="67AFD033"/>
    <w:rsid w:val="6898291B"/>
    <w:rsid w:val="689E592E"/>
    <w:rsid w:val="68FA4389"/>
    <w:rsid w:val="6AFB9CC3"/>
    <w:rsid w:val="6C8B390C"/>
    <w:rsid w:val="6D7D5C54"/>
    <w:rsid w:val="6DBD1DC2"/>
    <w:rsid w:val="6DBFBF9C"/>
    <w:rsid w:val="6E6FF8DD"/>
    <w:rsid w:val="6E7422D3"/>
    <w:rsid w:val="6F2B2E30"/>
    <w:rsid w:val="6F4478CE"/>
    <w:rsid w:val="6F5D448A"/>
    <w:rsid w:val="6FD02330"/>
    <w:rsid w:val="6FDB6042"/>
    <w:rsid w:val="6FEF41A0"/>
    <w:rsid w:val="6FF0F7D2"/>
    <w:rsid w:val="6FFEEB92"/>
    <w:rsid w:val="6FFF9B04"/>
    <w:rsid w:val="71792561"/>
    <w:rsid w:val="72056FAC"/>
    <w:rsid w:val="7259666F"/>
    <w:rsid w:val="7297310A"/>
    <w:rsid w:val="72BC283F"/>
    <w:rsid w:val="734320B2"/>
    <w:rsid w:val="73B64560"/>
    <w:rsid w:val="74483C64"/>
    <w:rsid w:val="74F52E49"/>
    <w:rsid w:val="75327DE6"/>
    <w:rsid w:val="753FA83F"/>
    <w:rsid w:val="756F352B"/>
    <w:rsid w:val="75FDC547"/>
    <w:rsid w:val="76B96924"/>
    <w:rsid w:val="76BB40E5"/>
    <w:rsid w:val="77173E4F"/>
    <w:rsid w:val="77696720"/>
    <w:rsid w:val="776F6EB0"/>
    <w:rsid w:val="778D7916"/>
    <w:rsid w:val="77B3FC3B"/>
    <w:rsid w:val="77B43FFD"/>
    <w:rsid w:val="77DC7AA2"/>
    <w:rsid w:val="77FE32B9"/>
    <w:rsid w:val="77FFF8FE"/>
    <w:rsid w:val="782923A2"/>
    <w:rsid w:val="78571D52"/>
    <w:rsid w:val="78EB23CD"/>
    <w:rsid w:val="794FB082"/>
    <w:rsid w:val="796E361D"/>
    <w:rsid w:val="79A66B7C"/>
    <w:rsid w:val="7AE55EEC"/>
    <w:rsid w:val="7AE7123E"/>
    <w:rsid w:val="7AF5758E"/>
    <w:rsid w:val="7AF7BA41"/>
    <w:rsid w:val="7B6D6D41"/>
    <w:rsid w:val="7BA1691D"/>
    <w:rsid w:val="7BA85502"/>
    <w:rsid w:val="7BB759F2"/>
    <w:rsid w:val="7BBB6F8D"/>
    <w:rsid w:val="7BBF1817"/>
    <w:rsid w:val="7D76994C"/>
    <w:rsid w:val="7DED4E31"/>
    <w:rsid w:val="7DEF6760"/>
    <w:rsid w:val="7DFB2313"/>
    <w:rsid w:val="7DFD8382"/>
    <w:rsid w:val="7E1C5A30"/>
    <w:rsid w:val="7E5E698D"/>
    <w:rsid w:val="7E6F9C20"/>
    <w:rsid w:val="7E9C31BD"/>
    <w:rsid w:val="7EDA2521"/>
    <w:rsid w:val="7EEF6F34"/>
    <w:rsid w:val="7F27B711"/>
    <w:rsid w:val="7F4A7872"/>
    <w:rsid w:val="7F6DC00A"/>
    <w:rsid w:val="7F779976"/>
    <w:rsid w:val="7F7B137D"/>
    <w:rsid w:val="7F7D81C9"/>
    <w:rsid w:val="7F8955D0"/>
    <w:rsid w:val="7FAE8030"/>
    <w:rsid w:val="7FB71CA2"/>
    <w:rsid w:val="7FBB7861"/>
    <w:rsid w:val="7FBF012E"/>
    <w:rsid w:val="7FCB0A01"/>
    <w:rsid w:val="7FDD527C"/>
    <w:rsid w:val="7FDF3BA1"/>
    <w:rsid w:val="7FDF5148"/>
    <w:rsid w:val="7FE85756"/>
    <w:rsid w:val="7FF7DBA3"/>
    <w:rsid w:val="7FF7DDC3"/>
    <w:rsid w:val="7FF7E884"/>
    <w:rsid w:val="7FFE8F81"/>
    <w:rsid w:val="7FFF3598"/>
    <w:rsid w:val="89CF4251"/>
    <w:rsid w:val="8FFFD988"/>
    <w:rsid w:val="9DF8E090"/>
    <w:rsid w:val="9DFF60F6"/>
    <w:rsid w:val="9F3F3A8C"/>
    <w:rsid w:val="9FD87290"/>
    <w:rsid w:val="9FFD2F60"/>
    <w:rsid w:val="A7EA7188"/>
    <w:rsid w:val="ABBB17E9"/>
    <w:rsid w:val="ADF38898"/>
    <w:rsid w:val="ADF88F30"/>
    <w:rsid w:val="AF773505"/>
    <w:rsid w:val="AFBE894E"/>
    <w:rsid w:val="AFFB968F"/>
    <w:rsid w:val="B8756234"/>
    <w:rsid w:val="BAB957B2"/>
    <w:rsid w:val="BBDEC78E"/>
    <w:rsid w:val="BDBABBD9"/>
    <w:rsid w:val="BDCE90B5"/>
    <w:rsid w:val="BDF5E9D7"/>
    <w:rsid w:val="BEFD1CA1"/>
    <w:rsid w:val="BF177AFE"/>
    <w:rsid w:val="BF3984F1"/>
    <w:rsid w:val="BF3EB118"/>
    <w:rsid w:val="C1FBB887"/>
    <w:rsid w:val="C7DC46FD"/>
    <w:rsid w:val="D1BE2894"/>
    <w:rsid w:val="D3F74929"/>
    <w:rsid w:val="D45FFEA0"/>
    <w:rsid w:val="D6FF58F0"/>
    <w:rsid w:val="D6FF5F93"/>
    <w:rsid w:val="D7BFBA10"/>
    <w:rsid w:val="D7D75B51"/>
    <w:rsid w:val="DCE45804"/>
    <w:rsid w:val="DDD71438"/>
    <w:rsid w:val="DE6F79C2"/>
    <w:rsid w:val="DF289999"/>
    <w:rsid w:val="DF77B96A"/>
    <w:rsid w:val="DF7DEB2F"/>
    <w:rsid w:val="DFABE64F"/>
    <w:rsid w:val="DFFB9C1C"/>
    <w:rsid w:val="DFFBEC3E"/>
    <w:rsid w:val="E3F35751"/>
    <w:rsid w:val="E59C1227"/>
    <w:rsid w:val="E76D4D55"/>
    <w:rsid w:val="E7737A49"/>
    <w:rsid w:val="E7F7F188"/>
    <w:rsid w:val="EB7FBE8B"/>
    <w:rsid w:val="EBBA0BCD"/>
    <w:rsid w:val="EBBFA9F6"/>
    <w:rsid w:val="EBEF370F"/>
    <w:rsid w:val="EBFF8910"/>
    <w:rsid w:val="EDDDCAD3"/>
    <w:rsid w:val="EDFF094F"/>
    <w:rsid w:val="EDFF4959"/>
    <w:rsid w:val="EE3DB874"/>
    <w:rsid w:val="EFEB7CF5"/>
    <w:rsid w:val="EFEC26F7"/>
    <w:rsid w:val="EFF377F9"/>
    <w:rsid w:val="F229C89E"/>
    <w:rsid w:val="F37F3612"/>
    <w:rsid w:val="F54BF0F6"/>
    <w:rsid w:val="F57F5CBB"/>
    <w:rsid w:val="F5F1FA16"/>
    <w:rsid w:val="F75FDD31"/>
    <w:rsid w:val="F7BFF30A"/>
    <w:rsid w:val="F7DF1C78"/>
    <w:rsid w:val="F7DFE331"/>
    <w:rsid w:val="F7E99145"/>
    <w:rsid w:val="F7EF4E96"/>
    <w:rsid w:val="F7FFCF13"/>
    <w:rsid w:val="F92E4F19"/>
    <w:rsid w:val="F9BF6818"/>
    <w:rsid w:val="F9FE6102"/>
    <w:rsid w:val="FB6FAEB5"/>
    <w:rsid w:val="FB9B11BE"/>
    <w:rsid w:val="FBBD4692"/>
    <w:rsid w:val="FBDD9D10"/>
    <w:rsid w:val="FBFB814D"/>
    <w:rsid w:val="FBFF9B21"/>
    <w:rsid w:val="FBFFDFF5"/>
    <w:rsid w:val="FCFDAD86"/>
    <w:rsid w:val="FDBB9A15"/>
    <w:rsid w:val="FE3F42AE"/>
    <w:rsid w:val="FED7986E"/>
    <w:rsid w:val="FEDFA742"/>
    <w:rsid w:val="FEDFBA81"/>
    <w:rsid w:val="FEEEC64B"/>
    <w:rsid w:val="FEEFFCE2"/>
    <w:rsid w:val="FEF6CDB8"/>
    <w:rsid w:val="FF1F1E2A"/>
    <w:rsid w:val="FF3F61D3"/>
    <w:rsid w:val="FF5BA78C"/>
    <w:rsid w:val="FF5FD0FD"/>
    <w:rsid w:val="FF6E56CD"/>
    <w:rsid w:val="FF86563B"/>
    <w:rsid w:val="FF9BE239"/>
    <w:rsid w:val="FFAF7B0D"/>
    <w:rsid w:val="FFBB1F40"/>
    <w:rsid w:val="FFBB4AED"/>
    <w:rsid w:val="FFD75754"/>
    <w:rsid w:val="FFD7A68E"/>
    <w:rsid w:val="FFDFAE26"/>
    <w:rsid w:val="FFE2469C"/>
    <w:rsid w:val="FFFA51FC"/>
    <w:rsid w:val="FFFB8989"/>
    <w:rsid w:val="FFFFEDF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正文"/>
    <w:qFormat/>
    <w:uiPriority w:val="0"/>
    <w:pPr>
      <w:widowControl w:val="0"/>
      <w:jc w:val="both"/>
    </w:pPr>
    <w:rPr>
      <w:rFonts w:ascii="Times New Roman" w:hAnsi="Times New Roman" w:eastAsia="宋体" w:cs="Times New Roman"/>
      <w:sz w:val="24"/>
      <w:szCs w:val="28"/>
      <w:lang w:val="en-US" w:eastAsia="zh-CN" w:bidi="ar-SA"/>
    </w:rPr>
  </w:style>
  <w:style w:type="paragraph" w:styleId="3">
    <w:name w:val="annotation text"/>
    <w:basedOn w:val="1"/>
    <w:qFormat/>
    <w:uiPriority w:val="0"/>
    <w:pPr>
      <w:jc w:val="left"/>
    </w:pPr>
    <w:rPr>
      <w:rFonts w:ascii="Calibri" w:hAnsi="Calibri" w:eastAsia="宋体" w:cs="Times New Roman"/>
      <w:szCs w:val="24"/>
    </w:rPr>
  </w:style>
  <w:style w:type="paragraph" w:styleId="4">
    <w:name w:val="Body Text"/>
    <w:basedOn w:val="1"/>
    <w:next w:val="5"/>
    <w:qFormat/>
    <w:uiPriority w:val="1"/>
    <w:pPr>
      <w:ind w:left="118"/>
    </w:pPr>
    <w:rPr>
      <w:rFonts w:ascii="宋体" w:hAnsi="宋体" w:eastAsia="宋体"/>
      <w:lang w:val="zh-CN" w:bidi="zh-CN"/>
    </w:rPr>
  </w:style>
  <w:style w:type="paragraph" w:styleId="5">
    <w:name w:val="Title"/>
    <w:basedOn w:val="1"/>
    <w:next w:val="1"/>
    <w:qFormat/>
    <w:uiPriority w:val="0"/>
    <w:pPr>
      <w:spacing w:line="360" w:lineRule="auto"/>
      <w:ind w:firstLine="200" w:firstLineChars="200"/>
      <w:outlineLvl w:val="1"/>
    </w:pPr>
    <w:rPr>
      <w:rFonts w:ascii="Calibri Light" w:hAnsi="Calibri Light" w:eastAsia="仿宋_GB2312"/>
      <w:b/>
      <w:bCs/>
      <w:sz w:val="32"/>
      <w:szCs w:val="32"/>
    </w:rPr>
  </w:style>
  <w:style w:type="paragraph" w:styleId="6">
    <w:name w:val="Body Text Indent"/>
    <w:basedOn w:val="1"/>
    <w:qFormat/>
    <w:uiPriority w:val="0"/>
    <w:pPr>
      <w:spacing w:line="560" w:lineRule="exact"/>
      <w:ind w:firstLine="420" w:firstLineChars="200"/>
      <w:jc w:val="left"/>
    </w:pPr>
    <w:rPr>
      <w:rFonts w:ascii="宋体" w:hAnsi="宋体"/>
    </w:rPr>
  </w:style>
  <w:style w:type="paragraph" w:styleId="7">
    <w:name w:val="Balloon Text"/>
    <w:basedOn w:val="1"/>
    <w:link w:val="17"/>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HTML Preformatted"/>
    <w:basedOn w:val="1"/>
    <w:qFormat/>
    <w:uiPriority w:val="99"/>
    <w:pPr>
      <w:jc w:val="left"/>
    </w:pPr>
    <w:rPr>
      <w:rFonts w:hint="eastAsia" w:ascii="宋体" w:hAnsi="宋体" w:eastAsia="宋体" w:cs="Times New Roman"/>
      <w:kern w:val="0"/>
      <w:sz w:val="24"/>
      <w:szCs w:val="24"/>
    </w:rPr>
  </w:style>
  <w:style w:type="paragraph" w:styleId="11">
    <w:name w:val="Body Text First Indent"/>
    <w:basedOn w:val="4"/>
    <w:next w:val="1"/>
    <w:qFormat/>
    <w:uiPriority w:val="0"/>
    <w:pPr>
      <w:ind w:firstLine="420" w:firstLineChars="100"/>
    </w:pPr>
  </w:style>
  <w:style w:type="character" w:styleId="14">
    <w:name w:val="annotation reference"/>
    <w:qFormat/>
    <w:uiPriority w:val="0"/>
    <w:rPr>
      <w:sz w:val="21"/>
      <w:szCs w:val="21"/>
    </w:rPr>
  </w:style>
  <w:style w:type="character" w:customStyle="1" w:styleId="15">
    <w:name w:val="font31"/>
    <w:qFormat/>
    <w:uiPriority w:val="0"/>
    <w:rPr>
      <w:rFonts w:hint="eastAsia" w:ascii="宋体" w:hAnsi="宋体" w:eastAsia="宋体" w:cs="宋体"/>
      <w:b/>
      <w:color w:val="000000"/>
      <w:sz w:val="28"/>
      <w:szCs w:val="28"/>
      <w:u w:val="none"/>
    </w:rPr>
  </w:style>
  <w:style w:type="character" w:customStyle="1" w:styleId="16">
    <w:name w:val="font01"/>
    <w:qFormat/>
    <w:uiPriority w:val="0"/>
    <w:rPr>
      <w:rFonts w:hint="eastAsia" w:ascii="宋体" w:hAnsi="宋体" w:eastAsia="宋体" w:cs="宋体"/>
      <w:b/>
      <w:color w:val="000000"/>
      <w:sz w:val="28"/>
      <w:szCs w:val="28"/>
      <w:u w:val="single"/>
    </w:rPr>
  </w:style>
  <w:style w:type="character" w:customStyle="1" w:styleId="17">
    <w:name w:val="批注框文本 Char"/>
    <w:link w:val="7"/>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2112</Words>
  <Characters>2254</Characters>
  <Lines>11</Lines>
  <Paragraphs>3</Paragraphs>
  <TotalTime>14</TotalTime>
  <ScaleCrop>false</ScaleCrop>
  <LinksUpToDate>false</LinksUpToDate>
  <CharactersWithSpaces>2254</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2014-11-11T20:08:00Z</dcterms:created>
  <dc:creator>Administrator</dc:creator>
  <cp:lastModifiedBy>杨婧</cp:lastModifiedBy>
  <cp:lastPrinted>2025-08-18T14:56:33Z</cp:lastPrinted>
  <dcterms:modified xsi:type="dcterms:W3CDTF">2025-08-18T14:56:40Z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CDA422345CFF60813EF2956865D602F7</vt:lpwstr>
  </property>
  <property fmtid="{D5CDD505-2E9C-101B-9397-08002B2CF9AE}" pid="4" name="KSOTemplateDocerSaveRecord">
    <vt:lpwstr>eyJoZGlkIjoiYjEyYTc5N2YyZDQzMjI3MTEzYmQ4ZDJhMzcyY2VhYTEiLCJ1c2VySWQiOiIxMTAyODc0NyJ9</vt:lpwstr>
  </property>
</Properties>
</file>